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2591EB" w14:textId="7E9E8FD7" w:rsidR="008C4B68" w:rsidRPr="007E18AB" w:rsidRDefault="004C55C3" w:rsidP="00473514">
      <w:pPr>
        <w:pStyle w:val="Nessunaspaziatura"/>
        <w:rPr>
          <w:sz w:val="56"/>
          <w:szCs w:val="56"/>
        </w:rPr>
      </w:pPr>
      <w:r w:rsidRPr="007E18AB">
        <w:rPr>
          <w:rFonts w:cstheme="majorBidi"/>
          <w:noProof/>
          <w:lang w:val="it-IT" w:eastAsia="it-IT"/>
        </w:rPr>
        <w:drawing>
          <wp:anchor distT="0" distB="0" distL="114300" distR="114300" simplePos="0" relativeHeight="251659264" behindDoc="0" locked="0" layoutInCell="1" allowOverlap="1" wp14:anchorId="24011834" wp14:editId="73E7D813">
            <wp:simplePos x="0" y="0"/>
            <wp:positionH relativeFrom="page">
              <wp:posOffset>2270760</wp:posOffset>
            </wp:positionH>
            <wp:positionV relativeFrom="margin">
              <wp:posOffset>133350</wp:posOffset>
            </wp:positionV>
            <wp:extent cx="3037840" cy="1104900"/>
            <wp:effectExtent l="0" t="0" r="0" b="0"/>
            <wp:wrapSquare wrapText="bothSides"/>
            <wp:docPr id="1" name="Picture 1"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784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1DF799" w14:textId="705B7218" w:rsidR="008C4B68" w:rsidRPr="007E18AB" w:rsidRDefault="008C4B68" w:rsidP="00473514">
      <w:pPr>
        <w:pStyle w:val="Nessunaspaziatura"/>
        <w:rPr>
          <w:sz w:val="56"/>
          <w:szCs w:val="56"/>
        </w:rPr>
      </w:pPr>
    </w:p>
    <w:p w14:paraId="18BD2927" w14:textId="3C925675" w:rsidR="008C4B68" w:rsidRPr="007E18AB" w:rsidRDefault="008C4B68" w:rsidP="00473514">
      <w:pPr>
        <w:pStyle w:val="Nessunaspaziatura"/>
        <w:rPr>
          <w:sz w:val="56"/>
          <w:szCs w:val="56"/>
        </w:rPr>
      </w:pPr>
    </w:p>
    <w:p w14:paraId="004078A2" w14:textId="77777777" w:rsidR="004C55C3" w:rsidRPr="007E18AB" w:rsidRDefault="004C55C3" w:rsidP="004C55C3">
      <w:pPr>
        <w:autoSpaceDE w:val="0"/>
        <w:autoSpaceDN w:val="0"/>
        <w:adjustRightInd w:val="0"/>
        <w:jc w:val="center"/>
        <w:rPr>
          <w:rFonts w:ascii="Baskerville Old Face" w:hAnsi="Baskerville Old Face" w:cstheme="majorBidi"/>
        </w:rPr>
      </w:pPr>
    </w:p>
    <w:p w14:paraId="4460A1D6" w14:textId="77777777" w:rsidR="004C55C3" w:rsidRPr="007E18AB" w:rsidRDefault="004C55C3" w:rsidP="004C55C3">
      <w:pPr>
        <w:autoSpaceDE w:val="0"/>
        <w:autoSpaceDN w:val="0"/>
        <w:adjustRightInd w:val="0"/>
        <w:jc w:val="center"/>
        <w:rPr>
          <w:rFonts w:ascii="Baskerville Old Face" w:hAnsi="Baskerville Old Face" w:cstheme="majorBidi"/>
        </w:rPr>
      </w:pPr>
    </w:p>
    <w:p w14:paraId="4A2D776B" w14:textId="0846EB2B" w:rsidR="004C55C3" w:rsidRPr="007E18AB" w:rsidRDefault="004C55C3" w:rsidP="004C55C3">
      <w:pPr>
        <w:autoSpaceDE w:val="0"/>
        <w:autoSpaceDN w:val="0"/>
        <w:adjustRightInd w:val="0"/>
        <w:jc w:val="center"/>
        <w:rPr>
          <w:rFonts w:ascii="Baskerville Old Face" w:hAnsi="Baskerville Old Face" w:cstheme="majorBidi"/>
        </w:rPr>
      </w:pPr>
    </w:p>
    <w:p w14:paraId="23B88B38" w14:textId="784525EE" w:rsidR="004C55C3" w:rsidRPr="007E18AB" w:rsidRDefault="004C55C3" w:rsidP="004C55C3">
      <w:pPr>
        <w:autoSpaceDE w:val="0"/>
        <w:autoSpaceDN w:val="0"/>
        <w:adjustRightInd w:val="0"/>
        <w:jc w:val="center"/>
        <w:rPr>
          <w:rFonts w:ascii="Baskerville Old Face" w:hAnsi="Baskerville Old Face" w:cstheme="majorBidi"/>
        </w:rPr>
      </w:pPr>
    </w:p>
    <w:p w14:paraId="0FCD12C0" w14:textId="1C0386A7" w:rsidR="004C55C3" w:rsidRPr="007E18AB" w:rsidRDefault="004C55C3" w:rsidP="004C55C3">
      <w:pPr>
        <w:autoSpaceDE w:val="0"/>
        <w:autoSpaceDN w:val="0"/>
        <w:adjustRightInd w:val="0"/>
        <w:jc w:val="center"/>
        <w:rPr>
          <w:rFonts w:ascii="Baskerville Old Face" w:hAnsi="Baskerville Old Face" w:cstheme="majorBidi"/>
        </w:rPr>
      </w:pPr>
    </w:p>
    <w:p w14:paraId="0E81FDC9" w14:textId="4C037FEB" w:rsidR="004C55C3" w:rsidRPr="007E18AB" w:rsidRDefault="004C55C3" w:rsidP="004C55C3">
      <w:pPr>
        <w:autoSpaceDE w:val="0"/>
        <w:autoSpaceDN w:val="0"/>
        <w:adjustRightInd w:val="0"/>
        <w:jc w:val="center"/>
        <w:rPr>
          <w:rFonts w:ascii="Baskerville Old Face" w:hAnsi="Baskerville Old Face" w:cstheme="majorBidi"/>
        </w:rPr>
      </w:pPr>
    </w:p>
    <w:p w14:paraId="20CE14A9" w14:textId="77777777" w:rsidR="004C55C3" w:rsidRPr="007E18AB" w:rsidRDefault="004C55C3" w:rsidP="004C55C3">
      <w:pPr>
        <w:autoSpaceDE w:val="0"/>
        <w:autoSpaceDN w:val="0"/>
        <w:adjustRightInd w:val="0"/>
        <w:spacing w:line="276" w:lineRule="auto"/>
        <w:jc w:val="center"/>
        <w:rPr>
          <w:rFonts w:ascii="Baskerville Old Face" w:hAnsi="Baskerville Old Face" w:cstheme="majorBidi"/>
          <w:b/>
          <w:bCs/>
          <w:sz w:val="52"/>
          <w:szCs w:val="52"/>
          <w:shd w:val="clear" w:color="auto" w:fill="FFFFFF"/>
        </w:rPr>
      </w:pPr>
      <w:r w:rsidRPr="007E18AB">
        <w:rPr>
          <w:rFonts w:ascii="Baskerville Old Face" w:hAnsi="Baskerville Old Face" w:cstheme="majorBidi"/>
          <w:b/>
          <w:bCs/>
          <w:sz w:val="52"/>
          <w:szCs w:val="52"/>
          <w:shd w:val="clear" w:color="auto" w:fill="FFFFFF"/>
        </w:rPr>
        <w:t>You don’t say!</w:t>
      </w:r>
    </w:p>
    <w:p w14:paraId="4D4B2294" w14:textId="4344A3C2" w:rsidR="004C55C3" w:rsidRPr="007E18AB" w:rsidRDefault="004C55C3" w:rsidP="004C55C3">
      <w:pPr>
        <w:autoSpaceDE w:val="0"/>
        <w:autoSpaceDN w:val="0"/>
        <w:adjustRightInd w:val="0"/>
        <w:spacing w:line="276" w:lineRule="auto"/>
        <w:jc w:val="center"/>
        <w:rPr>
          <w:rFonts w:ascii="Baskerville Old Face" w:hAnsi="Baskerville Old Face" w:cstheme="majorBidi"/>
          <w:b/>
          <w:bCs/>
          <w:sz w:val="44"/>
          <w:szCs w:val="44"/>
        </w:rPr>
      </w:pPr>
      <w:r w:rsidRPr="007E18AB">
        <w:rPr>
          <w:rFonts w:ascii="Baskerville Old Face" w:hAnsi="Baskerville Old Face" w:cstheme="majorBidi"/>
          <w:b/>
          <w:bCs/>
          <w:sz w:val="44"/>
          <w:szCs w:val="44"/>
          <w:shd w:val="clear" w:color="auto" w:fill="FFFFFF"/>
        </w:rPr>
        <w:t xml:space="preserve">Lying, asserting and insincerity </w:t>
      </w:r>
      <w:r w:rsidRPr="007E18AB">
        <w:rPr>
          <w:rFonts w:ascii="Baskerville Old Face" w:hAnsi="Baskerville Old Face" w:cstheme="majorBidi"/>
          <w:b/>
          <w:bCs/>
          <w:sz w:val="44"/>
          <w:szCs w:val="44"/>
        </w:rPr>
        <w:br/>
      </w:r>
      <w:r w:rsidRPr="007E18AB">
        <w:rPr>
          <w:rFonts w:ascii="Baskerville Old Face" w:hAnsi="Baskerville Old Face" w:cstheme="majorBidi"/>
          <w:b/>
          <w:bCs/>
          <w:sz w:val="44"/>
          <w:szCs w:val="44"/>
        </w:rPr>
        <w:br/>
      </w:r>
    </w:p>
    <w:p w14:paraId="567A7862" w14:textId="77777777" w:rsidR="004C55C3" w:rsidRPr="007E18AB" w:rsidRDefault="004C55C3" w:rsidP="004C55C3">
      <w:pPr>
        <w:autoSpaceDE w:val="0"/>
        <w:autoSpaceDN w:val="0"/>
        <w:adjustRightInd w:val="0"/>
        <w:rPr>
          <w:rFonts w:ascii="Baskerville Old Face" w:hAnsi="Baskerville Old Face" w:cstheme="majorBidi"/>
        </w:rPr>
      </w:pPr>
    </w:p>
    <w:p w14:paraId="336921AB" w14:textId="77777777" w:rsidR="004C55C3" w:rsidRPr="007E18AB" w:rsidRDefault="004C55C3" w:rsidP="004C55C3">
      <w:pPr>
        <w:autoSpaceDE w:val="0"/>
        <w:autoSpaceDN w:val="0"/>
        <w:adjustRightInd w:val="0"/>
        <w:jc w:val="center"/>
        <w:rPr>
          <w:rFonts w:ascii="Baskerville Old Face" w:hAnsi="Baskerville Old Face" w:cstheme="majorBidi"/>
        </w:rPr>
      </w:pPr>
    </w:p>
    <w:p w14:paraId="633D5D55" w14:textId="77777777" w:rsidR="004C55C3" w:rsidRPr="007E18AB" w:rsidRDefault="004C55C3" w:rsidP="004C55C3">
      <w:pPr>
        <w:autoSpaceDE w:val="0"/>
        <w:autoSpaceDN w:val="0"/>
        <w:adjustRightInd w:val="0"/>
        <w:jc w:val="center"/>
        <w:rPr>
          <w:rFonts w:ascii="Baskerville Old Face" w:hAnsi="Baskerville Old Face" w:cstheme="majorBidi"/>
        </w:rPr>
      </w:pPr>
    </w:p>
    <w:p w14:paraId="44327945" w14:textId="77777777" w:rsidR="004C55C3" w:rsidRPr="007E18AB" w:rsidRDefault="004C55C3" w:rsidP="004C55C3">
      <w:pPr>
        <w:autoSpaceDE w:val="0"/>
        <w:autoSpaceDN w:val="0"/>
        <w:adjustRightInd w:val="0"/>
        <w:jc w:val="center"/>
        <w:rPr>
          <w:rFonts w:ascii="Baskerville Old Face" w:hAnsi="Baskerville Old Face" w:cstheme="majorBidi"/>
          <w:b/>
          <w:bCs/>
        </w:rPr>
      </w:pPr>
      <w:r w:rsidRPr="007E18AB">
        <w:rPr>
          <w:rFonts w:ascii="Baskerville Old Face" w:hAnsi="Baskerville Old Face" w:cstheme="majorBidi"/>
          <w:b/>
          <w:bCs/>
        </w:rPr>
        <w:t>By:</w:t>
      </w:r>
    </w:p>
    <w:p w14:paraId="5F631B6A" w14:textId="77777777" w:rsidR="004C55C3" w:rsidRPr="007E18AB" w:rsidRDefault="004C55C3" w:rsidP="004C55C3">
      <w:pPr>
        <w:autoSpaceDE w:val="0"/>
        <w:autoSpaceDN w:val="0"/>
        <w:adjustRightInd w:val="0"/>
        <w:jc w:val="center"/>
        <w:rPr>
          <w:rFonts w:ascii="Baskerville Old Face" w:hAnsi="Baskerville Old Face" w:cstheme="majorBidi"/>
        </w:rPr>
      </w:pPr>
    </w:p>
    <w:p w14:paraId="781F990E" w14:textId="250E2446" w:rsidR="004C55C3" w:rsidRPr="007E18AB" w:rsidRDefault="004C55C3" w:rsidP="004C55C3">
      <w:pPr>
        <w:autoSpaceDE w:val="0"/>
        <w:autoSpaceDN w:val="0"/>
        <w:adjustRightInd w:val="0"/>
        <w:jc w:val="center"/>
        <w:rPr>
          <w:rFonts w:ascii="Baskerville Old Face" w:hAnsi="Baskerville Old Face" w:cstheme="majorBidi"/>
          <w:sz w:val="28"/>
          <w:szCs w:val="28"/>
        </w:rPr>
      </w:pPr>
      <w:r w:rsidRPr="007E18AB">
        <w:rPr>
          <w:rFonts w:ascii="Baskerville Old Face" w:hAnsi="Baskerville Old Face" w:cstheme="majorBidi"/>
          <w:sz w:val="28"/>
          <w:szCs w:val="28"/>
        </w:rPr>
        <w:t>Neri Marsili</w:t>
      </w:r>
    </w:p>
    <w:p w14:paraId="6F3FAF56" w14:textId="77777777" w:rsidR="004C55C3" w:rsidRPr="007E18AB" w:rsidRDefault="004C55C3" w:rsidP="004C55C3">
      <w:pPr>
        <w:autoSpaceDE w:val="0"/>
        <w:autoSpaceDN w:val="0"/>
        <w:adjustRightInd w:val="0"/>
        <w:rPr>
          <w:rFonts w:ascii="Baskerville Old Face" w:hAnsi="Baskerville Old Face" w:cstheme="majorBidi"/>
          <w:sz w:val="28"/>
          <w:szCs w:val="28"/>
        </w:rPr>
      </w:pPr>
    </w:p>
    <w:p w14:paraId="79365CD1" w14:textId="77777777" w:rsidR="004C55C3" w:rsidRPr="007E18AB" w:rsidRDefault="004C55C3" w:rsidP="004C55C3">
      <w:pPr>
        <w:autoSpaceDE w:val="0"/>
        <w:autoSpaceDN w:val="0"/>
        <w:adjustRightInd w:val="0"/>
        <w:rPr>
          <w:rFonts w:ascii="Baskerville Old Face" w:hAnsi="Baskerville Old Face" w:cstheme="majorBidi"/>
        </w:rPr>
      </w:pPr>
    </w:p>
    <w:p w14:paraId="3593B164" w14:textId="77777777" w:rsidR="004C55C3" w:rsidRPr="007E18AB" w:rsidRDefault="004C55C3" w:rsidP="004C55C3">
      <w:pPr>
        <w:autoSpaceDE w:val="0"/>
        <w:autoSpaceDN w:val="0"/>
        <w:adjustRightInd w:val="0"/>
        <w:rPr>
          <w:rFonts w:ascii="Baskerville Old Face" w:hAnsi="Baskerville Old Face" w:cstheme="majorBidi"/>
        </w:rPr>
      </w:pPr>
    </w:p>
    <w:p w14:paraId="7E091FB8" w14:textId="77777777" w:rsidR="004C55C3" w:rsidRPr="007E18AB" w:rsidRDefault="004C55C3" w:rsidP="004C55C3">
      <w:pPr>
        <w:autoSpaceDE w:val="0"/>
        <w:autoSpaceDN w:val="0"/>
        <w:adjustRightInd w:val="0"/>
        <w:rPr>
          <w:rFonts w:ascii="Baskerville Old Face" w:hAnsi="Baskerville Old Face" w:cstheme="majorBidi"/>
        </w:rPr>
      </w:pPr>
    </w:p>
    <w:p w14:paraId="3F12C03E" w14:textId="77777777" w:rsidR="004C55C3" w:rsidRPr="007E18AB" w:rsidRDefault="004C55C3" w:rsidP="004C55C3">
      <w:pPr>
        <w:autoSpaceDE w:val="0"/>
        <w:autoSpaceDN w:val="0"/>
        <w:adjustRightInd w:val="0"/>
        <w:jc w:val="center"/>
        <w:rPr>
          <w:rFonts w:ascii="Baskerville Old Face" w:hAnsi="Baskerville Old Face" w:cstheme="majorBidi"/>
        </w:rPr>
      </w:pPr>
      <w:r w:rsidRPr="007E18AB">
        <w:rPr>
          <w:rFonts w:ascii="Baskerville Old Face" w:hAnsi="Baskerville Old Face" w:cstheme="majorBidi"/>
        </w:rPr>
        <w:t>A thesis submitted in partial fulfilment of the requirements for the degree of</w:t>
      </w:r>
    </w:p>
    <w:p w14:paraId="4D65E1AA" w14:textId="77777777" w:rsidR="004C55C3" w:rsidRPr="007E18AB" w:rsidRDefault="004C55C3" w:rsidP="004C55C3">
      <w:pPr>
        <w:jc w:val="center"/>
        <w:rPr>
          <w:rFonts w:ascii="Baskerville Old Face" w:hAnsi="Baskerville Old Face" w:cstheme="majorBidi"/>
        </w:rPr>
      </w:pPr>
      <w:r w:rsidRPr="007E18AB">
        <w:rPr>
          <w:rFonts w:ascii="Baskerville Old Face" w:hAnsi="Baskerville Old Face" w:cstheme="majorBidi"/>
        </w:rPr>
        <w:t xml:space="preserve">Doctor of Philosophy </w:t>
      </w:r>
    </w:p>
    <w:p w14:paraId="588F1A1D" w14:textId="77777777" w:rsidR="004C55C3" w:rsidRPr="007E18AB" w:rsidRDefault="004C55C3" w:rsidP="004C55C3">
      <w:pPr>
        <w:jc w:val="center"/>
        <w:rPr>
          <w:rFonts w:ascii="Baskerville Old Face" w:hAnsi="Baskerville Old Face" w:cstheme="majorBidi"/>
        </w:rPr>
      </w:pPr>
    </w:p>
    <w:p w14:paraId="04E99ED5" w14:textId="77777777" w:rsidR="004C55C3" w:rsidRPr="007E18AB" w:rsidRDefault="004C55C3" w:rsidP="004C55C3">
      <w:pPr>
        <w:jc w:val="center"/>
        <w:rPr>
          <w:rFonts w:ascii="Baskerville Old Face" w:hAnsi="Baskerville Old Face" w:cstheme="majorBidi"/>
        </w:rPr>
      </w:pPr>
    </w:p>
    <w:p w14:paraId="117F121F" w14:textId="77777777" w:rsidR="004C55C3" w:rsidRPr="007E18AB" w:rsidRDefault="004C55C3" w:rsidP="004C55C3">
      <w:pPr>
        <w:jc w:val="center"/>
        <w:rPr>
          <w:rFonts w:ascii="Baskerville Old Face" w:hAnsi="Baskerville Old Face" w:cstheme="majorBidi"/>
        </w:rPr>
      </w:pPr>
    </w:p>
    <w:p w14:paraId="52E6E057" w14:textId="77777777" w:rsidR="004C55C3" w:rsidRPr="007E18AB" w:rsidRDefault="004C55C3" w:rsidP="004C55C3">
      <w:pPr>
        <w:jc w:val="center"/>
        <w:rPr>
          <w:rFonts w:ascii="Baskerville Old Face" w:hAnsi="Baskerville Old Face" w:cstheme="majorBidi"/>
        </w:rPr>
      </w:pPr>
      <w:r w:rsidRPr="007E18AB">
        <w:rPr>
          <w:rFonts w:ascii="Baskerville Old Face" w:hAnsi="Baskerville Old Face" w:cstheme="majorBidi"/>
        </w:rPr>
        <w:t>The University of Sheffield</w:t>
      </w:r>
    </w:p>
    <w:p w14:paraId="7E394278" w14:textId="7F07F572" w:rsidR="004C55C3" w:rsidRPr="007E18AB" w:rsidRDefault="004C55C3" w:rsidP="004C55C3">
      <w:pPr>
        <w:autoSpaceDE w:val="0"/>
        <w:autoSpaceDN w:val="0"/>
        <w:adjustRightInd w:val="0"/>
        <w:jc w:val="center"/>
        <w:rPr>
          <w:rFonts w:ascii="Baskerville Old Face" w:hAnsi="Baskerville Old Face" w:cstheme="majorBidi"/>
        </w:rPr>
      </w:pPr>
      <w:r w:rsidRPr="007E18AB">
        <w:rPr>
          <w:rFonts w:ascii="Baskerville Old Face" w:hAnsi="Baskerville Old Face" w:cstheme="majorBidi"/>
        </w:rPr>
        <w:t>Faculty of Arts and Humanities</w:t>
      </w:r>
    </w:p>
    <w:p w14:paraId="75B7DFC4" w14:textId="177656D2" w:rsidR="004C55C3" w:rsidRPr="007E18AB" w:rsidRDefault="004C55C3" w:rsidP="004C55C3">
      <w:pPr>
        <w:jc w:val="center"/>
        <w:rPr>
          <w:rFonts w:ascii="Baskerville Old Face" w:hAnsi="Baskerville Old Face" w:cstheme="majorBidi"/>
        </w:rPr>
      </w:pPr>
      <w:r w:rsidRPr="007E18AB">
        <w:rPr>
          <w:rFonts w:ascii="Baskerville Old Face" w:hAnsi="Baskerville Old Face" w:cstheme="majorBidi"/>
        </w:rPr>
        <w:t>Department of Philosophy</w:t>
      </w:r>
    </w:p>
    <w:p w14:paraId="2A104AE1" w14:textId="77777777" w:rsidR="004C55C3" w:rsidRPr="007E18AB" w:rsidRDefault="004C55C3" w:rsidP="004C55C3">
      <w:pPr>
        <w:jc w:val="center"/>
        <w:rPr>
          <w:rFonts w:ascii="Baskerville Old Face" w:hAnsi="Baskerville Old Face" w:cstheme="majorBidi"/>
        </w:rPr>
      </w:pPr>
    </w:p>
    <w:p w14:paraId="4E156A23" w14:textId="77777777" w:rsidR="004C55C3" w:rsidRPr="007E18AB" w:rsidRDefault="004C55C3" w:rsidP="004C55C3">
      <w:pPr>
        <w:jc w:val="center"/>
        <w:rPr>
          <w:rFonts w:ascii="Baskerville Old Face" w:hAnsi="Baskerville Old Face" w:cstheme="majorBidi"/>
        </w:rPr>
      </w:pPr>
      <w:r w:rsidRPr="007E18AB">
        <w:rPr>
          <w:rFonts w:ascii="Baskerville Old Face" w:hAnsi="Baskerville Old Face" w:cstheme="majorBidi"/>
        </w:rPr>
        <w:t xml:space="preserve"> </w:t>
      </w:r>
    </w:p>
    <w:p w14:paraId="269596BC" w14:textId="77777777" w:rsidR="004C55C3" w:rsidRPr="007E18AB" w:rsidRDefault="004C55C3" w:rsidP="004C55C3">
      <w:pPr>
        <w:jc w:val="center"/>
        <w:rPr>
          <w:rFonts w:ascii="Baskerville Old Face" w:hAnsi="Baskerville Old Face" w:cstheme="majorBidi"/>
        </w:rPr>
      </w:pPr>
    </w:p>
    <w:p w14:paraId="53C471DA" w14:textId="77777777" w:rsidR="004C55C3" w:rsidRPr="007E18AB" w:rsidRDefault="004C55C3" w:rsidP="004C55C3">
      <w:pPr>
        <w:jc w:val="center"/>
        <w:rPr>
          <w:rFonts w:ascii="Baskerville Old Face" w:hAnsi="Baskerville Old Face" w:cstheme="majorBidi"/>
        </w:rPr>
      </w:pPr>
    </w:p>
    <w:p w14:paraId="3250A3F1" w14:textId="77777777" w:rsidR="004C55C3" w:rsidRPr="007E18AB" w:rsidRDefault="004C55C3" w:rsidP="004C55C3">
      <w:pPr>
        <w:jc w:val="center"/>
        <w:rPr>
          <w:rFonts w:ascii="Baskerville Old Face" w:hAnsi="Baskerville Old Face" w:cstheme="majorBidi"/>
        </w:rPr>
      </w:pPr>
    </w:p>
    <w:p w14:paraId="5AAE3608" w14:textId="5447CF1D" w:rsidR="004C55C3" w:rsidRPr="007E18AB" w:rsidRDefault="004C55C3" w:rsidP="004C55C3">
      <w:pPr>
        <w:jc w:val="center"/>
        <w:rPr>
          <w:rFonts w:ascii="Baskerville Old Face" w:hAnsi="Baskerville Old Face" w:cstheme="majorBidi"/>
        </w:rPr>
      </w:pPr>
      <w:r w:rsidRPr="007E18AB">
        <w:rPr>
          <w:rFonts w:ascii="Baskerville Old Face" w:hAnsi="Baskerville Old Face" w:cstheme="majorBidi"/>
        </w:rPr>
        <w:t>July 2017</w:t>
      </w:r>
    </w:p>
    <w:p w14:paraId="272EBF17" w14:textId="77777777" w:rsidR="0097380F" w:rsidRPr="007E18AB" w:rsidRDefault="0097380F">
      <w:pPr>
        <w:pBdr>
          <w:top w:val="none" w:sz="0" w:space="0" w:color="auto"/>
          <w:left w:val="none" w:sz="0" w:space="0" w:color="auto"/>
          <w:bottom w:val="none" w:sz="0" w:space="0" w:color="auto"/>
          <w:right w:val="none" w:sz="0" w:space="0" w:color="auto"/>
          <w:between w:val="none" w:sz="0" w:space="0" w:color="auto"/>
          <w:bar w:val="none" w:sz="0" w:color="auto"/>
        </w:pBdr>
        <w:rPr>
          <w:rFonts w:ascii="Baskerville Old Face" w:hAnsi="Baskerville Old Face"/>
          <w:sz w:val="56"/>
          <w:szCs w:val="56"/>
        </w:rPr>
      </w:pPr>
      <w:r w:rsidRPr="007E18AB">
        <w:rPr>
          <w:rFonts w:ascii="Baskerville Old Face" w:hAnsi="Baskerville Old Face"/>
          <w:sz w:val="56"/>
          <w:szCs w:val="56"/>
        </w:rPr>
        <w:lastRenderedPageBreak/>
        <w:br w:type="page"/>
      </w:r>
    </w:p>
    <w:p w14:paraId="59F50772" w14:textId="77777777" w:rsidR="008C4B68" w:rsidRPr="007E18AB" w:rsidRDefault="008C4B68" w:rsidP="006A2A69">
      <w:pPr>
        <w:pStyle w:val="Nessunaspaziatura"/>
      </w:pPr>
    </w:p>
    <w:p w14:paraId="152D2A44" w14:textId="73E854BD" w:rsidR="0097380F" w:rsidRPr="007E18AB" w:rsidRDefault="0097380F" w:rsidP="0097380F">
      <w:pPr>
        <w:jc w:val="center"/>
        <w:rPr>
          <w:rFonts w:ascii="Baskerville Old Face" w:hAnsi="Baskerville Old Face"/>
          <w:b/>
          <w:sz w:val="40"/>
          <w:szCs w:val="32"/>
          <w:lang w:val="en-US"/>
        </w:rPr>
      </w:pPr>
      <w:r w:rsidRPr="007E18AB">
        <w:rPr>
          <w:rFonts w:ascii="Baskerville Old Face" w:hAnsi="Baskerville Old Face"/>
          <w:b/>
          <w:sz w:val="40"/>
          <w:szCs w:val="32"/>
          <w:lang w:val="en-US"/>
        </w:rPr>
        <w:t>Abstract</w:t>
      </w:r>
    </w:p>
    <w:p w14:paraId="00BB1E51" w14:textId="77777777" w:rsidR="0097380F" w:rsidRPr="007E18AB" w:rsidRDefault="0097380F" w:rsidP="0097380F">
      <w:pPr>
        <w:jc w:val="both"/>
        <w:rPr>
          <w:rFonts w:ascii="Baskerville Old Face" w:hAnsi="Baskerville Old Face"/>
          <w:sz w:val="32"/>
          <w:szCs w:val="32"/>
          <w:lang w:val="en-US"/>
        </w:rPr>
      </w:pPr>
    </w:p>
    <w:p w14:paraId="31A79A31" w14:textId="77777777" w:rsidR="0097380F" w:rsidRPr="007E18AB" w:rsidRDefault="0097380F" w:rsidP="0097380F">
      <w:pPr>
        <w:jc w:val="both"/>
        <w:rPr>
          <w:rFonts w:ascii="Baskerville Old Face" w:hAnsi="Baskerville Old Face"/>
          <w:sz w:val="32"/>
          <w:szCs w:val="32"/>
          <w:lang w:val="en-US"/>
        </w:rPr>
      </w:pPr>
      <w:r w:rsidRPr="007E18AB">
        <w:rPr>
          <w:rFonts w:ascii="Baskerville Old Face" w:hAnsi="Baskerville Old Face"/>
          <w:sz w:val="32"/>
          <w:szCs w:val="32"/>
          <w:lang w:val="en-US"/>
        </w:rPr>
        <w:t>This thesis addresses philosophical problems concerning improper assertions. The first part considers the issue of defining lying: here, against a standard view, I argue that a lie need not intend to deceive the hearer. I define lying as an insincere assertion, and then resort to speech act theory to develop a detailed account of what an assertion is, and what can make it insincere.</w:t>
      </w:r>
    </w:p>
    <w:p w14:paraId="0EC92ABD" w14:textId="7BFBE2B1" w:rsidR="0097380F" w:rsidRPr="007E18AB" w:rsidRDefault="0097380F" w:rsidP="0097380F">
      <w:pPr>
        <w:jc w:val="both"/>
        <w:rPr>
          <w:rFonts w:ascii="Baskerville Old Face" w:hAnsi="Baskerville Old Face"/>
          <w:sz w:val="32"/>
          <w:szCs w:val="32"/>
          <w:lang w:val="en-US"/>
        </w:rPr>
      </w:pPr>
      <w:r w:rsidRPr="007E18AB">
        <w:rPr>
          <w:rFonts w:ascii="Baskerville Old Face" w:hAnsi="Baskerville Old Face"/>
          <w:sz w:val="32"/>
          <w:szCs w:val="32"/>
          <w:lang w:val="en-US"/>
        </w:rPr>
        <w:t>Even a sincere assertion, however, can be improper (e.g., it can be false, or unwarranted): in the second part of the thesis, I consider these kinds of impropriety. An influential hypothesis maintains that proper assertions must meet a precise epistemic standard, and several philosophers have tried to identify this standard.  After reviewing some difficulties for this approach, I provide an innovative solution to some known puzzles concerning this problem. In my view, assertions purport to aim at truth, but they are not subject to a norm that requires speakers to assert a proposition only if it is true.</w:t>
      </w:r>
    </w:p>
    <w:p w14:paraId="567948E2" w14:textId="77777777" w:rsidR="0097380F" w:rsidRPr="007E18AB" w:rsidRDefault="0097380F" w:rsidP="0097380F">
      <w:pPr>
        <w:jc w:val="both"/>
        <w:rPr>
          <w:rFonts w:ascii="Baskerville Old Face" w:hAnsi="Baskerville Old Face"/>
          <w:sz w:val="32"/>
          <w:szCs w:val="32"/>
          <w:lang w:val="en-US"/>
        </w:rPr>
      </w:pPr>
    </w:p>
    <w:p w14:paraId="05EDF719" w14:textId="77777777" w:rsidR="0097380F" w:rsidRPr="007E18AB" w:rsidRDefault="0097380F" w:rsidP="0097380F">
      <w:pPr>
        <w:jc w:val="both"/>
        <w:rPr>
          <w:rFonts w:ascii="Baskerville Old Face" w:hAnsi="Baskerville Old Face"/>
          <w:sz w:val="32"/>
          <w:szCs w:val="32"/>
          <w:lang w:val="en-US"/>
        </w:rPr>
      </w:pPr>
    </w:p>
    <w:p w14:paraId="544F2D45" w14:textId="77777777" w:rsidR="004C55C3" w:rsidRPr="007E18AB" w:rsidRDefault="004C55C3">
      <w:pPr>
        <w:pBdr>
          <w:top w:val="none" w:sz="0" w:space="0" w:color="auto"/>
          <w:left w:val="none" w:sz="0" w:space="0" w:color="auto"/>
          <w:bottom w:val="none" w:sz="0" w:space="0" w:color="auto"/>
          <w:right w:val="none" w:sz="0" w:space="0" w:color="auto"/>
          <w:between w:val="none" w:sz="0" w:space="0" w:color="auto"/>
          <w:bar w:val="none" w:sz="0" w:color="auto"/>
        </w:pBdr>
        <w:rPr>
          <w:rFonts w:ascii="Baskerville Old Face" w:hAnsi="Baskerville Old Face"/>
          <w:b/>
          <w:bCs/>
          <w:sz w:val="32"/>
          <w:szCs w:val="32"/>
        </w:rPr>
      </w:pPr>
      <w:r w:rsidRPr="007E18AB">
        <w:rPr>
          <w:rFonts w:ascii="Baskerville Old Face" w:hAnsi="Baskerville Old Face"/>
          <w:b/>
          <w:bCs/>
          <w:sz w:val="32"/>
          <w:szCs w:val="32"/>
        </w:rPr>
        <w:br w:type="page"/>
      </w:r>
    </w:p>
    <w:p w14:paraId="5C2E9D09" w14:textId="00958139" w:rsidR="008C4B68" w:rsidRPr="007E18AB" w:rsidRDefault="008C4B68" w:rsidP="00416975">
      <w:pPr>
        <w:pStyle w:val="Definizione"/>
        <w:rPr>
          <w:b/>
          <w:bCs/>
          <w:i w:val="0"/>
          <w:iCs w:val="0"/>
          <w:color w:val="auto"/>
          <w:sz w:val="56"/>
          <w:szCs w:val="56"/>
        </w:rPr>
      </w:pPr>
      <w:r w:rsidRPr="007E18AB">
        <w:rPr>
          <w:b/>
          <w:bCs/>
          <w:i w:val="0"/>
          <w:iCs w:val="0"/>
          <w:color w:val="auto"/>
          <w:sz w:val="56"/>
          <w:szCs w:val="56"/>
        </w:rPr>
        <w:lastRenderedPageBreak/>
        <w:br w:type="page"/>
      </w:r>
      <w:bookmarkStart w:id="0" w:name="_Toc487656434"/>
      <w:r w:rsidR="00580D11" w:rsidRPr="007E18AB">
        <w:rPr>
          <w:b/>
          <w:bCs/>
          <w:i w:val="0"/>
          <w:iCs w:val="0"/>
          <w:color w:val="auto"/>
          <w:sz w:val="56"/>
          <w:szCs w:val="56"/>
        </w:rPr>
        <w:lastRenderedPageBreak/>
        <w:t>Table of Contents</w:t>
      </w:r>
      <w:bookmarkEnd w:id="0"/>
    </w:p>
    <w:p w14:paraId="028B254D" w14:textId="285E4855" w:rsidR="00416975" w:rsidRPr="007E18AB" w:rsidRDefault="00416975" w:rsidP="00416975">
      <w:pPr>
        <w:pStyle w:val="Nessunaspaziatura"/>
      </w:pPr>
    </w:p>
    <w:p w14:paraId="25627827" w14:textId="26B334D9" w:rsidR="00416975" w:rsidRPr="007E18AB" w:rsidRDefault="00416975" w:rsidP="00416975">
      <w:pPr>
        <w:pStyle w:val="Nessunaspaziatura"/>
      </w:pPr>
    </w:p>
    <w:p w14:paraId="431D19EF" w14:textId="09CE8820" w:rsidR="00416975" w:rsidRPr="00BF0AC5" w:rsidRDefault="00473514">
      <w:pPr>
        <w:pStyle w:val="Sommario1"/>
        <w:tabs>
          <w:tab w:val="right" w:leader="dot" w:pos="9628"/>
        </w:tabs>
        <w:rPr>
          <w:rFonts w:ascii="Baskerville Old Face" w:eastAsiaTheme="minorEastAsia" w:hAnsi="Baskerville Old Face" w:cstheme="minorBidi"/>
          <w:b w:val="0"/>
          <w:bCs w:val="0"/>
          <w:i w:val="0"/>
          <w:iCs w:val="0"/>
          <w:noProof/>
          <w:sz w:val="22"/>
          <w:szCs w:val="22"/>
          <w:bdr w:val="none" w:sz="0" w:space="0" w:color="auto"/>
        </w:rPr>
      </w:pPr>
      <w:r w:rsidRPr="007E18AB">
        <w:rPr>
          <w:rFonts w:ascii="Baskerville Old Face" w:hAnsi="Baskerville Old Face"/>
        </w:rPr>
        <w:fldChar w:fldCharType="begin"/>
      </w:r>
      <w:r w:rsidRPr="007E18AB">
        <w:rPr>
          <w:rFonts w:ascii="Baskerville Old Face" w:hAnsi="Baskerville Old Face"/>
        </w:rPr>
        <w:instrText xml:space="preserve"> TOC \o "1-3" \h \z \u </w:instrText>
      </w:r>
      <w:r w:rsidRPr="007E18AB">
        <w:rPr>
          <w:rFonts w:ascii="Baskerville Old Face" w:hAnsi="Baskerville Old Face"/>
        </w:rPr>
        <w:fldChar w:fldCharType="separate"/>
      </w:r>
      <w:hyperlink w:anchor="_Toc489295483" w:history="1">
        <w:r w:rsidR="00416975" w:rsidRPr="00BF0AC5">
          <w:rPr>
            <w:rStyle w:val="Collegamentoipertestuale"/>
            <w:rFonts w:ascii="Baskerville Old Face" w:hAnsi="Baskerville Old Face"/>
            <w:noProof/>
            <w:color w:val="auto"/>
          </w:rPr>
          <w:t>I. An introduction</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_Toc489295483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11</w:t>
        </w:r>
        <w:r w:rsidR="00416975" w:rsidRPr="00BF0AC5">
          <w:rPr>
            <w:rFonts w:ascii="Baskerville Old Face" w:hAnsi="Baskerville Old Face"/>
            <w:noProof/>
            <w:webHidden/>
          </w:rPr>
          <w:fldChar w:fldCharType="end"/>
        </w:r>
      </w:hyperlink>
    </w:p>
    <w:p w14:paraId="4E78BD44" w14:textId="34B8EE0E"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484" w:history="1">
        <w:r w:rsidR="00416975" w:rsidRPr="00BF0AC5">
          <w:rPr>
            <w:rStyle w:val="Collegamentoipertestuale"/>
            <w:rFonts w:ascii="Baskerville Old Face" w:hAnsi="Baskerville Old Face"/>
            <w:noProof/>
            <w:color w:val="auto"/>
          </w:rPr>
          <w:t>1. Lies</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_Toc489295484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12</w:t>
        </w:r>
        <w:r w:rsidR="00416975" w:rsidRPr="00BF0AC5">
          <w:rPr>
            <w:rFonts w:ascii="Baskerville Old Face" w:hAnsi="Baskerville Old Face"/>
            <w:noProof/>
            <w:webHidden/>
          </w:rPr>
          <w:fldChar w:fldCharType="end"/>
        </w:r>
      </w:hyperlink>
    </w:p>
    <w:p w14:paraId="0901B292" w14:textId="2456B616"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485" w:history="1">
        <w:r w:rsidR="00416975" w:rsidRPr="00BF0AC5">
          <w:rPr>
            <w:rStyle w:val="Collegamentoipertestuale"/>
            <w:rFonts w:ascii="Baskerville Old Face" w:hAnsi="Baskerville Old Face"/>
            <w:noProof/>
            <w:color w:val="auto"/>
          </w:rPr>
          <w:t>2. Incorrect Assertions</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_Toc489295485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16</w:t>
        </w:r>
        <w:r w:rsidR="00416975" w:rsidRPr="00BF0AC5">
          <w:rPr>
            <w:rFonts w:ascii="Baskerville Old Face" w:hAnsi="Baskerville Old Face"/>
            <w:noProof/>
            <w:webHidden/>
          </w:rPr>
          <w:fldChar w:fldCharType="end"/>
        </w:r>
      </w:hyperlink>
    </w:p>
    <w:p w14:paraId="212C4EDA" w14:textId="27498A1C"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486" w:history="1">
        <w:r w:rsidR="00416975" w:rsidRPr="00BF0AC5">
          <w:rPr>
            <w:rStyle w:val="Collegamentoipertestuale"/>
            <w:rFonts w:ascii="Baskerville Old Face" w:hAnsi="Baskerville Old Face"/>
            <w:noProof/>
            <w:color w:val="auto"/>
          </w:rPr>
          <w:t>3. Outline of the Dissertation</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_Toc489295486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19</w:t>
        </w:r>
        <w:r w:rsidR="00416975" w:rsidRPr="00BF0AC5">
          <w:rPr>
            <w:rFonts w:ascii="Baskerville Old Face" w:hAnsi="Baskerville Old Face"/>
            <w:noProof/>
            <w:webHidden/>
          </w:rPr>
          <w:fldChar w:fldCharType="end"/>
        </w:r>
      </w:hyperlink>
    </w:p>
    <w:p w14:paraId="52236E97" w14:textId="77777777" w:rsidR="00416975" w:rsidRPr="00BF0AC5" w:rsidRDefault="00416975">
      <w:pPr>
        <w:pStyle w:val="Sommario1"/>
        <w:tabs>
          <w:tab w:val="right" w:leader="dot" w:pos="9628"/>
        </w:tabs>
        <w:rPr>
          <w:rStyle w:val="Collegamentoipertestuale"/>
          <w:rFonts w:ascii="Baskerville Old Face" w:hAnsi="Baskerville Old Face"/>
          <w:noProof/>
          <w:color w:val="auto"/>
        </w:rPr>
      </w:pPr>
    </w:p>
    <w:p w14:paraId="3BD9C36F" w14:textId="11050202" w:rsidR="00416975" w:rsidRPr="00BF0AC5" w:rsidRDefault="003D6BF6">
      <w:pPr>
        <w:pStyle w:val="Sommario1"/>
        <w:tabs>
          <w:tab w:val="right" w:leader="dot" w:pos="9628"/>
        </w:tabs>
        <w:rPr>
          <w:rFonts w:ascii="Baskerville Old Face" w:eastAsiaTheme="minorEastAsia" w:hAnsi="Baskerville Old Face" w:cstheme="minorBidi"/>
          <w:b w:val="0"/>
          <w:bCs w:val="0"/>
          <w:i w:val="0"/>
          <w:iCs w:val="0"/>
          <w:noProof/>
          <w:sz w:val="22"/>
          <w:szCs w:val="22"/>
          <w:bdr w:val="none" w:sz="0" w:space="0" w:color="auto"/>
        </w:rPr>
      </w:pPr>
      <w:hyperlink w:anchor="_Toc489295487" w:history="1">
        <w:r w:rsidR="00416975" w:rsidRPr="00BF0AC5">
          <w:rPr>
            <w:rStyle w:val="Collegamentoipertestuale"/>
            <w:rFonts w:ascii="Baskerville Old Face" w:hAnsi="Baskerville Old Face" w:cs="Times"/>
            <w:noProof/>
            <w:color w:val="auto"/>
          </w:rPr>
          <w:t>Part A- Lying</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_Toc489295487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21</w:t>
        </w:r>
        <w:r w:rsidR="00416975" w:rsidRPr="00BF0AC5">
          <w:rPr>
            <w:rFonts w:ascii="Baskerville Old Face" w:hAnsi="Baskerville Old Face"/>
            <w:noProof/>
            <w:webHidden/>
          </w:rPr>
          <w:fldChar w:fldCharType="end"/>
        </w:r>
      </w:hyperlink>
    </w:p>
    <w:p w14:paraId="2C2B42AE" w14:textId="6A3BEE4D" w:rsidR="00416975" w:rsidRPr="00BF0AC5" w:rsidRDefault="003D6BF6">
      <w:pPr>
        <w:pStyle w:val="Sommario1"/>
        <w:tabs>
          <w:tab w:val="right" w:leader="dot" w:pos="9628"/>
        </w:tabs>
        <w:rPr>
          <w:rFonts w:ascii="Baskerville Old Face" w:eastAsiaTheme="minorEastAsia" w:hAnsi="Baskerville Old Face" w:cstheme="minorBidi"/>
          <w:b w:val="0"/>
          <w:bCs w:val="0"/>
          <w:i w:val="0"/>
          <w:iCs w:val="0"/>
          <w:noProof/>
          <w:sz w:val="22"/>
          <w:szCs w:val="22"/>
          <w:bdr w:val="none" w:sz="0" w:space="0" w:color="auto"/>
        </w:rPr>
      </w:pPr>
      <w:hyperlink w:anchor="_Toc489295488" w:history="1">
        <w:r w:rsidR="00416975" w:rsidRPr="00BF0AC5">
          <w:rPr>
            <w:rStyle w:val="Collegamentoipertestuale"/>
            <w:rFonts w:ascii="Baskerville Old Face" w:hAnsi="Baskerville Old Face"/>
            <w:noProof/>
            <w:color w:val="auto"/>
          </w:rPr>
          <w:t>A. The definition of lying</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_Toc489295488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23</w:t>
        </w:r>
        <w:r w:rsidR="00416975" w:rsidRPr="00BF0AC5">
          <w:rPr>
            <w:rFonts w:ascii="Baskerville Old Face" w:hAnsi="Baskerville Old Face"/>
            <w:noProof/>
            <w:webHidden/>
          </w:rPr>
          <w:fldChar w:fldCharType="end"/>
        </w:r>
      </w:hyperlink>
    </w:p>
    <w:p w14:paraId="12A9E062" w14:textId="4FF01F05"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489" w:history="1">
        <w:r w:rsidR="00416975" w:rsidRPr="00BF0AC5">
          <w:rPr>
            <w:rStyle w:val="Collegamentoipertestuale"/>
            <w:rFonts w:ascii="Baskerville Old Face" w:hAnsi="Baskerville Old Face"/>
            <w:noProof/>
            <w:color w:val="auto"/>
          </w:rPr>
          <w:t>1. The Classic Definition of Lying</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_Toc489295489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23</w:t>
        </w:r>
        <w:r w:rsidR="00416975" w:rsidRPr="00BF0AC5">
          <w:rPr>
            <w:rFonts w:ascii="Baskerville Old Face" w:hAnsi="Baskerville Old Face"/>
            <w:noProof/>
            <w:webHidden/>
          </w:rPr>
          <w:fldChar w:fldCharType="end"/>
        </w:r>
      </w:hyperlink>
    </w:p>
    <w:p w14:paraId="1A11DAE8" w14:textId="21CD0CF6"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490" w:history="1">
        <w:r w:rsidR="00416975" w:rsidRPr="00BF0AC5">
          <w:rPr>
            <w:rStyle w:val="Collegamentoipertestuale"/>
            <w:rFonts w:ascii="Baskerville Old Face" w:hAnsi="Baskerville Old Face"/>
            <w:noProof/>
            <w:color w:val="auto"/>
          </w:rPr>
          <w:t>2. The Current Debate: Deceptionist vs Non-Deceptionist accounts</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_Toc489295490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31</w:t>
        </w:r>
        <w:r w:rsidR="00416975" w:rsidRPr="00BF0AC5">
          <w:rPr>
            <w:rFonts w:ascii="Baskerville Old Face" w:hAnsi="Baskerville Old Face"/>
            <w:noProof/>
            <w:webHidden/>
          </w:rPr>
          <w:fldChar w:fldCharType="end"/>
        </w:r>
      </w:hyperlink>
    </w:p>
    <w:p w14:paraId="3A07BED0" w14:textId="3906D985" w:rsidR="00416975" w:rsidRPr="00BF0AC5" w:rsidRDefault="003D6BF6">
      <w:pPr>
        <w:pStyle w:val="Sommario1"/>
        <w:tabs>
          <w:tab w:val="right" w:leader="dot" w:pos="9628"/>
        </w:tabs>
        <w:rPr>
          <w:rFonts w:ascii="Baskerville Old Face" w:eastAsiaTheme="minorEastAsia" w:hAnsi="Baskerville Old Face" w:cstheme="minorBidi"/>
          <w:b w:val="0"/>
          <w:bCs w:val="0"/>
          <w:i w:val="0"/>
          <w:iCs w:val="0"/>
          <w:noProof/>
          <w:sz w:val="22"/>
          <w:szCs w:val="22"/>
          <w:bdr w:val="none" w:sz="0" w:space="0" w:color="auto"/>
        </w:rPr>
      </w:pPr>
      <w:hyperlink w:anchor="_Toc489295491" w:history="1">
        <w:r w:rsidR="00416975" w:rsidRPr="00BF0AC5">
          <w:rPr>
            <w:rStyle w:val="Collegamentoipertestuale"/>
            <w:rFonts w:ascii="Baskerville Old Face" w:hAnsi="Baskerville Old Face"/>
            <w:noProof/>
            <w:color w:val="auto"/>
          </w:rPr>
          <w:t>II. Deceptionist definitions of lying: a critique</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_Toc489295491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35</w:t>
        </w:r>
        <w:r w:rsidR="00416975" w:rsidRPr="00BF0AC5">
          <w:rPr>
            <w:rFonts w:ascii="Baskerville Old Face" w:hAnsi="Baskerville Old Face"/>
            <w:noProof/>
            <w:webHidden/>
          </w:rPr>
          <w:fldChar w:fldCharType="end"/>
        </w:r>
      </w:hyperlink>
    </w:p>
    <w:p w14:paraId="563004CF" w14:textId="0C7DB905" w:rsidR="00416975" w:rsidRPr="00BF0AC5" w:rsidRDefault="003D6BF6">
      <w:pPr>
        <w:pStyle w:val="Sommario2"/>
        <w:tabs>
          <w:tab w:val="right" w:leader="dot" w:pos="9628"/>
        </w:tabs>
        <w:rPr>
          <w:rFonts w:ascii="Baskerville Old Face" w:eastAsiaTheme="minorEastAsia" w:hAnsi="Baskerville Old Face" w:cstheme="minorBidi"/>
          <w:b w:val="0"/>
          <w:bCs w:val="0"/>
          <w:noProof/>
          <w:szCs w:val="22"/>
          <w:bdr w:val="none" w:sz="0" w:space="0" w:color="auto"/>
        </w:rPr>
      </w:pPr>
      <w:hyperlink w:anchor="_Toc489295492" w:history="1">
        <w:r w:rsidR="00416975" w:rsidRPr="00BF0AC5">
          <w:rPr>
            <w:rStyle w:val="Collegamentoipertestuale"/>
            <w:rFonts w:ascii="Baskerville Old Face" w:hAnsi="Baskerville Old Face"/>
            <w:noProof/>
            <w:color w:val="auto"/>
          </w:rPr>
          <w:t>1. The intention to deceive condition: an introduction</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_Toc489295492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35</w:t>
        </w:r>
        <w:r w:rsidR="00416975" w:rsidRPr="00BF0AC5">
          <w:rPr>
            <w:rFonts w:ascii="Baskerville Old Face" w:hAnsi="Baskerville Old Face"/>
            <w:noProof/>
            <w:webHidden/>
          </w:rPr>
          <w:fldChar w:fldCharType="end"/>
        </w:r>
      </w:hyperlink>
    </w:p>
    <w:p w14:paraId="0B354B79" w14:textId="17B97B81" w:rsidR="00416975" w:rsidRPr="00BF0AC5" w:rsidRDefault="003D6BF6">
      <w:pPr>
        <w:pStyle w:val="Sommario2"/>
        <w:tabs>
          <w:tab w:val="right" w:leader="dot" w:pos="9628"/>
        </w:tabs>
        <w:rPr>
          <w:rFonts w:ascii="Baskerville Old Face" w:eastAsiaTheme="minorEastAsia" w:hAnsi="Baskerville Old Face" w:cstheme="minorBidi"/>
          <w:b w:val="0"/>
          <w:bCs w:val="0"/>
          <w:noProof/>
          <w:szCs w:val="22"/>
          <w:bdr w:val="none" w:sz="0" w:space="0" w:color="auto"/>
        </w:rPr>
      </w:pPr>
      <w:hyperlink w:anchor="_Toc489295493" w:history="1">
        <w:r w:rsidR="00416975" w:rsidRPr="00BF0AC5">
          <w:rPr>
            <w:rStyle w:val="Collegamentoipertestuale"/>
            <w:rFonts w:ascii="Baskerville Old Face" w:hAnsi="Baskerville Old Face"/>
            <w:noProof/>
            <w:color w:val="auto"/>
          </w:rPr>
          <w:t>2. Different versions of the intention to deceive condition</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_Toc489295493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36</w:t>
        </w:r>
        <w:r w:rsidR="00416975" w:rsidRPr="00BF0AC5">
          <w:rPr>
            <w:rFonts w:ascii="Baskerville Old Face" w:hAnsi="Baskerville Old Face"/>
            <w:noProof/>
            <w:webHidden/>
          </w:rPr>
          <w:fldChar w:fldCharType="end"/>
        </w:r>
      </w:hyperlink>
    </w:p>
    <w:p w14:paraId="169D255F" w14:textId="0D99880E"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494" w:history="1">
        <w:r w:rsidR="00416975" w:rsidRPr="00BF0AC5">
          <w:rPr>
            <w:rStyle w:val="Collegamentoipertestuale"/>
            <w:rFonts w:ascii="Baskerville Old Face" w:hAnsi="Baskerville Old Face"/>
            <w:noProof/>
            <w:color w:val="auto"/>
          </w:rPr>
          <w:t>2.1.  The “broad” IDC</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_Toc489295494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36</w:t>
        </w:r>
        <w:r w:rsidR="00416975" w:rsidRPr="00BF0AC5">
          <w:rPr>
            <w:rFonts w:ascii="Baskerville Old Face" w:hAnsi="Baskerville Old Face"/>
            <w:noProof/>
            <w:webHidden/>
          </w:rPr>
          <w:fldChar w:fldCharType="end"/>
        </w:r>
      </w:hyperlink>
    </w:p>
    <w:p w14:paraId="25AF5AC5" w14:textId="21BB3E9B"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495" w:history="1">
        <w:r w:rsidR="00416975" w:rsidRPr="00BF0AC5">
          <w:rPr>
            <w:rStyle w:val="Collegamentoipertestuale"/>
            <w:rFonts w:ascii="Baskerville Old Face" w:hAnsi="Baskerville Old Face"/>
            <w:noProof/>
            <w:color w:val="auto"/>
          </w:rPr>
          <w:t>2.2. The “rigid” IDC</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_Toc489295495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37</w:t>
        </w:r>
        <w:r w:rsidR="00416975" w:rsidRPr="00BF0AC5">
          <w:rPr>
            <w:rFonts w:ascii="Baskerville Old Face" w:hAnsi="Baskerville Old Face"/>
            <w:noProof/>
            <w:webHidden/>
          </w:rPr>
          <w:fldChar w:fldCharType="end"/>
        </w:r>
      </w:hyperlink>
    </w:p>
    <w:p w14:paraId="533A0651" w14:textId="4A435441"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496" w:history="1">
        <w:r w:rsidR="00416975" w:rsidRPr="00BF0AC5">
          <w:rPr>
            <w:rStyle w:val="Collegamentoipertestuale"/>
            <w:rFonts w:ascii="Baskerville Old Face" w:hAnsi="Baskerville Old Face"/>
            <w:noProof/>
            <w:color w:val="auto"/>
          </w:rPr>
          <w:t>2.3. The “believed sincerity condition” and the disjunctive account</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_Toc489295496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38</w:t>
        </w:r>
        <w:r w:rsidR="00416975" w:rsidRPr="00BF0AC5">
          <w:rPr>
            <w:rFonts w:ascii="Baskerville Old Face" w:hAnsi="Baskerville Old Face"/>
            <w:noProof/>
            <w:webHidden/>
          </w:rPr>
          <w:fldChar w:fldCharType="end"/>
        </w:r>
      </w:hyperlink>
    </w:p>
    <w:p w14:paraId="74112797" w14:textId="7FCE5E15" w:rsidR="00416975" w:rsidRPr="00BF0AC5" w:rsidRDefault="003D6BF6">
      <w:pPr>
        <w:pStyle w:val="Sommario2"/>
        <w:tabs>
          <w:tab w:val="right" w:leader="dot" w:pos="9628"/>
        </w:tabs>
        <w:rPr>
          <w:rFonts w:ascii="Baskerville Old Face" w:eastAsiaTheme="minorEastAsia" w:hAnsi="Baskerville Old Face" w:cstheme="minorBidi"/>
          <w:b w:val="0"/>
          <w:bCs w:val="0"/>
          <w:noProof/>
          <w:szCs w:val="22"/>
          <w:bdr w:val="none" w:sz="0" w:space="0" w:color="auto"/>
        </w:rPr>
      </w:pPr>
      <w:hyperlink w:anchor="_Toc489295497" w:history="1">
        <w:r w:rsidR="00416975" w:rsidRPr="00BF0AC5">
          <w:rPr>
            <w:rStyle w:val="Collegamentoipertestuale"/>
            <w:rFonts w:ascii="Baskerville Old Face" w:hAnsi="Baskerville Old Face"/>
            <w:noProof/>
            <w:color w:val="auto"/>
          </w:rPr>
          <w:t>3. Against sufficiency: non-assertoric falsehoods that intend to deceive</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_Toc489295497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42</w:t>
        </w:r>
        <w:r w:rsidR="00416975" w:rsidRPr="00BF0AC5">
          <w:rPr>
            <w:rFonts w:ascii="Baskerville Old Face" w:hAnsi="Baskerville Old Face"/>
            <w:noProof/>
            <w:webHidden/>
          </w:rPr>
          <w:fldChar w:fldCharType="end"/>
        </w:r>
      </w:hyperlink>
    </w:p>
    <w:p w14:paraId="5128C7B6" w14:textId="28F95E87" w:rsidR="00416975" w:rsidRPr="00BF0AC5" w:rsidRDefault="003D6BF6">
      <w:pPr>
        <w:pStyle w:val="Sommario2"/>
        <w:tabs>
          <w:tab w:val="right" w:leader="dot" w:pos="9628"/>
        </w:tabs>
        <w:rPr>
          <w:rFonts w:ascii="Baskerville Old Face" w:eastAsiaTheme="minorEastAsia" w:hAnsi="Baskerville Old Face" w:cstheme="minorBidi"/>
          <w:b w:val="0"/>
          <w:bCs w:val="0"/>
          <w:noProof/>
          <w:szCs w:val="22"/>
          <w:bdr w:val="none" w:sz="0" w:space="0" w:color="auto"/>
        </w:rPr>
      </w:pPr>
      <w:hyperlink w:anchor="_Toc489295498" w:history="1">
        <w:r w:rsidR="00416975" w:rsidRPr="00BF0AC5">
          <w:rPr>
            <w:rStyle w:val="Collegamentoipertestuale"/>
            <w:rFonts w:ascii="Baskerville Old Face" w:hAnsi="Baskerville Old Face"/>
            <w:noProof/>
            <w:color w:val="auto"/>
          </w:rPr>
          <w:t>4. Against necessity: lying without the intent to deceive</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_Toc489295498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46</w:t>
        </w:r>
        <w:r w:rsidR="00416975" w:rsidRPr="00BF0AC5">
          <w:rPr>
            <w:rFonts w:ascii="Baskerville Old Face" w:hAnsi="Baskerville Old Face"/>
            <w:noProof/>
            <w:webHidden/>
          </w:rPr>
          <w:fldChar w:fldCharType="end"/>
        </w:r>
      </w:hyperlink>
    </w:p>
    <w:p w14:paraId="248274B3" w14:textId="45E332B7"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499" w:history="1">
        <w:r w:rsidR="00416975" w:rsidRPr="00BF0AC5">
          <w:rPr>
            <w:rStyle w:val="Collegamentoipertestuale"/>
            <w:rFonts w:ascii="Baskerville Old Face" w:hAnsi="Baskerville Old Face"/>
            <w:noProof/>
            <w:color w:val="auto"/>
          </w:rPr>
          <w:t>4.1 Lying under duress</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_Toc489295499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46</w:t>
        </w:r>
        <w:r w:rsidR="00416975" w:rsidRPr="00BF0AC5">
          <w:rPr>
            <w:rFonts w:ascii="Baskerville Old Face" w:hAnsi="Baskerville Old Face"/>
            <w:noProof/>
            <w:webHidden/>
          </w:rPr>
          <w:fldChar w:fldCharType="end"/>
        </w:r>
      </w:hyperlink>
    </w:p>
    <w:p w14:paraId="3BC3B9DD" w14:textId="5CC3FE74"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00" w:history="1">
        <w:r w:rsidR="00416975" w:rsidRPr="00BF0AC5">
          <w:rPr>
            <w:rStyle w:val="Collegamentoipertestuale"/>
            <w:rFonts w:ascii="Baskerville Old Face" w:hAnsi="Baskerville Old Face"/>
            <w:noProof/>
            <w:color w:val="auto"/>
          </w:rPr>
          <w:t>4.2 Bald-faced lies!</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_Toc489295500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48</w:t>
        </w:r>
        <w:r w:rsidR="00416975" w:rsidRPr="00BF0AC5">
          <w:rPr>
            <w:rFonts w:ascii="Baskerville Old Face" w:hAnsi="Baskerville Old Face"/>
            <w:noProof/>
            <w:webHidden/>
          </w:rPr>
          <w:fldChar w:fldCharType="end"/>
        </w:r>
      </w:hyperlink>
    </w:p>
    <w:p w14:paraId="5EBE2E06" w14:textId="7EC52FEB" w:rsidR="00416975" w:rsidRPr="00BF0AC5" w:rsidRDefault="003D6BF6">
      <w:pPr>
        <w:pStyle w:val="Sommario2"/>
        <w:tabs>
          <w:tab w:val="right" w:leader="dot" w:pos="9628"/>
        </w:tabs>
        <w:rPr>
          <w:rFonts w:ascii="Baskerville Old Face" w:eastAsiaTheme="minorEastAsia" w:hAnsi="Baskerville Old Face" w:cstheme="minorBidi"/>
          <w:b w:val="0"/>
          <w:bCs w:val="0"/>
          <w:noProof/>
          <w:szCs w:val="22"/>
          <w:bdr w:val="none" w:sz="0" w:space="0" w:color="auto"/>
        </w:rPr>
      </w:pPr>
      <w:hyperlink w:anchor="_Toc489295501" w:history="1">
        <w:r w:rsidR="00416975" w:rsidRPr="00BF0AC5">
          <w:rPr>
            <w:rStyle w:val="Collegamentoipertestuale"/>
            <w:rFonts w:ascii="Baskerville Old Face" w:hAnsi="Baskerville Old Face"/>
            <w:noProof/>
            <w:color w:val="auto"/>
          </w:rPr>
          <w:t>5. Deceptionist Replies</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_Toc489295501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50</w:t>
        </w:r>
        <w:r w:rsidR="00416975" w:rsidRPr="00BF0AC5">
          <w:rPr>
            <w:rFonts w:ascii="Baskerville Old Face" w:hAnsi="Baskerville Old Face"/>
            <w:noProof/>
            <w:webHidden/>
          </w:rPr>
          <w:fldChar w:fldCharType="end"/>
        </w:r>
      </w:hyperlink>
    </w:p>
    <w:p w14:paraId="40F874BF" w14:textId="50198960"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02" w:history="1">
        <w:r w:rsidR="00416975" w:rsidRPr="00BF0AC5">
          <w:rPr>
            <w:rStyle w:val="Collegamentoipertestuale"/>
            <w:rFonts w:ascii="Baskerville Old Face" w:hAnsi="Baskerville Old Face"/>
            <w:noProof/>
            <w:color w:val="auto"/>
          </w:rPr>
          <w:t>5.1. Are bald-faced lies intended to deceive?</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_Toc489295502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50</w:t>
        </w:r>
        <w:r w:rsidR="00416975" w:rsidRPr="00BF0AC5">
          <w:rPr>
            <w:rFonts w:ascii="Baskerville Old Face" w:hAnsi="Baskerville Old Face"/>
            <w:noProof/>
            <w:webHidden/>
          </w:rPr>
          <w:fldChar w:fldCharType="end"/>
        </w:r>
      </w:hyperlink>
    </w:p>
    <w:p w14:paraId="16A391B1" w14:textId="74155BED"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03" w:history="1">
        <w:r w:rsidR="00416975" w:rsidRPr="00BF0AC5">
          <w:rPr>
            <w:rStyle w:val="Collegamentoipertestuale"/>
            <w:rFonts w:ascii="Baskerville Old Face" w:hAnsi="Baskerville Old Face"/>
            <w:noProof/>
            <w:color w:val="auto"/>
          </w:rPr>
          <w:t>5.2 Are bald-faced lies assertions?</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_Toc489295503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53</w:t>
        </w:r>
        <w:r w:rsidR="00416975" w:rsidRPr="00BF0AC5">
          <w:rPr>
            <w:rFonts w:ascii="Baskerville Old Face" w:hAnsi="Baskerville Old Face"/>
            <w:noProof/>
            <w:webHidden/>
          </w:rPr>
          <w:fldChar w:fldCharType="end"/>
        </w:r>
      </w:hyperlink>
    </w:p>
    <w:p w14:paraId="1C18DFA9" w14:textId="7B275B08" w:rsidR="00416975" w:rsidRPr="00BF0AC5" w:rsidRDefault="003D6BF6">
      <w:pPr>
        <w:pStyle w:val="Sommario2"/>
        <w:tabs>
          <w:tab w:val="right" w:leader="dot" w:pos="9628"/>
        </w:tabs>
        <w:rPr>
          <w:rFonts w:ascii="Baskerville Old Face" w:eastAsiaTheme="minorEastAsia" w:hAnsi="Baskerville Old Face" w:cstheme="minorBidi"/>
          <w:b w:val="0"/>
          <w:bCs w:val="0"/>
          <w:noProof/>
          <w:szCs w:val="22"/>
          <w:bdr w:val="none" w:sz="0" w:space="0" w:color="auto"/>
        </w:rPr>
      </w:pPr>
      <w:hyperlink w:anchor="_Toc489295504" w:history="1">
        <w:r w:rsidR="00416975" w:rsidRPr="00BF0AC5">
          <w:rPr>
            <w:rStyle w:val="Collegamentoipertestuale"/>
            <w:rFonts w:ascii="Baskerville Old Face" w:hAnsi="Baskerville Old Face"/>
            <w:noProof/>
            <w:color w:val="auto"/>
          </w:rPr>
          <w:t>6. Conclusions</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_Toc489295504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59</w:t>
        </w:r>
        <w:r w:rsidR="00416975" w:rsidRPr="00BF0AC5">
          <w:rPr>
            <w:rFonts w:ascii="Baskerville Old Face" w:hAnsi="Baskerville Old Face"/>
            <w:noProof/>
            <w:webHidden/>
          </w:rPr>
          <w:fldChar w:fldCharType="end"/>
        </w:r>
      </w:hyperlink>
    </w:p>
    <w:p w14:paraId="01491E41" w14:textId="2C3DA7D2" w:rsidR="00416975" w:rsidRPr="00BF0AC5" w:rsidRDefault="003D6BF6">
      <w:pPr>
        <w:pStyle w:val="Sommario1"/>
        <w:tabs>
          <w:tab w:val="right" w:leader="dot" w:pos="9628"/>
        </w:tabs>
        <w:rPr>
          <w:rFonts w:ascii="Baskerville Old Face" w:eastAsiaTheme="minorEastAsia" w:hAnsi="Baskerville Old Face" w:cstheme="minorBidi"/>
          <w:b w:val="0"/>
          <w:bCs w:val="0"/>
          <w:i w:val="0"/>
          <w:iCs w:val="0"/>
          <w:noProof/>
          <w:sz w:val="22"/>
          <w:szCs w:val="22"/>
          <w:bdr w:val="none" w:sz="0" w:space="0" w:color="auto"/>
        </w:rPr>
      </w:pPr>
      <w:hyperlink w:anchor="_Toc489295505" w:history="1">
        <w:r w:rsidR="00416975" w:rsidRPr="00BF0AC5">
          <w:rPr>
            <w:rStyle w:val="Collegamentoipertestuale"/>
            <w:rFonts w:ascii="Baskerville Old Face" w:hAnsi="Baskerville Old Face"/>
            <w:noProof/>
            <w:color w:val="auto"/>
          </w:rPr>
          <w:t>III. Lying: a speech-act theoretic approach</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_Toc489295505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62</w:t>
        </w:r>
        <w:r w:rsidR="00416975" w:rsidRPr="00BF0AC5">
          <w:rPr>
            <w:rFonts w:ascii="Baskerville Old Face" w:hAnsi="Baskerville Old Face"/>
            <w:noProof/>
            <w:webHidden/>
          </w:rPr>
          <w:fldChar w:fldCharType="end"/>
        </w:r>
      </w:hyperlink>
    </w:p>
    <w:p w14:paraId="6D1A5E81" w14:textId="67E54E57" w:rsidR="00416975" w:rsidRPr="00BF0AC5" w:rsidRDefault="003D6BF6">
      <w:pPr>
        <w:pStyle w:val="Sommario2"/>
        <w:tabs>
          <w:tab w:val="right" w:leader="dot" w:pos="9628"/>
        </w:tabs>
        <w:rPr>
          <w:rFonts w:ascii="Baskerville Old Face" w:eastAsiaTheme="minorEastAsia" w:hAnsi="Baskerville Old Face" w:cstheme="minorBidi"/>
          <w:b w:val="0"/>
          <w:bCs w:val="0"/>
          <w:noProof/>
          <w:szCs w:val="22"/>
          <w:bdr w:val="none" w:sz="0" w:space="0" w:color="auto"/>
        </w:rPr>
      </w:pPr>
      <w:hyperlink w:anchor="_Toc489295506" w:history="1">
        <w:r w:rsidR="00416975" w:rsidRPr="00BF0AC5">
          <w:rPr>
            <w:rStyle w:val="Collegamentoipertestuale"/>
            <w:rFonts w:ascii="Baskerville Old Face" w:hAnsi="Baskerville Old Face"/>
            <w:noProof/>
            <w:color w:val="auto"/>
          </w:rPr>
          <w:t>1. Assertion-based definitions, and their difficulties</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_Toc489295506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63</w:t>
        </w:r>
        <w:r w:rsidR="00416975" w:rsidRPr="00BF0AC5">
          <w:rPr>
            <w:rFonts w:ascii="Baskerville Old Face" w:hAnsi="Baskerville Old Face"/>
            <w:noProof/>
            <w:webHidden/>
          </w:rPr>
          <w:fldChar w:fldCharType="end"/>
        </w:r>
      </w:hyperlink>
    </w:p>
    <w:p w14:paraId="27A8723A" w14:textId="5D0DE29B"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07" w:history="1">
        <w:r w:rsidR="00416975" w:rsidRPr="00BF0AC5">
          <w:rPr>
            <w:rStyle w:val="Collegamentoipertestuale"/>
            <w:rFonts w:ascii="Baskerville Old Face" w:hAnsi="Baskerville Old Face"/>
            <w:noProof/>
            <w:color w:val="auto"/>
          </w:rPr>
          <w:t>1.1. Carson</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_Toc489295507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64</w:t>
        </w:r>
        <w:r w:rsidR="00416975" w:rsidRPr="00BF0AC5">
          <w:rPr>
            <w:rFonts w:ascii="Baskerville Old Face" w:hAnsi="Baskerville Old Face"/>
            <w:noProof/>
            <w:webHidden/>
          </w:rPr>
          <w:fldChar w:fldCharType="end"/>
        </w:r>
      </w:hyperlink>
    </w:p>
    <w:p w14:paraId="0432E7BA" w14:textId="44A622C6"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08" w:history="1">
        <w:r w:rsidR="00416975" w:rsidRPr="00BF0AC5">
          <w:rPr>
            <w:rStyle w:val="Collegamentoipertestuale"/>
            <w:rFonts w:ascii="Baskerville Old Face" w:hAnsi="Baskerville Old Face"/>
            <w:noProof/>
            <w:color w:val="auto"/>
          </w:rPr>
          <w:t>1.2. Fallis</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_Toc489295508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66</w:t>
        </w:r>
        <w:r w:rsidR="00416975" w:rsidRPr="00BF0AC5">
          <w:rPr>
            <w:rFonts w:ascii="Baskerville Old Face" w:hAnsi="Baskerville Old Face"/>
            <w:noProof/>
            <w:webHidden/>
          </w:rPr>
          <w:fldChar w:fldCharType="end"/>
        </w:r>
      </w:hyperlink>
    </w:p>
    <w:p w14:paraId="2FF07714" w14:textId="325037FC"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09" w:history="1">
        <w:r w:rsidR="00416975" w:rsidRPr="00BF0AC5">
          <w:rPr>
            <w:rStyle w:val="Collegamentoipertestuale"/>
            <w:rFonts w:ascii="Baskerville Old Face" w:hAnsi="Baskerville Old Face"/>
            <w:noProof/>
            <w:color w:val="auto"/>
          </w:rPr>
          <w:t>1.3. Stokke</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_Toc489295509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70</w:t>
        </w:r>
        <w:r w:rsidR="00416975" w:rsidRPr="00BF0AC5">
          <w:rPr>
            <w:rFonts w:ascii="Baskerville Old Face" w:hAnsi="Baskerville Old Face"/>
            <w:noProof/>
            <w:webHidden/>
          </w:rPr>
          <w:fldChar w:fldCharType="end"/>
        </w:r>
      </w:hyperlink>
    </w:p>
    <w:p w14:paraId="3715100F" w14:textId="40A273D0" w:rsidR="00416975" w:rsidRPr="00BF0AC5" w:rsidRDefault="003D6BF6">
      <w:pPr>
        <w:pStyle w:val="Sommario2"/>
        <w:tabs>
          <w:tab w:val="right" w:leader="dot" w:pos="9628"/>
        </w:tabs>
        <w:rPr>
          <w:rFonts w:ascii="Baskerville Old Face" w:eastAsiaTheme="minorEastAsia" w:hAnsi="Baskerville Old Face" w:cstheme="minorBidi"/>
          <w:b w:val="0"/>
          <w:bCs w:val="0"/>
          <w:noProof/>
          <w:szCs w:val="22"/>
          <w:bdr w:val="none" w:sz="0" w:space="0" w:color="auto"/>
        </w:rPr>
      </w:pPr>
      <w:hyperlink w:anchor="_Toc489295510" w:history="1">
        <w:r w:rsidR="00416975" w:rsidRPr="00BF0AC5">
          <w:rPr>
            <w:rStyle w:val="Collegamentoipertestuale"/>
            <w:rFonts w:ascii="Baskerville Old Face" w:hAnsi="Baskerville Old Face"/>
            <w:noProof/>
            <w:color w:val="auto"/>
          </w:rPr>
          <w:t>2. Three Puzzles From Speech Act Theory</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_Toc489295510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73</w:t>
        </w:r>
        <w:r w:rsidR="00416975" w:rsidRPr="00BF0AC5">
          <w:rPr>
            <w:rFonts w:ascii="Baskerville Old Face" w:hAnsi="Baskerville Old Face"/>
            <w:noProof/>
            <w:webHidden/>
          </w:rPr>
          <w:fldChar w:fldCharType="end"/>
        </w:r>
      </w:hyperlink>
    </w:p>
    <w:p w14:paraId="3E15E877" w14:textId="7CD5ADE6"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11" w:history="1">
        <w:r w:rsidR="00416975" w:rsidRPr="00BF0AC5">
          <w:rPr>
            <w:rStyle w:val="Collegamentoipertestuale"/>
            <w:rFonts w:ascii="Baskerville Old Face" w:hAnsi="Baskerville Old Face"/>
            <w:noProof/>
            <w:color w:val="auto"/>
          </w:rPr>
          <w:t>2.1 Explicit Performatives</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_Toc489295511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73</w:t>
        </w:r>
        <w:r w:rsidR="00416975" w:rsidRPr="00BF0AC5">
          <w:rPr>
            <w:rFonts w:ascii="Baskerville Old Face" w:hAnsi="Baskerville Old Face"/>
            <w:noProof/>
            <w:webHidden/>
          </w:rPr>
          <w:fldChar w:fldCharType="end"/>
        </w:r>
      </w:hyperlink>
    </w:p>
    <w:p w14:paraId="6983EEFA" w14:textId="5E4AF753"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12" w:history="1">
        <w:r w:rsidR="00416975" w:rsidRPr="00BF0AC5">
          <w:rPr>
            <w:rStyle w:val="Collegamentoipertestuale"/>
            <w:rFonts w:ascii="Baskerville Old Face" w:hAnsi="Baskerville Old Face"/>
            <w:noProof/>
            <w:color w:val="auto"/>
          </w:rPr>
          <w:t>2.2. Determining which speech acts can be lies</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_Toc489295512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76</w:t>
        </w:r>
        <w:r w:rsidR="00416975" w:rsidRPr="00BF0AC5">
          <w:rPr>
            <w:rFonts w:ascii="Baskerville Old Face" w:hAnsi="Baskerville Old Face"/>
            <w:noProof/>
            <w:webHidden/>
          </w:rPr>
          <w:fldChar w:fldCharType="end"/>
        </w:r>
      </w:hyperlink>
    </w:p>
    <w:p w14:paraId="0573CD2F" w14:textId="62BC4469"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13" w:history="1">
        <w:r w:rsidR="00416975" w:rsidRPr="00BF0AC5">
          <w:rPr>
            <w:rStyle w:val="Collegamentoipertestuale"/>
            <w:rFonts w:ascii="Baskerville Old Face" w:hAnsi="Baskerville Old Face"/>
            <w:noProof/>
            <w:color w:val="auto"/>
          </w:rPr>
          <w:t>2.3. Insincerity Conditions</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_Toc489295513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81</w:t>
        </w:r>
        <w:r w:rsidR="00416975" w:rsidRPr="00BF0AC5">
          <w:rPr>
            <w:rFonts w:ascii="Baskerville Old Face" w:hAnsi="Baskerville Old Face"/>
            <w:noProof/>
            <w:webHidden/>
          </w:rPr>
          <w:fldChar w:fldCharType="end"/>
        </w:r>
      </w:hyperlink>
    </w:p>
    <w:p w14:paraId="469327D1" w14:textId="7797A217" w:rsidR="00416975" w:rsidRPr="00BF0AC5" w:rsidRDefault="003D6BF6">
      <w:pPr>
        <w:pStyle w:val="Sommario2"/>
        <w:tabs>
          <w:tab w:val="right" w:leader="dot" w:pos="9628"/>
        </w:tabs>
        <w:rPr>
          <w:rFonts w:ascii="Baskerville Old Face" w:eastAsiaTheme="minorEastAsia" w:hAnsi="Baskerville Old Face" w:cstheme="minorBidi"/>
          <w:b w:val="0"/>
          <w:bCs w:val="0"/>
          <w:noProof/>
          <w:szCs w:val="22"/>
          <w:bdr w:val="none" w:sz="0" w:space="0" w:color="auto"/>
        </w:rPr>
      </w:pPr>
      <w:hyperlink w:anchor="_Toc489295514" w:history="1">
        <w:r w:rsidR="00416975" w:rsidRPr="00BF0AC5">
          <w:rPr>
            <w:rStyle w:val="Collegamentoipertestuale"/>
            <w:rFonts w:ascii="Baskerville Old Face" w:hAnsi="Baskerville Old Face"/>
            <w:noProof/>
            <w:color w:val="auto"/>
          </w:rPr>
          <w:t>3. A Speech-act Theoretic Account of Lying</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_Toc489295514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84</w:t>
        </w:r>
        <w:r w:rsidR="00416975" w:rsidRPr="00BF0AC5">
          <w:rPr>
            <w:rFonts w:ascii="Baskerville Old Face" w:hAnsi="Baskerville Old Face"/>
            <w:noProof/>
            <w:webHidden/>
          </w:rPr>
          <w:fldChar w:fldCharType="end"/>
        </w:r>
      </w:hyperlink>
    </w:p>
    <w:p w14:paraId="166B490E" w14:textId="140C859A"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15" w:history="1">
        <w:r w:rsidR="00416975" w:rsidRPr="00BF0AC5">
          <w:rPr>
            <w:rStyle w:val="Collegamentoipertestuale"/>
            <w:rFonts w:ascii="Baskerville Old Face" w:hAnsi="Baskerville Old Face"/>
            <w:noProof/>
            <w:color w:val="auto"/>
          </w:rPr>
          <w:t>3.1 The Assertion Condition</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_Toc489295515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84</w:t>
        </w:r>
        <w:r w:rsidR="00416975" w:rsidRPr="00BF0AC5">
          <w:rPr>
            <w:rFonts w:ascii="Baskerville Old Face" w:hAnsi="Baskerville Old Face"/>
            <w:noProof/>
            <w:webHidden/>
          </w:rPr>
          <w:fldChar w:fldCharType="end"/>
        </w:r>
      </w:hyperlink>
    </w:p>
    <w:p w14:paraId="2CDE668B" w14:textId="7D865A96"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16" w:history="1">
        <w:r w:rsidR="00416975" w:rsidRPr="00BF0AC5">
          <w:rPr>
            <w:rStyle w:val="Collegamentoipertestuale"/>
            <w:rFonts w:ascii="Baskerville Old Face" w:hAnsi="Baskerville Old Face"/>
            <w:noProof/>
            <w:color w:val="auto"/>
          </w:rPr>
          <w:t>3.2 Illocutionary Entailment</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_Toc489295516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87</w:t>
        </w:r>
        <w:r w:rsidR="00416975" w:rsidRPr="00BF0AC5">
          <w:rPr>
            <w:rFonts w:ascii="Baskerville Old Face" w:hAnsi="Baskerville Old Face"/>
            <w:noProof/>
            <w:webHidden/>
          </w:rPr>
          <w:fldChar w:fldCharType="end"/>
        </w:r>
      </w:hyperlink>
    </w:p>
    <w:p w14:paraId="6B10AEC5" w14:textId="1C8C0313" w:rsidR="00416975" w:rsidRPr="00BF0AC5" w:rsidRDefault="003D6BF6">
      <w:pPr>
        <w:pStyle w:val="Sommario2"/>
        <w:tabs>
          <w:tab w:val="right" w:leader="dot" w:pos="9628"/>
        </w:tabs>
        <w:rPr>
          <w:rFonts w:ascii="Baskerville Old Face" w:eastAsiaTheme="minorEastAsia" w:hAnsi="Baskerville Old Face" w:cstheme="minorBidi"/>
          <w:b w:val="0"/>
          <w:bCs w:val="0"/>
          <w:noProof/>
          <w:szCs w:val="22"/>
          <w:bdr w:val="none" w:sz="0" w:space="0" w:color="auto"/>
        </w:rPr>
      </w:pPr>
      <w:hyperlink w:anchor="_Toc489295517" w:history="1">
        <w:r w:rsidR="00416975" w:rsidRPr="00BF0AC5">
          <w:rPr>
            <w:rStyle w:val="Collegamentoipertestuale"/>
            <w:rFonts w:ascii="Baskerville Old Face" w:hAnsi="Baskerville Old Face"/>
            <w:noProof/>
            <w:color w:val="auto"/>
          </w:rPr>
          <w:t>4.  Testing the definition</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_Toc489295517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89</w:t>
        </w:r>
        <w:r w:rsidR="00416975" w:rsidRPr="00BF0AC5">
          <w:rPr>
            <w:rFonts w:ascii="Baskerville Old Face" w:hAnsi="Baskerville Old Face"/>
            <w:noProof/>
            <w:webHidden/>
          </w:rPr>
          <w:fldChar w:fldCharType="end"/>
        </w:r>
      </w:hyperlink>
    </w:p>
    <w:p w14:paraId="7A0DB852" w14:textId="486E7B35"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18" w:history="1">
        <w:r w:rsidR="00416975" w:rsidRPr="00BF0AC5">
          <w:rPr>
            <w:rStyle w:val="Collegamentoipertestuale"/>
            <w:rFonts w:ascii="Baskerville Old Face" w:hAnsi="Baskerville Old Face"/>
            <w:noProof/>
            <w:color w:val="auto"/>
          </w:rPr>
          <w:t>4.1 Proviso Lies</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_Toc489295518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89</w:t>
        </w:r>
        <w:r w:rsidR="00416975" w:rsidRPr="00BF0AC5">
          <w:rPr>
            <w:rFonts w:ascii="Baskerville Old Face" w:hAnsi="Baskerville Old Face"/>
            <w:noProof/>
            <w:webHidden/>
          </w:rPr>
          <w:fldChar w:fldCharType="end"/>
        </w:r>
      </w:hyperlink>
    </w:p>
    <w:p w14:paraId="7B650C42" w14:textId="39B5BA44"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19" w:history="1">
        <w:r w:rsidR="00416975" w:rsidRPr="00BF0AC5">
          <w:rPr>
            <w:rStyle w:val="Collegamentoipertestuale"/>
            <w:rFonts w:ascii="Baskerville Old Face" w:hAnsi="Baskerville Old Face"/>
            <w:noProof/>
            <w:color w:val="auto"/>
          </w:rPr>
          <w:t>4.2 The Speech-act Theoretic Puzzles</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_Toc489295519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91</w:t>
        </w:r>
        <w:r w:rsidR="00416975" w:rsidRPr="00BF0AC5">
          <w:rPr>
            <w:rFonts w:ascii="Baskerville Old Face" w:hAnsi="Baskerville Old Face"/>
            <w:noProof/>
            <w:webHidden/>
          </w:rPr>
          <w:fldChar w:fldCharType="end"/>
        </w:r>
      </w:hyperlink>
    </w:p>
    <w:p w14:paraId="6E944486" w14:textId="1CDAFF3B" w:rsidR="00416975" w:rsidRPr="00BF0AC5" w:rsidRDefault="003D6BF6">
      <w:pPr>
        <w:pStyle w:val="Sommario2"/>
        <w:tabs>
          <w:tab w:val="right" w:leader="dot" w:pos="9628"/>
        </w:tabs>
        <w:rPr>
          <w:rFonts w:ascii="Baskerville Old Face" w:eastAsiaTheme="minorEastAsia" w:hAnsi="Baskerville Old Face" w:cstheme="minorBidi"/>
          <w:b w:val="0"/>
          <w:bCs w:val="0"/>
          <w:noProof/>
          <w:szCs w:val="22"/>
          <w:bdr w:val="none" w:sz="0" w:space="0" w:color="auto"/>
        </w:rPr>
      </w:pPr>
      <w:hyperlink w:anchor="_Toc489295520" w:history="1">
        <w:r w:rsidR="00416975" w:rsidRPr="00BF0AC5">
          <w:rPr>
            <w:rStyle w:val="Collegamentoipertestuale"/>
            <w:rFonts w:ascii="Baskerville Old Face" w:hAnsi="Baskerville Old Face"/>
            <w:noProof/>
            <w:color w:val="auto"/>
          </w:rPr>
          <w:t>5. Conclusions</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_Toc489295520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96</w:t>
        </w:r>
        <w:r w:rsidR="00416975" w:rsidRPr="00BF0AC5">
          <w:rPr>
            <w:rFonts w:ascii="Baskerville Old Face" w:hAnsi="Baskerville Old Face"/>
            <w:noProof/>
            <w:webHidden/>
          </w:rPr>
          <w:fldChar w:fldCharType="end"/>
        </w:r>
      </w:hyperlink>
    </w:p>
    <w:p w14:paraId="3BA9AC55" w14:textId="77777777" w:rsidR="00416975" w:rsidRPr="00BF0AC5" w:rsidRDefault="00416975">
      <w:pPr>
        <w:pStyle w:val="Sommario1"/>
        <w:tabs>
          <w:tab w:val="right" w:leader="dot" w:pos="9628"/>
        </w:tabs>
        <w:rPr>
          <w:rStyle w:val="Collegamentoipertestuale"/>
          <w:rFonts w:ascii="Baskerville Old Face" w:hAnsi="Baskerville Old Face"/>
          <w:noProof/>
          <w:color w:val="auto"/>
        </w:rPr>
      </w:pPr>
    </w:p>
    <w:p w14:paraId="265BF240" w14:textId="77777777" w:rsidR="00416975" w:rsidRPr="00BF0AC5" w:rsidRDefault="00416975">
      <w:pPr>
        <w:pStyle w:val="Sommario1"/>
        <w:tabs>
          <w:tab w:val="right" w:leader="dot" w:pos="9628"/>
        </w:tabs>
        <w:rPr>
          <w:rStyle w:val="Collegamentoipertestuale"/>
          <w:rFonts w:ascii="Baskerville Old Face" w:hAnsi="Baskerville Old Face"/>
          <w:noProof/>
          <w:color w:val="auto"/>
        </w:rPr>
      </w:pPr>
    </w:p>
    <w:p w14:paraId="5E35A730" w14:textId="77777777" w:rsidR="00416975" w:rsidRPr="00BF0AC5" w:rsidRDefault="00416975">
      <w:pPr>
        <w:pStyle w:val="Sommario1"/>
        <w:tabs>
          <w:tab w:val="right" w:leader="dot" w:pos="9628"/>
        </w:tabs>
        <w:rPr>
          <w:rStyle w:val="Collegamentoipertestuale"/>
          <w:rFonts w:ascii="Baskerville Old Face" w:hAnsi="Baskerville Old Face"/>
          <w:noProof/>
          <w:color w:val="auto"/>
        </w:rPr>
      </w:pPr>
    </w:p>
    <w:p w14:paraId="4915AEF5" w14:textId="40853DD6" w:rsidR="00416975" w:rsidRPr="00BF0AC5" w:rsidRDefault="003D6BF6">
      <w:pPr>
        <w:pStyle w:val="Sommario1"/>
        <w:tabs>
          <w:tab w:val="right" w:leader="dot" w:pos="9628"/>
        </w:tabs>
        <w:rPr>
          <w:rFonts w:ascii="Baskerville Old Face" w:eastAsiaTheme="minorEastAsia" w:hAnsi="Baskerville Old Face" w:cstheme="minorBidi"/>
          <w:b w:val="0"/>
          <w:bCs w:val="0"/>
          <w:i w:val="0"/>
          <w:iCs w:val="0"/>
          <w:noProof/>
          <w:sz w:val="22"/>
          <w:szCs w:val="22"/>
          <w:bdr w:val="none" w:sz="0" w:space="0" w:color="auto"/>
        </w:rPr>
      </w:pPr>
      <w:hyperlink w:anchor="_Toc489295521" w:history="1">
        <w:r w:rsidR="00416975" w:rsidRPr="00BF0AC5">
          <w:rPr>
            <w:rStyle w:val="Collegamentoipertestuale"/>
            <w:rFonts w:ascii="Baskerville Old Face" w:hAnsi="Baskerville Old Face"/>
            <w:noProof/>
            <w:color w:val="auto"/>
          </w:rPr>
          <w:t>IV. Insincerity</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_Toc489295521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99</w:t>
        </w:r>
        <w:r w:rsidR="00416975" w:rsidRPr="00BF0AC5">
          <w:rPr>
            <w:rFonts w:ascii="Baskerville Old Face" w:hAnsi="Baskerville Old Face"/>
            <w:noProof/>
            <w:webHidden/>
          </w:rPr>
          <w:fldChar w:fldCharType="end"/>
        </w:r>
      </w:hyperlink>
    </w:p>
    <w:p w14:paraId="5FE5C498" w14:textId="2E6F9024" w:rsidR="00416975" w:rsidRPr="00BF0AC5" w:rsidRDefault="003D6BF6">
      <w:pPr>
        <w:pStyle w:val="Sommario2"/>
        <w:tabs>
          <w:tab w:val="right" w:leader="dot" w:pos="9628"/>
        </w:tabs>
        <w:rPr>
          <w:rFonts w:ascii="Baskerville Old Face" w:eastAsiaTheme="minorEastAsia" w:hAnsi="Baskerville Old Face" w:cstheme="minorBidi"/>
          <w:b w:val="0"/>
          <w:bCs w:val="0"/>
          <w:noProof/>
          <w:szCs w:val="22"/>
          <w:bdr w:val="none" w:sz="0" w:space="0" w:color="auto"/>
        </w:rPr>
      </w:pPr>
      <w:hyperlink w:anchor="_Toc489295522" w:history="1">
        <w:r w:rsidR="00416975" w:rsidRPr="00BF0AC5">
          <w:rPr>
            <w:rStyle w:val="Collegamentoipertestuale"/>
            <w:rFonts w:ascii="Baskerville Old Face" w:hAnsi="Baskerville Old Face"/>
            <w:noProof/>
            <w:color w:val="auto"/>
          </w:rPr>
          <w:t>1. Insincerity: a preliminary account</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_Toc489295522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101</w:t>
        </w:r>
        <w:r w:rsidR="00416975" w:rsidRPr="00BF0AC5">
          <w:rPr>
            <w:rFonts w:ascii="Baskerville Old Face" w:hAnsi="Baskerville Old Face"/>
            <w:noProof/>
            <w:webHidden/>
          </w:rPr>
          <w:fldChar w:fldCharType="end"/>
        </w:r>
      </w:hyperlink>
    </w:p>
    <w:p w14:paraId="0CB3E206" w14:textId="649FB093" w:rsidR="00416975" w:rsidRPr="00BF0AC5" w:rsidRDefault="003D6BF6">
      <w:pPr>
        <w:pStyle w:val="Sommario2"/>
        <w:tabs>
          <w:tab w:val="right" w:leader="dot" w:pos="9628"/>
        </w:tabs>
        <w:rPr>
          <w:rFonts w:ascii="Baskerville Old Face" w:eastAsiaTheme="minorEastAsia" w:hAnsi="Baskerville Old Face" w:cstheme="minorBidi"/>
          <w:b w:val="0"/>
          <w:bCs w:val="0"/>
          <w:noProof/>
          <w:szCs w:val="22"/>
          <w:bdr w:val="none" w:sz="0" w:space="0" w:color="auto"/>
        </w:rPr>
      </w:pPr>
      <w:hyperlink w:anchor="_Toc489295523" w:history="1">
        <w:r w:rsidR="00416975" w:rsidRPr="00BF0AC5">
          <w:rPr>
            <w:rStyle w:val="Collegamentoipertestuale"/>
            <w:rFonts w:ascii="Baskerville Old Face" w:hAnsi="Baskerville Old Face"/>
            <w:noProof/>
            <w:color w:val="auto"/>
          </w:rPr>
          <w:t>2. Beyond belief: insincerity and illocutionary acts</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_Toc489295523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103</w:t>
        </w:r>
        <w:r w:rsidR="00416975" w:rsidRPr="00BF0AC5">
          <w:rPr>
            <w:rFonts w:ascii="Baskerville Old Face" w:hAnsi="Baskerville Old Face"/>
            <w:noProof/>
            <w:webHidden/>
          </w:rPr>
          <w:fldChar w:fldCharType="end"/>
        </w:r>
      </w:hyperlink>
    </w:p>
    <w:p w14:paraId="6BF2BBBF" w14:textId="5B39A087"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24" w:history="1">
        <w:r w:rsidR="00416975" w:rsidRPr="00BF0AC5">
          <w:rPr>
            <w:rStyle w:val="Collegamentoipertestuale"/>
            <w:rFonts w:ascii="Baskerville Old Face" w:hAnsi="Baskerville Old Face"/>
            <w:noProof/>
            <w:color w:val="auto"/>
          </w:rPr>
          <w:t>2.1 The third speech act theoretic puzzle</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_Toc489295524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103</w:t>
        </w:r>
        <w:r w:rsidR="00416975" w:rsidRPr="00BF0AC5">
          <w:rPr>
            <w:rFonts w:ascii="Baskerville Old Face" w:hAnsi="Baskerville Old Face"/>
            <w:noProof/>
            <w:webHidden/>
          </w:rPr>
          <w:fldChar w:fldCharType="end"/>
        </w:r>
      </w:hyperlink>
    </w:p>
    <w:p w14:paraId="5A1977BC" w14:textId="6F15BF65"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25" w:history="1">
        <w:r w:rsidR="00416975" w:rsidRPr="00BF0AC5">
          <w:rPr>
            <w:rStyle w:val="Collegamentoipertestuale"/>
            <w:rFonts w:ascii="Baskerville Old Face" w:hAnsi="Baskerville Old Face"/>
            <w:noProof/>
            <w:color w:val="auto"/>
          </w:rPr>
          <w:t>2.2 Expressing attitudes and (in)sincerity</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_Toc489295525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104</w:t>
        </w:r>
        <w:r w:rsidR="00416975" w:rsidRPr="00BF0AC5">
          <w:rPr>
            <w:rFonts w:ascii="Baskerville Old Face" w:hAnsi="Baskerville Old Face"/>
            <w:noProof/>
            <w:webHidden/>
          </w:rPr>
          <w:fldChar w:fldCharType="end"/>
        </w:r>
      </w:hyperlink>
    </w:p>
    <w:p w14:paraId="1E135020" w14:textId="658FB648"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26" w:history="1">
        <w:r w:rsidR="00416975" w:rsidRPr="00BF0AC5">
          <w:rPr>
            <w:rStyle w:val="Collegamentoipertestuale"/>
            <w:rFonts w:ascii="Baskerville Old Face" w:hAnsi="Baskerville Old Face"/>
            <w:noProof/>
            <w:color w:val="auto"/>
          </w:rPr>
          <w:t>2.3 Insincerity conditions for promising</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_Toc489295526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106</w:t>
        </w:r>
        <w:r w:rsidR="00416975" w:rsidRPr="00BF0AC5">
          <w:rPr>
            <w:rFonts w:ascii="Baskerville Old Face" w:hAnsi="Baskerville Old Face"/>
            <w:noProof/>
            <w:webHidden/>
          </w:rPr>
          <w:fldChar w:fldCharType="end"/>
        </w:r>
      </w:hyperlink>
    </w:p>
    <w:p w14:paraId="65F59385" w14:textId="1AE38F20"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27" w:history="1">
        <w:r w:rsidR="00416975" w:rsidRPr="00BF0AC5">
          <w:rPr>
            <w:rStyle w:val="Collegamentoipertestuale"/>
            <w:rFonts w:ascii="Baskerville Old Face" w:hAnsi="Baskerville Old Face"/>
            <w:noProof/>
            <w:color w:val="auto"/>
          </w:rPr>
          <w:t>2.4 A general account of the insincerity conditions for lying</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_Toc489295527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110</w:t>
        </w:r>
        <w:r w:rsidR="00416975" w:rsidRPr="00BF0AC5">
          <w:rPr>
            <w:rFonts w:ascii="Baskerville Old Face" w:hAnsi="Baskerville Old Face"/>
            <w:noProof/>
            <w:webHidden/>
          </w:rPr>
          <w:fldChar w:fldCharType="end"/>
        </w:r>
      </w:hyperlink>
    </w:p>
    <w:p w14:paraId="1929427D" w14:textId="5764828A" w:rsidR="00416975" w:rsidRPr="00BF0AC5" w:rsidRDefault="003D6BF6">
      <w:pPr>
        <w:pStyle w:val="Sommario2"/>
        <w:tabs>
          <w:tab w:val="right" w:leader="dot" w:pos="9628"/>
        </w:tabs>
        <w:rPr>
          <w:rFonts w:ascii="Baskerville Old Face" w:eastAsiaTheme="minorEastAsia" w:hAnsi="Baskerville Old Face" w:cstheme="minorBidi"/>
          <w:b w:val="0"/>
          <w:bCs w:val="0"/>
          <w:noProof/>
          <w:szCs w:val="22"/>
          <w:bdr w:val="none" w:sz="0" w:space="0" w:color="auto"/>
        </w:rPr>
      </w:pPr>
      <w:hyperlink w:anchor="_Toc489295528" w:history="1">
        <w:r w:rsidR="00416975" w:rsidRPr="00BF0AC5">
          <w:rPr>
            <w:rStyle w:val="Collegamentoipertestuale"/>
            <w:rFonts w:ascii="Baskerville Old Face" w:hAnsi="Baskerville Old Face"/>
            <w:noProof/>
            <w:color w:val="auto"/>
          </w:rPr>
          <w:t>3. Insincere Promises: an experimental study</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_Toc489295528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112</w:t>
        </w:r>
        <w:r w:rsidR="00416975" w:rsidRPr="00BF0AC5">
          <w:rPr>
            <w:rFonts w:ascii="Baskerville Old Face" w:hAnsi="Baskerville Old Face"/>
            <w:noProof/>
            <w:webHidden/>
          </w:rPr>
          <w:fldChar w:fldCharType="end"/>
        </w:r>
      </w:hyperlink>
    </w:p>
    <w:p w14:paraId="5EE881D6" w14:textId="414853E1"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29" w:history="1">
        <w:r w:rsidR="00416975" w:rsidRPr="00BF0AC5">
          <w:rPr>
            <w:rStyle w:val="Collegamentoipertestuale"/>
            <w:rFonts w:ascii="Baskerville Old Face" w:hAnsi="Baskerville Old Face"/>
            <w:noProof/>
            <w:color w:val="auto"/>
          </w:rPr>
          <w:t>3.1 Testing folk intuitions about lying</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_Toc489295529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112</w:t>
        </w:r>
        <w:r w:rsidR="00416975" w:rsidRPr="00BF0AC5">
          <w:rPr>
            <w:rFonts w:ascii="Baskerville Old Face" w:hAnsi="Baskerville Old Face"/>
            <w:noProof/>
            <w:webHidden/>
          </w:rPr>
          <w:fldChar w:fldCharType="end"/>
        </w:r>
      </w:hyperlink>
    </w:p>
    <w:p w14:paraId="18C9D313" w14:textId="7695CF1A"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30" w:history="1">
        <w:r w:rsidR="00416975" w:rsidRPr="00BF0AC5">
          <w:rPr>
            <w:rStyle w:val="Collegamentoipertestuale"/>
            <w:rFonts w:ascii="Baskerville Old Face" w:hAnsi="Baskerville Old Face"/>
            <w:noProof/>
            <w:color w:val="auto"/>
          </w:rPr>
          <w:t>3.2 Aim of the study</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_Toc489295530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113</w:t>
        </w:r>
        <w:r w:rsidR="00416975" w:rsidRPr="00BF0AC5">
          <w:rPr>
            <w:rFonts w:ascii="Baskerville Old Face" w:hAnsi="Baskerville Old Face"/>
            <w:noProof/>
            <w:webHidden/>
          </w:rPr>
          <w:fldChar w:fldCharType="end"/>
        </w:r>
      </w:hyperlink>
    </w:p>
    <w:p w14:paraId="11B33BB3" w14:textId="16B1218A"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31" w:history="1">
        <w:r w:rsidR="00416975" w:rsidRPr="00BF0AC5">
          <w:rPr>
            <w:rStyle w:val="Collegamentoipertestuale"/>
            <w:rFonts w:ascii="Baskerville Old Face" w:hAnsi="Baskerville Old Face"/>
            <w:noProof/>
            <w:color w:val="auto"/>
          </w:rPr>
          <w:t>3.3 The predictions of existing theories</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_Toc489295531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114</w:t>
        </w:r>
        <w:r w:rsidR="00416975" w:rsidRPr="00BF0AC5">
          <w:rPr>
            <w:rFonts w:ascii="Baskerville Old Face" w:hAnsi="Baskerville Old Face"/>
            <w:noProof/>
            <w:webHidden/>
          </w:rPr>
          <w:fldChar w:fldCharType="end"/>
        </w:r>
      </w:hyperlink>
    </w:p>
    <w:p w14:paraId="2405F38F" w14:textId="1EEF65CC"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32" w:history="1">
        <w:r w:rsidR="00416975" w:rsidRPr="00BF0AC5">
          <w:rPr>
            <w:rStyle w:val="Collegamentoipertestuale"/>
            <w:rFonts w:ascii="Baskerville Old Face" w:hAnsi="Baskerville Old Face"/>
            <w:noProof/>
            <w:color w:val="auto"/>
          </w:rPr>
          <w:t>3.4 Experiment 1</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_Toc489295532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115</w:t>
        </w:r>
        <w:r w:rsidR="00416975" w:rsidRPr="00BF0AC5">
          <w:rPr>
            <w:rFonts w:ascii="Baskerville Old Face" w:hAnsi="Baskerville Old Face"/>
            <w:noProof/>
            <w:webHidden/>
          </w:rPr>
          <w:fldChar w:fldCharType="end"/>
        </w:r>
      </w:hyperlink>
    </w:p>
    <w:p w14:paraId="135D6AE7" w14:textId="498C5F8F"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33" w:history="1">
        <w:r w:rsidR="00416975" w:rsidRPr="00BF0AC5">
          <w:rPr>
            <w:rStyle w:val="Collegamentoipertestuale"/>
            <w:rFonts w:ascii="Baskerville Old Face" w:hAnsi="Baskerville Old Face"/>
            <w:noProof/>
            <w:color w:val="auto"/>
          </w:rPr>
          <w:t>3.5 Experiment 2</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_Toc489295533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119</w:t>
        </w:r>
        <w:r w:rsidR="00416975" w:rsidRPr="00BF0AC5">
          <w:rPr>
            <w:rFonts w:ascii="Baskerville Old Face" w:hAnsi="Baskerville Old Face"/>
            <w:noProof/>
            <w:webHidden/>
          </w:rPr>
          <w:fldChar w:fldCharType="end"/>
        </w:r>
      </w:hyperlink>
    </w:p>
    <w:p w14:paraId="01DACB02" w14:textId="508AED28"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34" w:history="1">
        <w:r w:rsidR="00416975" w:rsidRPr="00BF0AC5">
          <w:rPr>
            <w:rStyle w:val="Collegamentoipertestuale"/>
            <w:rFonts w:ascii="Baskerville Old Face" w:hAnsi="Baskerville Old Face"/>
            <w:noProof/>
            <w:color w:val="auto"/>
          </w:rPr>
          <w:t>3.6 Experiment 3</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_Toc489295534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120</w:t>
        </w:r>
        <w:r w:rsidR="00416975" w:rsidRPr="00BF0AC5">
          <w:rPr>
            <w:rFonts w:ascii="Baskerville Old Face" w:hAnsi="Baskerville Old Face"/>
            <w:noProof/>
            <w:webHidden/>
          </w:rPr>
          <w:fldChar w:fldCharType="end"/>
        </w:r>
      </w:hyperlink>
    </w:p>
    <w:p w14:paraId="41AAA9D9" w14:textId="5EABD433"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35" w:history="1">
        <w:r w:rsidR="00416975" w:rsidRPr="00BF0AC5">
          <w:rPr>
            <w:rStyle w:val="Collegamentoipertestuale"/>
            <w:rFonts w:ascii="Baskerville Old Face" w:hAnsi="Baskerville Old Face"/>
            <w:noProof/>
            <w:color w:val="auto"/>
          </w:rPr>
          <w:t>3.7 General discussion</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_Toc489295535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122</w:t>
        </w:r>
        <w:r w:rsidR="00416975" w:rsidRPr="00BF0AC5">
          <w:rPr>
            <w:rFonts w:ascii="Baskerville Old Face" w:hAnsi="Baskerville Old Face"/>
            <w:noProof/>
            <w:webHidden/>
          </w:rPr>
          <w:fldChar w:fldCharType="end"/>
        </w:r>
      </w:hyperlink>
    </w:p>
    <w:p w14:paraId="4B42C46C" w14:textId="59C21567"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36" w:history="1">
        <w:r w:rsidR="00416975" w:rsidRPr="00BF0AC5">
          <w:rPr>
            <w:rStyle w:val="Collegamentoipertestuale"/>
            <w:rFonts w:ascii="Baskerville Old Face" w:hAnsi="Baskerville Old Face"/>
            <w:noProof/>
            <w:color w:val="auto"/>
          </w:rPr>
          <w:t>3.8. More on the results</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_Toc489295536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122</w:t>
        </w:r>
        <w:r w:rsidR="00416975" w:rsidRPr="00BF0AC5">
          <w:rPr>
            <w:rFonts w:ascii="Baskerville Old Face" w:hAnsi="Baskerville Old Face"/>
            <w:noProof/>
            <w:webHidden/>
          </w:rPr>
          <w:fldChar w:fldCharType="end"/>
        </w:r>
      </w:hyperlink>
    </w:p>
    <w:p w14:paraId="5B7644DD" w14:textId="18F9565E"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37" w:history="1">
        <w:r w:rsidR="00416975" w:rsidRPr="00BF0AC5">
          <w:rPr>
            <w:rStyle w:val="Collegamentoipertestuale"/>
            <w:rFonts w:ascii="Baskerville Old Face" w:hAnsi="Baskerville Old Face"/>
            <w:noProof/>
            <w:color w:val="auto"/>
          </w:rPr>
          <w:t>3.9 Conclusions</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_Toc489295537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127</w:t>
        </w:r>
        <w:r w:rsidR="00416975" w:rsidRPr="00BF0AC5">
          <w:rPr>
            <w:rFonts w:ascii="Baskerville Old Face" w:hAnsi="Baskerville Old Face"/>
            <w:noProof/>
            <w:webHidden/>
          </w:rPr>
          <w:fldChar w:fldCharType="end"/>
        </w:r>
      </w:hyperlink>
    </w:p>
    <w:p w14:paraId="633CC61F" w14:textId="4B7C0E51" w:rsidR="00416975" w:rsidRPr="00BF0AC5" w:rsidRDefault="003D6BF6">
      <w:pPr>
        <w:pStyle w:val="Sommario2"/>
        <w:tabs>
          <w:tab w:val="right" w:leader="dot" w:pos="9628"/>
        </w:tabs>
        <w:rPr>
          <w:rFonts w:ascii="Baskerville Old Face" w:eastAsiaTheme="minorEastAsia" w:hAnsi="Baskerville Old Face" w:cstheme="minorBidi"/>
          <w:b w:val="0"/>
          <w:bCs w:val="0"/>
          <w:noProof/>
          <w:szCs w:val="22"/>
          <w:bdr w:val="none" w:sz="0" w:space="0" w:color="auto"/>
        </w:rPr>
      </w:pPr>
      <w:hyperlink w:anchor="_Toc489295538" w:history="1">
        <w:r w:rsidR="00416975" w:rsidRPr="00BF0AC5">
          <w:rPr>
            <w:rStyle w:val="Collegamentoipertestuale"/>
            <w:rFonts w:ascii="Baskerville Old Face" w:hAnsi="Baskerville Old Face"/>
            <w:noProof/>
            <w:color w:val="auto"/>
          </w:rPr>
          <w:t>4. Gradedness</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_Toc489295538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129</w:t>
        </w:r>
        <w:r w:rsidR="00416975" w:rsidRPr="00BF0AC5">
          <w:rPr>
            <w:rFonts w:ascii="Baskerville Old Face" w:hAnsi="Baskerville Old Face"/>
            <w:noProof/>
            <w:webHidden/>
          </w:rPr>
          <w:fldChar w:fldCharType="end"/>
        </w:r>
      </w:hyperlink>
    </w:p>
    <w:p w14:paraId="2D898C6C" w14:textId="778F7130"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39" w:history="1">
        <w:r w:rsidR="00416975" w:rsidRPr="00BF0AC5">
          <w:rPr>
            <w:rStyle w:val="Collegamentoipertestuale"/>
            <w:rFonts w:ascii="Baskerville Old Face" w:hAnsi="Baskerville Old Face"/>
            <w:noProof/>
            <w:color w:val="auto"/>
          </w:rPr>
          <w:t>4.1 The dichotomic view and the traditional insincerity condition</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_Toc489295539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129</w:t>
        </w:r>
        <w:r w:rsidR="00416975" w:rsidRPr="00BF0AC5">
          <w:rPr>
            <w:rFonts w:ascii="Baskerville Old Face" w:hAnsi="Baskerville Old Face"/>
            <w:noProof/>
            <w:webHidden/>
          </w:rPr>
          <w:fldChar w:fldCharType="end"/>
        </w:r>
      </w:hyperlink>
    </w:p>
    <w:p w14:paraId="10DCDA10" w14:textId="053E31CC"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40" w:history="1">
        <w:r w:rsidR="00416975" w:rsidRPr="00BF0AC5">
          <w:rPr>
            <w:rStyle w:val="Collegamentoipertestuale"/>
            <w:rFonts w:ascii="Baskerville Old Face" w:hAnsi="Baskerville Old Face"/>
            <w:noProof/>
            <w:color w:val="auto"/>
          </w:rPr>
          <w:t>4.2 Graded Truth Values</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_Toc489295540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131</w:t>
        </w:r>
        <w:r w:rsidR="00416975" w:rsidRPr="00BF0AC5">
          <w:rPr>
            <w:rFonts w:ascii="Baskerville Old Face" w:hAnsi="Baskerville Old Face"/>
            <w:noProof/>
            <w:webHidden/>
          </w:rPr>
          <w:fldChar w:fldCharType="end"/>
        </w:r>
      </w:hyperlink>
    </w:p>
    <w:p w14:paraId="03A64E97" w14:textId="7A77548D"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41" w:history="1">
        <w:r w:rsidR="00416975" w:rsidRPr="00BF0AC5">
          <w:rPr>
            <w:rStyle w:val="Collegamentoipertestuale"/>
            <w:rFonts w:ascii="Baskerville Old Face" w:hAnsi="Baskerville Old Face"/>
            <w:noProof/>
            <w:color w:val="auto"/>
          </w:rPr>
          <w:t>4.3 Graded beliefs</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_Toc489295541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134</w:t>
        </w:r>
        <w:r w:rsidR="00416975" w:rsidRPr="00BF0AC5">
          <w:rPr>
            <w:rFonts w:ascii="Baskerville Old Face" w:hAnsi="Baskerville Old Face"/>
            <w:noProof/>
            <w:webHidden/>
          </w:rPr>
          <w:fldChar w:fldCharType="end"/>
        </w:r>
      </w:hyperlink>
    </w:p>
    <w:p w14:paraId="1E21A1DE" w14:textId="75742907"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42" w:history="1">
        <w:r w:rsidR="00416975" w:rsidRPr="00BF0AC5">
          <w:rPr>
            <w:rStyle w:val="Collegamentoipertestuale"/>
            <w:rFonts w:ascii="Baskerville Old Face" w:hAnsi="Baskerville Old Face"/>
            <w:noProof/>
            <w:color w:val="auto"/>
          </w:rPr>
          <w:t>4.4 A “graded” definition of insincerity</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_Toc489295542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135</w:t>
        </w:r>
        <w:r w:rsidR="00416975" w:rsidRPr="00BF0AC5">
          <w:rPr>
            <w:rFonts w:ascii="Baskerville Old Face" w:hAnsi="Baskerville Old Face"/>
            <w:noProof/>
            <w:webHidden/>
          </w:rPr>
          <w:fldChar w:fldCharType="end"/>
        </w:r>
      </w:hyperlink>
    </w:p>
    <w:p w14:paraId="0B4B7F2B" w14:textId="1409BACB"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43" w:history="1">
        <w:r w:rsidR="00416975" w:rsidRPr="00BF0AC5">
          <w:rPr>
            <w:rStyle w:val="Collegamentoipertestuale"/>
            <w:rFonts w:ascii="Baskerville Old Face" w:hAnsi="Baskerville Old Face"/>
            <w:noProof/>
            <w:color w:val="auto"/>
          </w:rPr>
          <w:t>4.5 Expressing graded beliefs and graded truth values</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_Toc489295543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140</w:t>
        </w:r>
        <w:r w:rsidR="00416975" w:rsidRPr="00BF0AC5">
          <w:rPr>
            <w:rFonts w:ascii="Baskerville Old Face" w:hAnsi="Baskerville Old Face"/>
            <w:noProof/>
            <w:webHidden/>
          </w:rPr>
          <w:fldChar w:fldCharType="end"/>
        </w:r>
      </w:hyperlink>
    </w:p>
    <w:p w14:paraId="6A5A4CF7" w14:textId="10D5C34E"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44" w:history="1">
        <w:r w:rsidR="00416975" w:rsidRPr="00BF0AC5">
          <w:rPr>
            <w:rStyle w:val="Collegamentoipertestuale"/>
            <w:rFonts w:ascii="Baskerville Old Face" w:hAnsi="Baskerville Old Face"/>
            <w:noProof/>
            <w:color w:val="auto"/>
          </w:rPr>
          <w:t>4.6 Further graded components</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_Toc489295544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146</w:t>
        </w:r>
        <w:r w:rsidR="00416975" w:rsidRPr="00BF0AC5">
          <w:rPr>
            <w:rFonts w:ascii="Baskerville Old Face" w:hAnsi="Baskerville Old Face"/>
            <w:noProof/>
            <w:webHidden/>
          </w:rPr>
          <w:fldChar w:fldCharType="end"/>
        </w:r>
      </w:hyperlink>
    </w:p>
    <w:p w14:paraId="2547905A" w14:textId="172DF33F" w:rsidR="00416975" w:rsidRPr="00BF0AC5" w:rsidRDefault="003D6BF6">
      <w:pPr>
        <w:pStyle w:val="Sommario2"/>
        <w:tabs>
          <w:tab w:val="right" w:leader="dot" w:pos="9628"/>
        </w:tabs>
        <w:rPr>
          <w:rFonts w:ascii="Baskerville Old Face" w:eastAsiaTheme="minorEastAsia" w:hAnsi="Baskerville Old Face" w:cstheme="minorBidi"/>
          <w:b w:val="0"/>
          <w:bCs w:val="0"/>
          <w:noProof/>
          <w:szCs w:val="22"/>
          <w:bdr w:val="none" w:sz="0" w:space="0" w:color="auto"/>
        </w:rPr>
      </w:pPr>
      <w:hyperlink w:anchor="_Toc489295545" w:history="1">
        <w:r w:rsidR="00416975" w:rsidRPr="00BF0AC5">
          <w:rPr>
            <w:rStyle w:val="Collegamentoipertestuale"/>
            <w:rFonts w:ascii="Baskerville Old Face" w:hAnsi="Baskerville Old Face"/>
            <w:noProof/>
            <w:color w:val="auto"/>
          </w:rPr>
          <w:t>5.  Conclusions – A general account of insincerity</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_Toc489295545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150</w:t>
        </w:r>
        <w:r w:rsidR="00416975" w:rsidRPr="00BF0AC5">
          <w:rPr>
            <w:rFonts w:ascii="Baskerville Old Face" w:hAnsi="Baskerville Old Face"/>
            <w:noProof/>
            <w:webHidden/>
          </w:rPr>
          <w:fldChar w:fldCharType="end"/>
        </w:r>
      </w:hyperlink>
    </w:p>
    <w:p w14:paraId="1C265DB3" w14:textId="77777777" w:rsidR="00416975" w:rsidRPr="00BF0AC5" w:rsidRDefault="00416975">
      <w:pPr>
        <w:pStyle w:val="Sommario1"/>
        <w:tabs>
          <w:tab w:val="right" w:leader="dot" w:pos="9628"/>
        </w:tabs>
        <w:rPr>
          <w:rStyle w:val="Collegamentoipertestuale"/>
          <w:rFonts w:ascii="Baskerville Old Face" w:hAnsi="Baskerville Old Face"/>
          <w:noProof/>
          <w:color w:val="auto"/>
        </w:rPr>
      </w:pPr>
    </w:p>
    <w:p w14:paraId="45798065" w14:textId="29D00B40" w:rsidR="00416975" w:rsidRPr="00BF0AC5" w:rsidRDefault="003D6BF6">
      <w:pPr>
        <w:pStyle w:val="Sommario1"/>
        <w:tabs>
          <w:tab w:val="right" w:leader="dot" w:pos="9628"/>
        </w:tabs>
        <w:rPr>
          <w:rFonts w:ascii="Baskerville Old Face" w:eastAsiaTheme="minorEastAsia" w:hAnsi="Baskerville Old Face" w:cstheme="minorBidi"/>
          <w:b w:val="0"/>
          <w:bCs w:val="0"/>
          <w:i w:val="0"/>
          <w:iCs w:val="0"/>
          <w:noProof/>
          <w:sz w:val="22"/>
          <w:szCs w:val="22"/>
          <w:bdr w:val="none" w:sz="0" w:space="0" w:color="auto"/>
        </w:rPr>
      </w:pPr>
      <w:hyperlink w:anchor="_Toc489295546" w:history="1">
        <w:r w:rsidR="00416975" w:rsidRPr="00BF0AC5">
          <w:rPr>
            <w:rStyle w:val="Collegamentoipertestuale"/>
            <w:rFonts w:ascii="Baskerville Old Face" w:hAnsi="Baskerville Old Face" w:cs="Times"/>
            <w:noProof/>
            <w:color w:val="auto"/>
          </w:rPr>
          <w:t>Part B - The norms of assertion</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_Toc489295546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155</w:t>
        </w:r>
        <w:r w:rsidR="00416975" w:rsidRPr="00BF0AC5">
          <w:rPr>
            <w:rFonts w:ascii="Baskerville Old Face" w:hAnsi="Baskerville Old Face"/>
            <w:noProof/>
            <w:webHidden/>
          </w:rPr>
          <w:fldChar w:fldCharType="end"/>
        </w:r>
      </w:hyperlink>
    </w:p>
    <w:p w14:paraId="613F8944" w14:textId="64D75DAB" w:rsidR="00416975" w:rsidRPr="00BF0AC5" w:rsidRDefault="003D6BF6">
      <w:pPr>
        <w:pStyle w:val="Sommario1"/>
        <w:tabs>
          <w:tab w:val="right" w:leader="dot" w:pos="9628"/>
        </w:tabs>
        <w:rPr>
          <w:rFonts w:ascii="Baskerville Old Face" w:eastAsiaTheme="minorEastAsia" w:hAnsi="Baskerville Old Face" w:cstheme="minorBidi"/>
          <w:b w:val="0"/>
          <w:bCs w:val="0"/>
          <w:i w:val="0"/>
          <w:iCs w:val="0"/>
          <w:noProof/>
          <w:sz w:val="22"/>
          <w:szCs w:val="22"/>
          <w:bdr w:val="none" w:sz="0" w:space="0" w:color="auto"/>
        </w:rPr>
      </w:pPr>
      <w:hyperlink w:anchor="_Toc489295547" w:history="1">
        <w:r w:rsidR="00416975" w:rsidRPr="00BF0AC5">
          <w:rPr>
            <w:rStyle w:val="Collegamentoipertestuale"/>
            <w:rFonts w:ascii="Baskerville Old Face" w:hAnsi="Baskerville Old Face"/>
            <w:noProof/>
            <w:color w:val="auto"/>
          </w:rPr>
          <w:t>B. The norms of assertion</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_Toc489295547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157</w:t>
        </w:r>
        <w:r w:rsidR="00416975" w:rsidRPr="00BF0AC5">
          <w:rPr>
            <w:rFonts w:ascii="Baskerville Old Face" w:hAnsi="Baskerville Old Face"/>
            <w:noProof/>
            <w:webHidden/>
          </w:rPr>
          <w:fldChar w:fldCharType="end"/>
        </w:r>
      </w:hyperlink>
    </w:p>
    <w:p w14:paraId="5D81E917" w14:textId="413582C2" w:rsidR="00416975" w:rsidRPr="00BF0AC5" w:rsidRDefault="003D6BF6">
      <w:pPr>
        <w:pStyle w:val="Sommario1"/>
        <w:tabs>
          <w:tab w:val="left" w:pos="720"/>
          <w:tab w:val="right" w:leader="dot" w:pos="9628"/>
        </w:tabs>
        <w:rPr>
          <w:rFonts w:ascii="Baskerville Old Face" w:eastAsiaTheme="minorEastAsia" w:hAnsi="Baskerville Old Face" w:cstheme="minorBidi"/>
          <w:b w:val="0"/>
          <w:bCs w:val="0"/>
          <w:i w:val="0"/>
          <w:iCs w:val="0"/>
          <w:noProof/>
          <w:sz w:val="22"/>
          <w:szCs w:val="22"/>
          <w:bdr w:val="none" w:sz="0" w:space="0" w:color="auto"/>
        </w:rPr>
      </w:pPr>
      <w:hyperlink w:anchor="_Toc489295548" w:history="1">
        <w:r w:rsidR="00416975" w:rsidRPr="00BF0AC5">
          <w:rPr>
            <w:rStyle w:val="Collegamentoipertestuale"/>
            <w:rFonts w:ascii="Baskerville Old Face" w:hAnsi="Baskerville Old Face"/>
            <w:noProof/>
            <w:color w:val="auto"/>
          </w:rPr>
          <w:t>V.</w:t>
        </w:r>
        <w:r w:rsidR="00416975" w:rsidRPr="00BF0AC5">
          <w:rPr>
            <w:rFonts w:ascii="Baskerville Old Face" w:eastAsiaTheme="minorEastAsia" w:hAnsi="Baskerville Old Face" w:cstheme="minorBidi"/>
            <w:b w:val="0"/>
            <w:bCs w:val="0"/>
            <w:i w:val="0"/>
            <w:iCs w:val="0"/>
            <w:noProof/>
            <w:sz w:val="22"/>
            <w:szCs w:val="22"/>
            <w:bdr w:val="none" w:sz="0" w:space="0" w:color="auto"/>
          </w:rPr>
          <w:tab/>
        </w:r>
        <w:r w:rsidR="00416975" w:rsidRPr="00BF0AC5">
          <w:rPr>
            <w:rStyle w:val="Collegamentoipertestuale"/>
            <w:rFonts w:ascii="Baskerville Old Face" w:hAnsi="Baskerville Old Face"/>
            <w:noProof/>
            <w:color w:val="auto"/>
          </w:rPr>
          <w:t>A ‘constitutive’ norm?</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_Toc489295548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161</w:t>
        </w:r>
        <w:r w:rsidR="00416975" w:rsidRPr="00BF0AC5">
          <w:rPr>
            <w:rFonts w:ascii="Baskerville Old Face" w:hAnsi="Baskerville Old Face"/>
            <w:noProof/>
            <w:webHidden/>
          </w:rPr>
          <w:fldChar w:fldCharType="end"/>
        </w:r>
      </w:hyperlink>
    </w:p>
    <w:p w14:paraId="5BD80D11" w14:textId="6572766C" w:rsidR="00416975" w:rsidRPr="00BF0AC5" w:rsidRDefault="003D6BF6">
      <w:pPr>
        <w:pStyle w:val="Sommario2"/>
        <w:tabs>
          <w:tab w:val="right" w:leader="dot" w:pos="9628"/>
        </w:tabs>
        <w:rPr>
          <w:rFonts w:ascii="Baskerville Old Face" w:eastAsiaTheme="minorEastAsia" w:hAnsi="Baskerville Old Face" w:cstheme="minorBidi"/>
          <w:b w:val="0"/>
          <w:bCs w:val="0"/>
          <w:noProof/>
          <w:szCs w:val="22"/>
          <w:bdr w:val="none" w:sz="0" w:space="0" w:color="auto"/>
        </w:rPr>
      </w:pPr>
      <w:hyperlink w:anchor="_Toc489295549" w:history="1">
        <w:r w:rsidR="00416975" w:rsidRPr="00BF0AC5">
          <w:rPr>
            <w:rStyle w:val="Collegamentoipertestuale"/>
            <w:rFonts w:ascii="Baskerville Old Face" w:hAnsi="Baskerville Old Face"/>
            <w:noProof/>
            <w:color w:val="auto"/>
          </w:rPr>
          <w:t>1. The orthodox account of constitutive norms</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_Toc489295549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161</w:t>
        </w:r>
        <w:r w:rsidR="00416975" w:rsidRPr="00BF0AC5">
          <w:rPr>
            <w:rFonts w:ascii="Baskerville Old Face" w:hAnsi="Baskerville Old Face"/>
            <w:noProof/>
            <w:webHidden/>
          </w:rPr>
          <w:fldChar w:fldCharType="end"/>
        </w:r>
      </w:hyperlink>
    </w:p>
    <w:p w14:paraId="0A7A2CBB" w14:textId="7894F70D" w:rsidR="00416975" w:rsidRPr="00BF0AC5" w:rsidRDefault="003D6BF6">
      <w:pPr>
        <w:pStyle w:val="Sommario2"/>
        <w:tabs>
          <w:tab w:val="right" w:leader="dot" w:pos="9628"/>
        </w:tabs>
        <w:rPr>
          <w:rFonts w:ascii="Baskerville Old Face" w:eastAsiaTheme="minorEastAsia" w:hAnsi="Baskerville Old Face" w:cstheme="minorBidi"/>
          <w:b w:val="0"/>
          <w:bCs w:val="0"/>
          <w:noProof/>
          <w:szCs w:val="22"/>
          <w:bdr w:val="none" w:sz="0" w:space="0" w:color="auto"/>
        </w:rPr>
      </w:pPr>
      <w:hyperlink w:anchor="_Toc489295550" w:history="1">
        <w:r w:rsidR="00416975" w:rsidRPr="00BF0AC5">
          <w:rPr>
            <w:rStyle w:val="Collegamentoipertestuale"/>
            <w:rFonts w:ascii="Baskerville Old Face" w:hAnsi="Baskerville Old Face"/>
            <w:noProof/>
            <w:color w:val="auto"/>
          </w:rPr>
          <w:t>2. Williamson on constitutive norms</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_Toc489295550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163</w:t>
        </w:r>
        <w:r w:rsidR="00416975" w:rsidRPr="00BF0AC5">
          <w:rPr>
            <w:rFonts w:ascii="Baskerville Old Face" w:hAnsi="Baskerville Old Face"/>
            <w:noProof/>
            <w:webHidden/>
          </w:rPr>
          <w:fldChar w:fldCharType="end"/>
        </w:r>
      </w:hyperlink>
    </w:p>
    <w:p w14:paraId="0C12B676" w14:textId="15CA46A5" w:rsidR="00416975" w:rsidRPr="00BF0AC5" w:rsidRDefault="003D6BF6">
      <w:pPr>
        <w:pStyle w:val="Sommario2"/>
        <w:tabs>
          <w:tab w:val="right" w:leader="dot" w:pos="9628"/>
        </w:tabs>
        <w:rPr>
          <w:rFonts w:ascii="Baskerville Old Face" w:eastAsiaTheme="minorEastAsia" w:hAnsi="Baskerville Old Face" w:cstheme="minorBidi"/>
          <w:b w:val="0"/>
          <w:bCs w:val="0"/>
          <w:noProof/>
          <w:szCs w:val="22"/>
          <w:bdr w:val="none" w:sz="0" w:space="0" w:color="auto"/>
        </w:rPr>
      </w:pPr>
      <w:hyperlink w:anchor="_Toc489295551" w:history="1">
        <w:r w:rsidR="00416975" w:rsidRPr="00BF0AC5">
          <w:rPr>
            <w:rStyle w:val="Collegamentoipertestuale"/>
            <w:rFonts w:ascii="Baskerville Old Face" w:hAnsi="Baskerville Old Face"/>
            <w:noProof/>
            <w:color w:val="auto"/>
          </w:rPr>
          <w:t>3. The C-Rule as a Constitutive Rule</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_Toc489295551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165</w:t>
        </w:r>
        <w:r w:rsidR="00416975" w:rsidRPr="00BF0AC5">
          <w:rPr>
            <w:rFonts w:ascii="Baskerville Old Face" w:hAnsi="Baskerville Old Face"/>
            <w:noProof/>
            <w:webHidden/>
          </w:rPr>
          <w:fldChar w:fldCharType="end"/>
        </w:r>
      </w:hyperlink>
    </w:p>
    <w:p w14:paraId="44EE8D01" w14:textId="31038DD0"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52" w:history="1">
        <w:r w:rsidR="00416975" w:rsidRPr="00BF0AC5">
          <w:rPr>
            <w:rStyle w:val="Collegamentoipertestuale"/>
            <w:rFonts w:ascii="Baskerville Old Face" w:hAnsi="Baskerville Old Face"/>
            <w:noProof/>
            <w:color w:val="auto"/>
          </w:rPr>
          <w:t xml:space="preserve">3.1. </w:t>
        </w:r>
        <w:r w:rsidR="00416975" w:rsidRPr="00BF0AC5">
          <w:rPr>
            <w:rStyle w:val="Collegamentoipertestuale"/>
            <w:rFonts w:ascii="Baskerville Old Face" w:hAnsi="Baskerville Old Face"/>
            <w:iCs/>
            <w:noProof/>
            <w:color w:val="auto"/>
          </w:rPr>
          <w:t>Phrasing</w:t>
        </w:r>
        <w:r w:rsidR="00416975" w:rsidRPr="00BF0AC5">
          <w:rPr>
            <w:rStyle w:val="Collegamentoipertestuale"/>
            <w:rFonts w:ascii="Baskerville Old Face" w:hAnsi="Baskerville Old Face"/>
            <w:noProof/>
            <w:color w:val="auto"/>
          </w:rPr>
          <w:t xml:space="preserve"> the C-rule </w:t>
        </w:r>
        <w:r w:rsidR="00416975" w:rsidRPr="00BF0AC5">
          <w:rPr>
            <w:rStyle w:val="Collegamentoipertestuale"/>
            <w:rFonts w:ascii="Baskerville Old Face" w:hAnsi="Baskerville Old Face"/>
            <w:iCs/>
            <w:noProof/>
            <w:color w:val="auto"/>
          </w:rPr>
          <w:t>as orthodoxly</w:t>
        </w:r>
        <w:r w:rsidR="00416975" w:rsidRPr="00BF0AC5">
          <w:rPr>
            <w:rStyle w:val="Collegamentoipertestuale"/>
            <w:rFonts w:ascii="Baskerville Old Face" w:hAnsi="Baskerville Old Face"/>
            <w:noProof/>
            <w:color w:val="auto"/>
          </w:rPr>
          <w:t xml:space="preserve"> constitutive</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_Toc489295552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165</w:t>
        </w:r>
        <w:r w:rsidR="00416975" w:rsidRPr="00BF0AC5">
          <w:rPr>
            <w:rFonts w:ascii="Baskerville Old Face" w:hAnsi="Baskerville Old Face"/>
            <w:noProof/>
            <w:webHidden/>
          </w:rPr>
          <w:fldChar w:fldCharType="end"/>
        </w:r>
      </w:hyperlink>
    </w:p>
    <w:p w14:paraId="0EA44BCA" w14:textId="4E0BC600"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53" w:history="1">
        <w:r w:rsidR="00416975" w:rsidRPr="00BF0AC5">
          <w:rPr>
            <w:rStyle w:val="Collegamentoipertestuale"/>
            <w:rFonts w:ascii="Baskerville Old Face" w:hAnsi="Baskerville Old Face"/>
            <w:noProof/>
            <w:color w:val="auto"/>
          </w:rPr>
          <w:t>3.2. An alternative constitutive reading</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_Toc489295553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166</w:t>
        </w:r>
        <w:r w:rsidR="00416975" w:rsidRPr="00BF0AC5">
          <w:rPr>
            <w:rFonts w:ascii="Baskerville Old Face" w:hAnsi="Baskerville Old Face"/>
            <w:noProof/>
            <w:webHidden/>
          </w:rPr>
          <w:fldChar w:fldCharType="end"/>
        </w:r>
      </w:hyperlink>
    </w:p>
    <w:p w14:paraId="4FFC317D" w14:textId="078BEB06"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54" w:history="1">
        <w:r w:rsidR="00416975" w:rsidRPr="00BF0AC5">
          <w:rPr>
            <w:rStyle w:val="Collegamentoipertestuale"/>
            <w:rFonts w:ascii="Baskerville Old Face" w:hAnsi="Baskerville Old Face"/>
            <w:noProof/>
            <w:color w:val="auto"/>
          </w:rPr>
          <w:t>3.3 Treating two rules as one</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_Toc489295554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167</w:t>
        </w:r>
        <w:r w:rsidR="00416975" w:rsidRPr="00BF0AC5">
          <w:rPr>
            <w:rFonts w:ascii="Baskerville Old Face" w:hAnsi="Baskerville Old Face"/>
            <w:noProof/>
            <w:webHidden/>
          </w:rPr>
          <w:fldChar w:fldCharType="end"/>
        </w:r>
      </w:hyperlink>
    </w:p>
    <w:p w14:paraId="19036F97" w14:textId="04D337ED" w:rsidR="00416975" w:rsidRPr="00BF0AC5" w:rsidRDefault="003D6BF6">
      <w:pPr>
        <w:pStyle w:val="Sommario2"/>
        <w:tabs>
          <w:tab w:val="right" w:leader="dot" w:pos="9628"/>
        </w:tabs>
        <w:rPr>
          <w:rFonts w:ascii="Baskerville Old Face" w:eastAsiaTheme="minorEastAsia" w:hAnsi="Baskerville Old Face" w:cstheme="minorBidi"/>
          <w:b w:val="0"/>
          <w:bCs w:val="0"/>
          <w:noProof/>
          <w:szCs w:val="22"/>
          <w:bdr w:val="none" w:sz="0" w:space="0" w:color="auto"/>
        </w:rPr>
      </w:pPr>
      <w:hyperlink w:anchor="_Toc489295555" w:history="1">
        <w:r w:rsidR="00416975" w:rsidRPr="00BF0AC5">
          <w:rPr>
            <w:rStyle w:val="Collegamentoipertestuale"/>
            <w:rFonts w:ascii="Baskerville Old Face" w:hAnsi="Baskerville Old Face"/>
            <w:noProof/>
            <w:color w:val="auto"/>
          </w:rPr>
          <w:t>4. The C-Rule as a Regulative Rule</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_Toc489295555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169</w:t>
        </w:r>
        <w:r w:rsidR="00416975" w:rsidRPr="00BF0AC5">
          <w:rPr>
            <w:rFonts w:ascii="Baskerville Old Face" w:hAnsi="Baskerville Old Face"/>
            <w:noProof/>
            <w:webHidden/>
          </w:rPr>
          <w:fldChar w:fldCharType="end"/>
        </w:r>
      </w:hyperlink>
    </w:p>
    <w:p w14:paraId="33DCABE7" w14:textId="68AEE723"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56" w:history="1">
        <w:r w:rsidR="00416975" w:rsidRPr="00BF0AC5">
          <w:rPr>
            <w:rStyle w:val="Collegamentoipertestuale"/>
            <w:rFonts w:ascii="Baskerville Old Face" w:hAnsi="Baskerville Old Face"/>
            <w:noProof/>
            <w:color w:val="auto"/>
          </w:rPr>
          <w:t>4.1 The C-rule as orthodoxly regulative</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_Toc489295556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169</w:t>
        </w:r>
        <w:r w:rsidR="00416975" w:rsidRPr="00BF0AC5">
          <w:rPr>
            <w:rFonts w:ascii="Baskerville Old Face" w:hAnsi="Baskerville Old Face"/>
            <w:noProof/>
            <w:webHidden/>
          </w:rPr>
          <w:fldChar w:fldCharType="end"/>
        </w:r>
      </w:hyperlink>
    </w:p>
    <w:p w14:paraId="33BB91AA" w14:textId="4FA6BC45"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57" w:history="1">
        <w:r w:rsidR="00416975" w:rsidRPr="00BF0AC5">
          <w:rPr>
            <w:rStyle w:val="Collegamentoipertestuale"/>
            <w:rFonts w:ascii="Baskerville Old Face" w:hAnsi="Baskerville Old Face"/>
            <w:noProof/>
            <w:color w:val="auto"/>
          </w:rPr>
          <w:t>4.2 Pollock’s paradigm: ‘prescriptive’ constitutive rules</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_Toc489295557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170</w:t>
        </w:r>
        <w:r w:rsidR="00416975" w:rsidRPr="00BF0AC5">
          <w:rPr>
            <w:rFonts w:ascii="Baskerville Old Face" w:hAnsi="Baskerville Old Face"/>
            <w:noProof/>
            <w:webHidden/>
          </w:rPr>
          <w:fldChar w:fldCharType="end"/>
        </w:r>
      </w:hyperlink>
    </w:p>
    <w:p w14:paraId="3DCFEAF1" w14:textId="49522EE3"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58" w:history="1">
        <w:r w:rsidR="00416975" w:rsidRPr="00BF0AC5">
          <w:rPr>
            <w:rStyle w:val="Collegamentoipertestuale"/>
            <w:rFonts w:ascii="Baskerville Old Face" w:hAnsi="Baskerville Old Face"/>
            <w:noProof/>
            <w:color w:val="auto"/>
          </w:rPr>
          <w:t>4.3 All norms are constitutive in Pollock’s sense</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_Toc489295558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171</w:t>
        </w:r>
        <w:r w:rsidR="00416975" w:rsidRPr="00BF0AC5">
          <w:rPr>
            <w:rFonts w:ascii="Baskerville Old Face" w:hAnsi="Baskerville Old Face"/>
            <w:noProof/>
            <w:webHidden/>
          </w:rPr>
          <w:fldChar w:fldCharType="end"/>
        </w:r>
      </w:hyperlink>
    </w:p>
    <w:p w14:paraId="6C7504A0" w14:textId="7E0297DA"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59" w:history="1">
        <w:r w:rsidR="00416975" w:rsidRPr="00BF0AC5">
          <w:rPr>
            <w:rStyle w:val="Collegamentoipertestuale"/>
            <w:rFonts w:ascii="Baskerville Old Face" w:hAnsi="Baskerville Old Face"/>
            <w:noProof/>
            <w:color w:val="auto"/>
          </w:rPr>
          <w:t>4.4 The distinction is not meaningful</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_Toc489295559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174</w:t>
        </w:r>
        <w:r w:rsidR="00416975" w:rsidRPr="00BF0AC5">
          <w:rPr>
            <w:rFonts w:ascii="Baskerville Old Face" w:hAnsi="Baskerville Old Face"/>
            <w:noProof/>
            <w:webHidden/>
          </w:rPr>
          <w:fldChar w:fldCharType="end"/>
        </w:r>
      </w:hyperlink>
    </w:p>
    <w:p w14:paraId="603F6F99" w14:textId="4384D538" w:rsidR="00416975" w:rsidRPr="00BF0AC5" w:rsidRDefault="003D6BF6">
      <w:pPr>
        <w:pStyle w:val="Sommario2"/>
        <w:tabs>
          <w:tab w:val="right" w:leader="dot" w:pos="9628"/>
        </w:tabs>
        <w:rPr>
          <w:rFonts w:ascii="Baskerville Old Face" w:eastAsiaTheme="minorEastAsia" w:hAnsi="Baskerville Old Face" w:cstheme="minorBidi"/>
          <w:b w:val="0"/>
          <w:bCs w:val="0"/>
          <w:noProof/>
          <w:szCs w:val="22"/>
          <w:bdr w:val="none" w:sz="0" w:space="0" w:color="auto"/>
        </w:rPr>
      </w:pPr>
      <w:hyperlink w:anchor="_Toc489295560" w:history="1">
        <w:r w:rsidR="00416975" w:rsidRPr="00BF0AC5">
          <w:rPr>
            <w:rStyle w:val="Collegamentoipertestuale"/>
            <w:rFonts w:ascii="Baskerville Old Face" w:hAnsi="Baskerville Old Face"/>
            <w:noProof/>
            <w:color w:val="auto"/>
          </w:rPr>
          <w:t>5. Conclusions</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_Toc489295560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175</w:t>
        </w:r>
        <w:r w:rsidR="00416975" w:rsidRPr="00BF0AC5">
          <w:rPr>
            <w:rFonts w:ascii="Baskerville Old Face" w:hAnsi="Baskerville Old Face"/>
            <w:noProof/>
            <w:webHidden/>
          </w:rPr>
          <w:fldChar w:fldCharType="end"/>
        </w:r>
      </w:hyperlink>
    </w:p>
    <w:p w14:paraId="7CA93BFC" w14:textId="1591E205" w:rsidR="00416975" w:rsidRPr="00BF0AC5" w:rsidRDefault="003D6BF6">
      <w:pPr>
        <w:pStyle w:val="Sommario1"/>
        <w:tabs>
          <w:tab w:val="right" w:leader="dot" w:pos="9628"/>
        </w:tabs>
        <w:rPr>
          <w:rFonts w:ascii="Baskerville Old Face" w:eastAsiaTheme="minorEastAsia" w:hAnsi="Baskerville Old Face" w:cstheme="minorBidi"/>
          <w:b w:val="0"/>
          <w:bCs w:val="0"/>
          <w:i w:val="0"/>
          <w:iCs w:val="0"/>
          <w:noProof/>
          <w:sz w:val="22"/>
          <w:szCs w:val="22"/>
          <w:bdr w:val="none" w:sz="0" w:space="0" w:color="auto"/>
        </w:rPr>
      </w:pPr>
      <w:hyperlink w:anchor="_Toc489295561" w:history="1">
        <w:r w:rsidR="00416975" w:rsidRPr="00BF0AC5">
          <w:rPr>
            <w:rStyle w:val="Collegamentoipertestuale"/>
            <w:rFonts w:ascii="Baskerville Old Face" w:hAnsi="Baskerville Old Face"/>
            <w:noProof/>
            <w:color w:val="auto"/>
          </w:rPr>
          <w:t>VI. Truth and assertion: rules vs aims</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_Toc489295561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180</w:t>
        </w:r>
        <w:r w:rsidR="00416975" w:rsidRPr="00BF0AC5">
          <w:rPr>
            <w:rFonts w:ascii="Baskerville Old Face" w:hAnsi="Baskerville Old Face"/>
            <w:noProof/>
            <w:webHidden/>
          </w:rPr>
          <w:fldChar w:fldCharType="end"/>
        </w:r>
      </w:hyperlink>
    </w:p>
    <w:p w14:paraId="036F38F9" w14:textId="320F09C9" w:rsidR="00416975" w:rsidRPr="00BF0AC5" w:rsidRDefault="003D6BF6">
      <w:pPr>
        <w:pStyle w:val="Sommario2"/>
        <w:tabs>
          <w:tab w:val="right" w:leader="dot" w:pos="9628"/>
        </w:tabs>
        <w:rPr>
          <w:rFonts w:ascii="Baskerville Old Face" w:eastAsiaTheme="minorEastAsia" w:hAnsi="Baskerville Old Face" w:cstheme="minorBidi"/>
          <w:b w:val="0"/>
          <w:bCs w:val="0"/>
          <w:noProof/>
          <w:szCs w:val="22"/>
          <w:bdr w:val="none" w:sz="0" w:space="0" w:color="auto"/>
        </w:rPr>
      </w:pPr>
      <w:hyperlink w:anchor="_Toc489295562" w:history="1">
        <w:r w:rsidR="00416975" w:rsidRPr="00BF0AC5">
          <w:rPr>
            <w:rStyle w:val="Collegamentoipertestuale"/>
            <w:rFonts w:ascii="Baskerville Old Face" w:hAnsi="Baskerville Old Face"/>
            <w:noProof/>
            <w:color w:val="auto"/>
          </w:rPr>
          <w:t>1. The disagreement about the norm of assertion</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_Toc489295562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180</w:t>
        </w:r>
        <w:r w:rsidR="00416975" w:rsidRPr="00BF0AC5">
          <w:rPr>
            <w:rFonts w:ascii="Baskerville Old Face" w:hAnsi="Baskerville Old Face"/>
            <w:noProof/>
            <w:webHidden/>
          </w:rPr>
          <w:fldChar w:fldCharType="end"/>
        </w:r>
      </w:hyperlink>
    </w:p>
    <w:p w14:paraId="5CE956D6" w14:textId="78D0954E"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63" w:history="1">
        <w:r w:rsidR="00416975" w:rsidRPr="00BF0AC5">
          <w:rPr>
            <w:rStyle w:val="Collegamentoipertestuale"/>
            <w:rFonts w:ascii="Baskerville Old Face" w:hAnsi="Baskerville Old Face"/>
            <w:noProof/>
            <w:color w:val="auto"/>
          </w:rPr>
          <w:t>1.1 The norm of assertion</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_Toc489295563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180</w:t>
        </w:r>
        <w:r w:rsidR="00416975" w:rsidRPr="00BF0AC5">
          <w:rPr>
            <w:rFonts w:ascii="Baskerville Old Face" w:hAnsi="Baskerville Old Face"/>
            <w:noProof/>
            <w:webHidden/>
          </w:rPr>
          <w:fldChar w:fldCharType="end"/>
        </w:r>
      </w:hyperlink>
    </w:p>
    <w:p w14:paraId="7EB53A49" w14:textId="2366BCA4"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64" w:history="1">
        <w:r w:rsidR="00416975" w:rsidRPr="00BF0AC5">
          <w:rPr>
            <w:rStyle w:val="Collegamentoipertestuale"/>
            <w:rFonts w:ascii="Baskerville Old Face" w:hAnsi="Baskerville Old Face"/>
            <w:noProof/>
            <w:color w:val="auto"/>
          </w:rPr>
          <w:t>1.2 Intuitions and norms</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_Toc489295564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182</w:t>
        </w:r>
        <w:r w:rsidR="00416975" w:rsidRPr="00BF0AC5">
          <w:rPr>
            <w:rFonts w:ascii="Baskerville Old Face" w:hAnsi="Baskerville Old Face"/>
            <w:noProof/>
            <w:webHidden/>
          </w:rPr>
          <w:fldChar w:fldCharType="end"/>
        </w:r>
      </w:hyperlink>
    </w:p>
    <w:p w14:paraId="098A0DF7" w14:textId="6BD52C82"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65" w:history="1">
        <w:r w:rsidR="00416975" w:rsidRPr="00BF0AC5">
          <w:rPr>
            <w:rStyle w:val="Collegamentoipertestuale"/>
            <w:rFonts w:ascii="Baskerville Old Face" w:hAnsi="Baskerville Old Face"/>
            <w:noProof/>
            <w:color w:val="auto"/>
          </w:rPr>
          <w:t>1.3 Falsity-Criticism and inadvertent violations</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_Toc489295565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183</w:t>
        </w:r>
        <w:r w:rsidR="00416975" w:rsidRPr="00BF0AC5">
          <w:rPr>
            <w:rFonts w:ascii="Baskerville Old Face" w:hAnsi="Baskerville Old Face"/>
            <w:noProof/>
            <w:webHidden/>
          </w:rPr>
          <w:fldChar w:fldCharType="end"/>
        </w:r>
      </w:hyperlink>
    </w:p>
    <w:p w14:paraId="1046718F" w14:textId="28524559" w:rsidR="00416975" w:rsidRPr="00BF0AC5" w:rsidRDefault="003D6BF6">
      <w:pPr>
        <w:pStyle w:val="Sommario2"/>
        <w:tabs>
          <w:tab w:val="right" w:leader="dot" w:pos="9628"/>
        </w:tabs>
        <w:rPr>
          <w:rFonts w:ascii="Baskerville Old Face" w:eastAsiaTheme="minorEastAsia" w:hAnsi="Baskerville Old Face" w:cstheme="minorBidi"/>
          <w:b w:val="0"/>
          <w:bCs w:val="0"/>
          <w:noProof/>
          <w:szCs w:val="22"/>
          <w:bdr w:val="none" w:sz="0" w:space="0" w:color="auto"/>
        </w:rPr>
      </w:pPr>
      <w:hyperlink w:anchor="_Toc489295566" w:history="1">
        <w:r w:rsidR="00416975" w:rsidRPr="00BF0AC5">
          <w:rPr>
            <w:rStyle w:val="Collegamentoipertestuale"/>
            <w:rFonts w:ascii="Baskerville Old Face" w:hAnsi="Baskerville Old Face"/>
            <w:noProof/>
            <w:color w:val="auto"/>
          </w:rPr>
          <w:t>2. Lucky and unlucky assertions</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_Toc489295566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185</w:t>
        </w:r>
        <w:r w:rsidR="00416975" w:rsidRPr="00BF0AC5">
          <w:rPr>
            <w:rFonts w:ascii="Baskerville Old Face" w:hAnsi="Baskerville Old Face"/>
            <w:noProof/>
            <w:webHidden/>
          </w:rPr>
          <w:fldChar w:fldCharType="end"/>
        </w:r>
      </w:hyperlink>
    </w:p>
    <w:p w14:paraId="797F3098" w14:textId="33ADEFC8"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67" w:history="1">
        <w:r w:rsidR="00416975" w:rsidRPr="00BF0AC5">
          <w:rPr>
            <w:rStyle w:val="Collegamentoipertestuale"/>
            <w:rFonts w:ascii="Baskerville Old Face" w:hAnsi="Baskerville Old Face"/>
            <w:noProof/>
            <w:color w:val="auto"/>
          </w:rPr>
          <w:t>2.1 Lucky: inadvertent observation of TR</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_Toc489295567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185</w:t>
        </w:r>
        <w:r w:rsidR="00416975" w:rsidRPr="00BF0AC5">
          <w:rPr>
            <w:rFonts w:ascii="Baskerville Old Face" w:hAnsi="Baskerville Old Face"/>
            <w:noProof/>
            <w:webHidden/>
          </w:rPr>
          <w:fldChar w:fldCharType="end"/>
        </w:r>
      </w:hyperlink>
    </w:p>
    <w:p w14:paraId="1F783985" w14:textId="23B840FB"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68" w:history="1">
        <w:r w:rsidR="00416975" w:rsidRPr="00BF0AC5">
          <w:rPr>
            <w:rStyle w:val="Collegamentoipertestuale"/>
            <w:rFonts w:ascii="Baskerville Old Face" w:hAnsi="Baskerville Old Face"/>
            <w:noProof/>
            <w:color w:val="auto"/>
          </w:rPr>
          <w:t>2.2 Unlucky: inadvertent violation of TR/KR</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_Toc489295568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186</w:t>
        </w:r>
        <w:r w:rsidR="00416975" w:rsidRPr="00BF0AC5">
          <w:rPr>
            <w:rFonts w:ascii="Baskerville Old Face" w:hAnsi="Baskerville Old Face"/>
            <w:noProof/>
            <w:webHidden/>
          </w:rPr>
          <w:fldChar w:fldCharType="end"/>
        </w:r>
      </w:hyperlink>
    </w:p>
    <w:p w14:paraId="6243785C" w14:textId="4BF47E7E"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69" w:history="1">
        <w:r w:rsidR="00416975" w:rsidRPr="00BF0AC5">
          <w:rPr>
            <w:rStyle w:val="Collegamentoipertestuale"/>
            <w:rFonts w:ascii="Baskerville Old Face" w:hAnsi="Baskerville Old Face"/>
            <w:noProof/>
            <w:color w:val="auto"/>
          </w:rPr>
          <w:t>2.3 Checkmating the speaker: a too demanding norm</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_Toc489295569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188</w:t>
        </w:r>
        <w:r w:rsidR="00416975" w:rsidRPr="00BF0AC5">
          <w:rPr>
            <w:rFonts w:ascii="Baskerville Old Face" w:hAnsi="Baskerville Old Face"/>
            <w:noProof/>
            <w:webHidden/>
          </w:rPr>
          <w:fldChar w:fldCharType="end"/>
        </w:r>
      </w:hyperlink>
    </w:p>
    <w:p w14:paraId="516D417B" w14:textId="4F704C78" w:rsidR="00416975" w:rsidRPr="00BF0AC5" w:rsidRDefault="003D6BF6">
      <w:pPr>
        <w:pStyle w:val="Sommario2"/>
        <w:tabs>
          <w:tab w:val="right" w:leader="dot" w:pos="9628"/>
        </w:tabs>
        <w:rPr>
          <w:rFonts w:ascii="Baskerville Old Face" w:eastAsiaTheme="minorEastAsia" w:hAnsi="Baskerville Old Face" w:cstheme="minorBidi"/>
          <w:b w:val="0"/>
          <w:bCs w:val="0"/>
          <w:noProof/>
          <w:szCs w:val="22"/>
          <w:bdr w:val="none" w:sz="0" w:space="0" w:color="auto"/>
        </w:rPr>
      </w:pPr>
      <w:hyperlink w:anchor="_Toc489295570" w:history="1">
        <w:r w:rsidR="00416975" w:rsidRPr="00BF0AC5">
          <w:rPr>
            <w:rStyle w:val="Collegamentoipertestuale"/>
            <w:rFonts w:ascii="Baskerville Old Face" w:hAnsi="Baskerville Old Face"/>
            <w:noProof/>
            <w:color w:val="auto"/>
          </w:rPr>
          <w:t>3. Deriving permissibility from correctness</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_Toc489295570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190</w:t>
        </w:r>
        <w:r w:rsidR="00416975" w:rsidRPr="00BF0AC5">
          <w:rPr>
            <w:rFonts w:ascii="Baskerville Old Face" w:hAnsi="Baskerville Old Face"/>
            <w:noProof/>
            <w:webHidden/>
          </w:rPr>
          <w:fldChar w:fldCharType="end"/>
        </w:r>
      </w:hyperlink>
    </w:p>
    <w:p w14:paraId="6775E047" w14:textId="03A107BA" w:rsidR="00416975" w:rsidRPr="00BF0AC5" w:rsidRDefault="003D6BF6">
      <w:pPr>
        <w:pStyle w:val="Sommario2"/>
        <w:tabs>
          <w:tab w:val="right" w:leader="dot" w:pos="9628"/>
        </w:tabs>
        <w:rPr>
          <w:rFonts w:ascii="Baskerville Old Face" w:eastAsiaTheme="minorEastAsia" w:hAnsi="Baskerville Old Face" w:cstheme="minorBidi"/>
          <w:b w:val="0"/>
          <w:bCs w:val="0"/>
          <w:noProof/>
          <w:szCs w:val="22"/>
          <w:bdr w:val="none" w:sz="0" w:space="0" w:color="auto"/>
        </w:rPr>
      </w:pPr>
      <w:hyperlink w:anchor="_Toc489295571" w:history="1">
        <w:r w:rsidR="00416975" w:rsidRPr="00BF0AC5">
          <w:rPr>
            <w:rStyle w:val="Collegamentoipertestuale"/>
            <w:rFonts w:ascii="Baskerville Old Face" w:hAnsi="Baskerville Old Face"/>
            <w:noProof/>
            <w:color w:val="auto"/>
          </w:rPr>
          <w:t>4. Truth as aim</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_Toc489295571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193</w:t>
        </w:r>
        <w:r w:rsidR="00416975" w:rsidRPr="00BF0AC5">
          <w:rPr>
            <w:rFonts w:ascii="Baskerville Old Face" w:hAnsi="Baskerville Old Face"/>
            <w:noProof/>
            <w:webHidden/>
          </w:rPr>
          <w:fldChar w:fldCharType="end"/>
        </w:r>
      </w:hyperlink>
    </w:p>
    <w:p w14:paraId="3029E068" w14:textId="70C4E039"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72" w:history="1">
        <w:r w:rsidR="00416975" w:rsidRPr="00BF0AC5">
          <w:rPr>
            <w:rStyle w:val="Collegamentoipertestuale"/>
            <w:rFonts w:ascii="Baskerville Old Face" w:hAnsi="Baskerville Old Face"/>
            <w:noProof/>
            <w:color w:val="auto"/>
          </w:rPr>
          <w:t>4.1 The difference between rules and aims</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_Toc489295572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194</w:t>
        </w:r>
        <w:r w:rsidR="00416975" w:rsidRPr="00BF0AC5">
          <w:rPr>
            <w:rFonts w:ascii="Baskerville Old Face" w:hAnsi="Baskerville Old Face"/>
            <w:noProof/>
            <w:webHidden/>
          </w:rPr>
          <w:fldChar w:fldCharType="end"/>
        </w:r>
      </w:hyperlink>
    </w:p>
    <w:p w14:paraId="5192BCBD" w14:textId="2508E5B5"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73" w:history="1">
        <w:r w:rsidR="00416975" w:rsidRPr="00BF0AC5">
          <w:rPr>
            <w:rStyle w:val="Collegamentoipertestuale"/>
            <w:rFonts w:ascii="Baskerville Old Face" w:hAnsi="Baskerville Old Face"/>
            <w:noProof/>
            <w:color w:val="auto"/>
          </w:rPr>
          <w:t>4.2. Truth as a rule, truth as an aim</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_Toc489295573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195</w:t>
        </w:r>
        <w:r w:rsidR="00416975" w:rsidRPr="00BF0AC5">
          <w:rPr>
            <w:rFonts w:ascii="Baskerville Old Face" w:hAnsi="Baskerville Old Face"/>
            <w:noProof/>
            <w:webHidden/>
          </w:rPr>
          <w:fldChar w:fldCharType="end"/>
        </w:r>
      </w:hyperlink>
    </w:p>
    <w:p w14:paraId="055F7907" w14:textId="66AC0666"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74" w:history="1">
        <w:r w:rsidR="00416975" w:rsidRPr="00BF0AC5">
          <w:rPr>
            <w:rStyle w:val="Collegamentoipertestuale"/>
            <w:rFonts w:ascii="Baskerville Old Face" w:hAnsi="Baskerville Old Face"/>
            <w:noProof/>
            <w:color w:val="auto"/>
          </w:rPr>
          <w:t>4.3 The truth-aim account</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_Toc489295574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198</w:t>
        </w:r>
        <w:r w:rsidR="00416975" w:rsidRPr="00BF0AC5">
          <w:rPr>
            <w:rFonts w:ascii="Baskerville Old Face" w:hAnsi="Baskerville Old Face"/>
            <w:noProof/>
            <w:webHidden/>
          </w:rPr>
          <w:fldChar w:fldCharType="end"/>
        </w:r>
      </w:hyperlink>
    </w:p>
    <w:p w14:paraId="3AB2B744" w14:textId="3C19EE86"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75" w:history="1">
        <w:r w:rsidR="00416975" w:rsidRPr="00BF0AC5">
          <w:rPr>
            <w:rStyle w:val="Collegamentoipertestuale"/>
            <w:rFonts w:ascii="Baskerville Old Face" w:hAnsi="Baskerville Old Face"/>
            <w:noProof/>
            <w:color w:val="auto"/>
          </w:rPr>
          <w:t>4.4 Ought to try – from aims back to rules</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_Toc489295575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200</w:t>
        </w:r>
        <w:r w:rsidR="00416975" w:rsidRPr="00BF0AC5">
          <w:rPr>
            <w:rFonts w:ascii="Baskerville Old Face" w:hAnsi="Baskerville Old Face"/>
            <w:noProof/>
            <w:webHidden/>
          </w:rPr>
          <w:fldChar w:fldCharType="end"/>
        </w:r>
      </w:hyperlink>
    </w:p>
    <w:p w14:paraId="752D8E9B" w14:textId="3F5DA0EC" w:rsidR="00416975" w:rsidRPr="00BF0AC5" w:rsidRDefault="003D6BF6">
      <w:pPr>
        <w:pStyle w:val="Sommario2"/>
        <w:tabs>
          <w:tab w:val="right" w:leader="dot" w:pos="9628"/>
        </w:tabs>
        <w:rPr>
          <w:rFonts w:ascii="Baskerville Old Face" w:eastAsiaTheme="minorEastAsia" w:hAnsi="Baskerville Old Face" w:cstheme="minorBidi"/>
          <w:b w:val="0"/>
          <w:bCs w:val="0"/>
          <w:noProof/>
          <w:szCs w:val="22"/>
          <w:bdr w:val="none" w:sz="0" w:space="0" w:color="auto"/>
        </w:rPr>
      </w:pPr>
      <w:hyperlink w:anchor="_Toc489295576" w:history="1">
        <w:r w:rsidR="00416975" w:rsidRPr="00BF0AC5">
          <w:rPr>
            <w:rStyle w:val="Collegamentoipertestuale"/>
            <w:rFonts w:ascii="Baskerville Old Face" w:hAnsi="Baskerville Old Face"/>
            <w:noProof/>
            <w:color w:val="auto"/>
          </w:rPr>
          <w:t>5. Objections, replies and clarifications</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_Toc489295576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203</w:t>
        </w:r>
        <w:r w:rsidR="00416975" w:rsidRPr="00BF0AC5">
          <w:rPr>
            <w:rFonts w:ascii="Baskerville Old Face" w:hAnsi="Baskerville Old Face"/>
            <w:noProof/>
            <w:webHidden/>
          </w:rPr>
          <w:fldChar w:fldCharType="end"/>
        </w:r>
      </w:hyperlink>
    </w:p>
    <w:p w14:paraId="6FC4C784" w14:textId="61E6C5EB"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77" w:history="1">
        <w:r w:rsidR="00416975" w:rsidRPr="00BF0AC5">
          <w:rPr>
            <w:rStyle w:val="Collegamentoipertestuale"/>
            <w:rFonts w:ascii="Baskerville Old Face" w:hAnsi="Baskerville Old Face"/>
            <w:noProof/>
            <w:color w:val="auto"/>
          </w:rPr>
          <w:t>5.1 The source of normativity</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_Toc489295577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203</w:t>
        </w:r>
        <w:r w:rsidR="00416975" w:rsidRPr="00BF0AC5">
          <w:rPr>
            <w:rFonts w:ascii="Baskerville Old Face" w:hAnsi="Baskerville Old Face"/>
            <w:noProof/>
            <w:webHidden/>
          </w:rPr>
          <w:fldChar w:fldCharType="end"/>
        </w:r>
      </w:hyperlink>
    </w:p>
    <w:p w14:paraId="6B2712DA" w14:textId="5B5E8D7D"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78" w:history="1">
        <w:r w:rsidR="00416975" w:rsidRPr="00BF0AC5">
          <w:rPr>
            <w:rStyle w:val="Collegamentoipertestuale"/>
            <w:rFonts w:ascii="Baskerville Old Face" w:hAnsi="Baskerville Old Face"/>
            <w:noProof/>
            <w:color w:val="auto"/>
          </w:rPr>
          <w:t>5.2 Primary and secondary violations</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_Toc489295578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204</w:t>
        </w:r>
        <w:r w:rsidR="00416975" w:rsidRPr="00BF0AC5">
          <w:rPr>
            <w:rFonts w:ascii="Baskerville Old Face" w:hAnsi="Baskerville Old Face"/>
            <w:noProof/>
            <w:webHidden/>
          </w:rPr>
          <w:fldChar w:fldCharType="end"/>
        </w:r>
      </w:hyperlink>
    </w:p>
    <w:p w14:paraId="550B37CB" w14:textId="65C3AABF"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79" w:history="1">
        <w:r w:rsidR="00416975" w:rsidRPr="00BF0AC5">
          <w:rPr>
            <w:rStyle w:val="Collegamentoipertestuale"/>
            <w:rFonts w:ascii="Baskerville Old Face" w:hAnsi="Baskerville Old Face"/>
            <w:noProof/>
            <w:color w:val="auto"/>
          </w:rPr>
          <w:t>5.3 Challenges</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_Toc489295579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209</w:t>
        </w:r>
        <w:r w:rsidR="00416975" w:rsidRPr="00BF0AC5">
          <w:rPr>
            <w:rFonts w:ascii="Baskerville Old Face" w:hAnsi="Baskerville Old Face"/>
            <w:noProof/>
            <w:webHidden/>
          </w:rPr>
          <w:fldChar w:fldCharType="end"/>
        </w:r>
      </w:hyperlink>
    </w:p>
    <w:p w14:paraId="2A6857AA" w14:textId="5392227B"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80" w:history="1">
        <w:r w:rsidR="00416975" w:rsidRPr="00BF0AC5">
          <w:rPr>
            <w:rStyle w:val="Collegamentoipertestuale"/>
            <w:rFonts w:ascii="Baskerville Old Face" w:hAnsi="Baskerville Old Face"/>
            <w:noProof/>
            <w:color w:val="auto"/>
          </w:rPr>
          <w:t>5.4 Knowledge as the aim?</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_Toc489295580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210</w:t>
        </w:r>
        <w:r w:rsidR="00416975" w:rsidRPr="00BF0AC5">
          <w:rPr>
            <w:rFonts w:ascii="Baskerville Old Face" w:hAnsi="Baskerville Old Face"/>
            <w:noProof/>
            <w:webHidden/>
          </w:rPr>
          <w:fldChar w:fldCharType="end"/>
        </w:r>
      </w:hyperlink>
    </w:p>
    <w:p w14:paraId="7FF7E454" w14:textId="7AD0ABA8" w:rsidR="00416975" w:rsidRPr="00BF0AC5" w:rsidRDefault="003D6BF6">
      <w:pPr>
        <w:pStyle w:val="Sommario3"/>
        <w:tabs>
          <w:tab w:val="right" w:leader="dot" w:pos="9628"/>
        </w:tabs>
        <w:rPr>
          <w:rFonts w:ascii="Baskerville Old Face" w:eastAsiaTheme="minorEastAsia" w:hAnsi="Baskerville Old Face" w:cstheme="minorBidi"/>
          <w:noProof/>
          <w:sz w:val="22"/>
          <w:szCs w:val="22"/>
          <w:bdr w:val="none" w:sz="0" w:space="0" w:color="auto"/>
        </w:rPr>
      </w:pPr>
      <w:hyperlink w:anchor="_Toc489295581" w:history="1">
        <w:r w:rsidR="00416975" w:rsidRPr="00BF0AC5">
          <w:rPr>
            <w:rStyle w:val="Collegamentoipertestuale"/>
            <w:rFonts w:ascii="Baskerville Old Face" w:hAnsi="Baskerville Old Face"/>
            <w:noProof/>
            <w:color w:val="auto"/>
          </w:rPr>
          <w:t>5.5 Alleged asymmetries</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_Toc489295581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211</w:t>
        </w:r>
        <w:r w:rsidR="00416975" w:rsidRPr="00BF0AC5">
          <w:rPr>
            <w:rFonts w:ascii="Baskerville Old Face" w:hAnsi="Baskerville Old Face"/>
            <w:noProof/>
            <w:webHidden/>
          </w:rPr>
          <w:fldChar w:fldCharType="end"/>
        </w:r>
      </w:hyperlink>
    </w:p>
    <w:p w14:paraId="63FF66F8" w14:textId="329238BC" w:rsidR="00416975" w:rsidRPr="00BF0AC5" w:rsidRDefault="003D6BF6">
      <w:pPr>
        <w:pStyle w:val="Sommario2"/>
        <w:tabs>
          <w:tab w:val="right" w:leader="dot" w:pos="9628"/>
        </w:tabs>
        <w:rPr>
          <w:rFonts w:ascii="Baskerville Old Face" w:eastAsiaTheme="minorEastAsia" w:hAnsi="Baskerville Old Face" w:cstheme="minorBidi"/>
          <w:b w:val="0"/>
          <w:bCs w:val="0"/>
          <w:noProof/>
          <w:szCs w:val="22"/>
          <w:bdr w:val="none" w:sz="0" w:space="0" w:color="auto"/>
        </w:rPr>
      </w:pPr>
      <w:hyperlink w:anchor="_Toc489295582" w:history="1">
        <w:r w:rsidR="00416975" w:rsidRPr="00BF0AC5">
          <w:rPr>
            <w:rStyle w:val="Collegamentoipertestuale"/>
            <w:rFonts w:ascii="Baskerville Old Face" w:hAnsi="Baskerville Old Face"/>
            <w:noProof/>
            <w:color w:val="auto"/>
          </w:rPr>
          <w:t>6. Conclusions</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_Toc489295582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212</w:t>
        </w:r>
        <w:r w:rsidR="00416975" w:rsidRPr="00BF0AC5">
          <w:rPr>
            <w:rFonts w:ascii="Baskerville Old Face" w:hAnsi="Baskerville Old Face"/>
            <w:noProof/>
            <w:webHidden/>
          </w:rPr>
          <w:fldChar w:fldCharType="end"/>
        </w:r>
      </w:hyperlink>
    </w:p>
    <w:p w14:paraId="581E2D0E" w14:textId="00BE0DFC" w:rsidR="00416975" w:rsidRPr="00BF0AC5" w:rsidRDefault="003D6BF6">
      <w:pPr>
        <w:pStyle w:val="Sommario1"/>
        <w:tabs>
          <w:tab w:val="right" w:leader="dot" w:pos="9628"/>
        </w:tabs>
        <w:rPr>
          <w:rFonts w:ascii="Baskerville Old Face" w:eastAsiaTheme="minorEastAsia" w:hAnsi="Baskerville Old Face" w:cstheme="minorBidi"/>
          <w:b w:val="0"/>
          <w:bCs w:val="0"/>
          <w:i w:val="0"/>
          <w:iCs w:val="0"/>
          <w:noProof/>
          <w:sz w:val="22"/>
          <w:szCs w:val="22"/>
          <w:bdr w:val="none" w:sz="0" w:space="0" w:color="auto"/>
        </w:rPr>
      </w:pPr>
      <w:hyperlink w:anchor="_Toc489295583" w:history="1">
        <w:r w:rsidR="00416975" w:rsidRPr="00BF0AC5">
          <w:rPr>
            <w:rStyle w:val="Collegamentoipertestuale"/>
            <w:rFonts w:ascii="Baskerville Old Face" w:hAnsi="Baskerville Old Face"/>
            <w:noProof/>
            <w:color w:val="auto"/>
          </w:rPr>
          <w:t>VII. Conclusions</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_Toc489295583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214</w:t>
        </w:r>
        <w:r w:rsidR="00416975" w:rsidRPr="00BF0AC5">
          <w:rPr>
            <w:rFonts w:ascii="Baskerville Old Face" w:hAnsi="Baskerville Old Face"/>
            <w:noProof/>
            <w:webHidden/>
          </w:rPr>
          <w:fldChar w:fldCharType="end"/>
        </w:r>
      </w:hyperlink>
    </w:p>
    <w:p w14:paraId="18B360AF" w14:textId="11E6C778" w:rsidR="00416975" w:rsidRPr="00BF0AC5" w:rsidRDefault="003D6BF6">
      <w:pPr>
        <w:pStyle w:val="Sommario1"/>
        <w:tabs>
          <w:tab w:val="right" w:leader="dot" w:pos="9628"/>
        </w:tabs>
        <w:rPr>
          <w:rFonts w:ascii="Baskerville Old Face" w:eastAsiaTheme="minorEastAsia" w:hAnsi="Baskerville Old Face" w:cstheme="minorBidi"/>
          <w:b w:val="0"/>
          <w:bCs w:val="0"/>
          <w:i w:val="0"/>
          <w:iCs w:val="0"/>
          <w:noProof/>
          <w:sz w:val="22"/>
          <w:szCs w:val="22"/>
          <w:bdr w:val="none" w:sz="0" w:space="0" w:color="auto"/>
        </w:rPr>
      </w:pPr>
      <w:hyperlink w:anchor="_Toc489295584" w:history="1">
        <w:r w:rsidR="00416975" w:rsidRPr="00BF0AC5">
          <w:rPr>
            <w:rStyle w:val="Collegamentoipertestuale"/>
            <w:rFonts w:ascii="Baskerville Old Face" w:hAnsi="Baskerville Old Face"/>
            <w:noProof/>
            <w:color w:val="auto"/>
          </w:rPr>
          <w:t>References</w:t>
        </w:r>
        <w:r w:rsidR="00416975" w:rsidRPr="00BF0AC5">
          <w:rPr>
            <w:rFonts w:ascii="Baskerville Old Face" w:hAnsi="Baskerville Old Face"/>
            <w:noProof/>
            <w:webHidden/>
          </w:rPr>
          <w:tab/>
        </w:r>
        <w:r w:rsidR="00416975" w:rsidRPr="00BF0AC5">
          <w:rPr>
            <w:rFonts w:ascii="Baskerville Old Face" w:hAnsi="Baskerville Old Face"/>
            <w:noProof/>
            <w:webHidden/>
          </w:rPr>
          <w:fldChar w:fldCharType="begin"/>
        </w:r>
        <w:r w:rsidR="00416975" w:rsidRPr="00BF0AC5">
          <w:rPr>
            <w:rFonts w:ascii="Baskerville Old Face" w:hAnsi="Baskerville Old Face"/>
            <w:noProof/>
            <w:webHidden/>
          </w:rPr>
          <w:instrText xml:space="preserve"> PAGEREF _Toc489295584 \h </w:instrText>
        </w:r>
        <w:r w:rsidR="00416975" w:rsidRPr="00BF0AC5">
          <w:rPr>
            <w:rFonts w:ascii="Baskerville Old Face" w:hAnsi="Baskerville Old Face"/>
            <w:noProof/>
            <w:webHidden/>
          </w:rPr>
        </w:r>
        <w:r w:rsidR="00416975" w:rsidRPr="00BF0AC5">
          <w:rPr>
            <w:rFonts w:ascii="Baskerville Old Face" w:hAnsi="Baskerville Old Face"/>
            <w:noProof/>
            <w:webHidden/>
          </w:rPr>
          <w:fldChar w:fldCharType="separate"/>
        </w:r>
        <w:r w:rsidR="00BF0AC5">
          <w:rPr>
            <w:rFonts w:ascii="Baskerville Old Face" w:hAnsi="Baskerville Old Face"/>
            <w:noProof/>
            <w:webHidden/>
          </w:rPr>
          <w:t>232</w:t>
        </w:r>
        <w:r w:rsidR="00416975" w:rsidRPr="00BF0AC5">
          <w:rPr>
            <w:rFonts w:ascii="Baskerville Old Face" w:hAnsi="Baskerville Old Face"/>
            <w:noProof/>
            <w:webHidden/>
          </w:rPr>
          <w:fldChar w:fldCharType="end"/>
        </w:r>
      </w:hyperlink>
    </w:p>
    <w:p w14:paraId="53D5B1E9" w14:textId="0F9786DA" w:rsidR="00473514" w:rsidRPr="007E18AB" w:rsidRDefault="00473514" w:rsidP="00473514">
      <w:pPr>
        <w:rPr>
          <w:rFonts w:ascii="Baskerville Old Face" w:hAnsi="Baskerville Old Face"/>
        </w:rPr>
      </w:pPr>
      <w:r w:rsidRPr="007E18AB">
        <w:rPr>
          <w:rFonts w:ascii="Baskerville Old Face" w:hAnsi="Baskerville Old Face"/>
        </w:rPr>
        <w:fldChar w:fldCharType="end"/>
      </w:r>
    </w:p>
    <w:p w14:paraId="35A9E880" w14:textId="7EE174E5" w:rsidR="000D6D86" w:rsidRPr="007E18AB" w:rsidRDefault="000D6D86">
      <w:pPr>
        <w:pBdr>
          <w:top w:val="none" w:sz="0" w:space="0" w:color="auto"/>
          <w:left w:val="none" w:sz="0" w:space="0" w:color="auto"/>
          <w:bottom w:val="none" w:sz="0" w:space="0" w:color="auto"/>
          <w:right w:val="none" w:sz="0" w:space="0" w:color="auto"/>
          <w:between w:val="none" w:sz="0" w:space="0" w:color="auto"/>
          <w:bar w:val="none" w:sz="0" w:color="auto"/>
        </w:pBdr>
        <w:rPr>
          <w:rFonts w:ascii="Baskerville Old Face" w:hAnsi="Baskerville Old Face"/>
        </w:rPr>
      </w:pPr>
      <w:r w:rsidRPr="007E18AB">
        <w:rPr>
          <w:rFonts w:ascii="Baskerville Old Face" w:hAnsi="Baskerville Old Face"/>
        </w:rPr>
        <w:br w:type="page"/>
      </w:r>
    </w:p>
    <w:p w14:paraId="623E5EA7" w14:textId="77777777" w:rsidR="000D6D86" w:rsidRPr="007E18AB" w:rsidRDefault="000D6D86" w:rsidP="000D6D86">
      <w:pPr>
        <w:pStyle w:val="Citazione"/>
        <w:jc w:val="right"/>
        <w:rPr>
          <w:color w:val="auto"/>
        </w:rPr>
      </w:pPr>
      <w:r w:rsidRPr="007E18AB">
        <w:rPr>
          <w:color w:val="auto"/>
        </w:rPr>
        <w:lastRenderedPageBreak/>
        <w:br w:type="page"/>
      </w:r>
    </w:p>
    <w:p w14:paraId="339341DD" w14:textId="77777777" w:rsidR="000D6D86" w:rsidRPr="007E18AB" w:rsidRDefault="000D6D86" w:rsidP="000D6D86">
      <w:pPr>
        <w:pStyle w:val="Citazione"/>
        <w:jc w:val="right"/>
        <w:rPr>
          <w:color w:val="auto"/>
        </w:rPr>
      </w:pPr>
    </w:p>
    <w:p w14:paraId="36CF26DF" w14:textId="77777777" w:rsidR="000D6D86" w:rsidRPr="007E18AB" w:rsidRDefault="000D6D86" w:rsidP="000D6D86">
      <w:pPr>
        <w:pStyle w:val="Citazione"/>
        <w:jc w:val="right"/>
        <w:rPr>
          <w:color w:val="auto"/>
        </w:rPr>
      </w:pPr>
    </w:p>
    <w:p w14:paraId="1386B1C2" w14:textId="6CB7A9AC" w:rsidR="000D6D86" w:rsidRPr="007E18AB" w:rsidRDefault="000D6D86" w:rsidP="000D6D86">
      <w:pPr>
        <w:pStyle w:val="Citazione"/>
        <w:jc w:val="right"/>
        <w:rPr>
          <w:color w:val="auto"/>
        </w:rPr>
      </w:pPr>
    </w:p>
    <w:p w14:paraId="5CF51D39" w14:textId="5E42A435" w:rsidR="000D6D86" w:rsidRPr="007E18AB" w:rsidRDefault="000D6D86" w:rsidP="000D6D86">
      <w:pPr>
        <w:rPr>
          <w:lang w:eastAsia="en-US"/>
        </w:rPr>
      </w:pPr>
    </w:p>
    <w:p w14:paraId="3DA27546" w14:textId="77777777" w:rsidR="000D6D86" w:rsidRPr="007E18AB" w:rsidRDefault="000D6D86" w:rsidP="000D6D86">
      <w:pPr>
        <w:rPr>
          <w:lang w:eastAsia="en-US"/>
        </w:rPr>
      </w:pPr>
    </w:p>
    <w:p w14:paraId="61E82DF1" w14:textId="6295D518" w:rsidR="000D6D86" w:rsidRPr="007E18AB" w:rsidRDefault="000D6D86" w:rsidP="000D6D86">
      <w:pPr>
        <w:rPr>
          <w:lang w:eastAsia="en-US"/>
        </w:rPr>
      </w:pPr>
    </w:p>
    <w:p w14:paraId="291CEF0F" w14:textId="77777777" w:rsidR="000D6D86" w:rsidRPr="007E18AB" w:rsidRDefault="000D6D86" w:rsidP="000D6D86">
      <w:pPr>
        <w:rPr>
          <w:lang w:eastAsia="en-US"/>
        </w:rPr>
      </w:pPr>
    </w:p>
    <w:p w14:paraId="2A4E7758" w14:textId="6737A731" w:rsidR="000D6D86" w:rsidRPr="005C2AFF" w:rsidRDefault="000D6D86" w:rsidP="000D6D86">
      <w:pPr>
        <w:pStyle w:val="Citazione"/>
        <w:jc w:val="right"/>
        <w:rPr>
          <w:color w:val="auto"/>
          <w:lang w:val="it-IT"/>
        </w:rPr>
      </w:pPr>
      <w:r w:rsidRPr="005C2AFF">
        <w:rPr>
          <w:color w:val="auto"/>
          <w:lang w:val="it-IT"/>
        </w:rPr>
        <w:t>Ad Angiolino, Basilio e Riccardo</w:t>
      </w:r>
    </w:p>
    <w:p w14:paraId="5D15E7E1" w14:textId="77777777" w:rsidR="000D6D86" w:rsidRPr="005C2AFF" w:rsidRDefault="000D6D86" w:rsidP="000D6D86">
      <w:pPr>
        <w:pStyle w:val="Citazione"/>
        <w:rPr>
          <w:color w:val="auto"/>
          <w:lang w:val="it-IT"/>
        </w:rPr>
      </w:pPr>
    </w:p>
    <w:p w14:paraId="61FB2F9B" w14:textId="67B21D7E" w:rsidR="000D6D86" w:rsidRPr="005C2AFF" w:rsidRDefault="000D6D86">
      <w:pPr>
        <w:pBdr>
          <w:top w:val="none" w:sz="0" w:space="0" w:color="auto"/>
          <w:left w:val="none" w:sz="0" w:space="0" w:color="auto"/>
          <w:bottom w:val="none" w:sz="0" w:space="0" w:color="auto"/>
          <w:right w:val="none" w:sz="0" w:space="0" w:color="auto"/>
          <w:between w:val="none" w:sz="0" w:space="0" w:color="auto"/>
          <w:bar w:val="none" w:sz="0" w:color="auto"/>
        </w:pBdr>
        <w:rPr>
          <w:rFonts w:ascii="Baskerville Old Face" w:hAnsi="Baskerville Old Face"/>
          <w:lang w:val="it-IT"/>
        </w:rPr>
      </w:pPr>
      <w:r w:rsidRPr="005C2AFF">
        <w:rPr>
          <w:rFonts w:ascii="Baskerville Old Face" w:hAnsi="Baskerville Old Face"/>
          <w:lang w:val="it-IT"/>
        </w:rPr>
        <w:br w:type="page"/>
      </w:r>
    </w:p>
    <w:p w14:paraId="372245F6" w14:textId="77777777" w:rsidR="000D6D86" w:rsidRPr="005C2AFF" w:rsidRDefault="000D6D86">
      <w:pPr>
        <w:pBdr>
          <w:top w:val="none" w:sz="0" w:space="0" w:color="auto"/>
          <w:left w:val="none" w:sz="0" w:space="0" w:color="auto"/>
          <w:bottom w:val="none" w:sz="0" w:space="0" w:color="auto"/>
          <w:right w:val="none" w:sz="0" w:space="0" w:color="auto"/>
          <w:between w:val="none" w:sz="0" w:space="0" w:color="auto"/>
          <w:bar w:val="none" w:sz="0" w:color="auto"/>
        </w:pBdr>
        <w:rPr>
          <w:rFonts w:ascii="Baskerville Old Face" w:hAnsi="Baskerville Old Face"/>
          <w:lang w:val="it-IT"/>
        </w:rPr>
      </w:pPr>
    </w:p>
    <w:p w14:paraId="69720CA2" w14:textId="77777777" w:rsidR="00F17C42" w:rsidRPr="005C2AFF" w:rsidRDefault="00F17C42">
      <w:pPr>
        <w:pBdr>
          <w:top w:val="none" w:sz="0" w:space="0" w:color="auto"/>
          <w:left w:val="none" w:sz="0" w:space="0" w:color="auto"/>
          <w:bottom w:val="none" w:sz="0" w:space="0" w:color="auto"/>
          <w:right w:val="none" w:sz="0" w:space="0" w:color="auto"/>
          <w:between w:val="none" w:sz="0" w:space="0" w:color="auto"/>
          <w:bar w:val="none" w:sz="0" w:color="auto"/>
        </w:pBdr>
        <w:rPr>
          <w:rFonts w:ascii="Baskerville Old Face" w:hAnsi="Baskerville Old Face"/>
          <w:lang w:val="it-IT"/>
        </w:rPr>
      </w:pPr>
    </w:p>
    <w:p w14:paraId="1A3D959D" w14:textId="77777777" w:rsidR="00F17C42" w:rsidRPr="005C2AFF" w:rsidRDefault="00F17C42">
      <w:pPr>
        <w:pBdr>
          <w:top w:val="none" w:sz="0" w:space="0" w:color="auto"/>
          <w:left w:val="none" w:sz="0" w:space="0" w:color="auto"/>
          <w:bottom w:val="none" w:sz="0" w:space="0" w:color="auto"/>
          <w:right w:val="none" w:sz="0" w:space="0" w:color="auto"/>
          <w:between w:val="none" w:sz="0" w:space="0" w:color="auto"/>
          <w:bar w:val="none" w:sz="0" w:color="auto"/>
        </w:pBdr>
        <w:rPr>
          <w:rFonts w:ascii="Baskerville Old Face" w:hAnsi="Baskerville Old Face"/>
          <w:lang w:val="it-IT"/>
        </w:rPr>
      </w:pPr>
    </w:p>
    <w:p w14:paraId="395E0D87" w14:textId="77777777" w:rsidR="007E18AB" w:rsidRPr="005C2AFF" w:rsidRDefault="007E18AB">
      <w:pPr>
        <w:pBdr>
          <w:top w:val="none" w:sz="0" w:space="0" w:color="auto"/>
          <w:left w:val="none" w:sz="0" w:space="0" w:color="auto"/>
          <w:bottom w:val="none" w:sz="0" w:space="0" w:color="auto"/>
          <w:right w:val="none" w:sz="0" w:space="0" w:color="auto"/>
          <w:between w:val="none" w:sz="0" w:space="0" w:color="auto"/>
          <w:bar w:val="none" w:sz="0" w:color="auto"/>
        </w:pBdr>
        <w:rPr>
          <w:rFonts w:ascii="Baskerville Old Face" w:hAnsi="Baskerville Old Face"/>
          <w:b/>
          <w:bCs/>
          <w:sz w:val="56"/>
          <w:szCs w:val="56"/>
          <w:lang w:val="it-IT"/>
        </w:rPr>
      </w:pPr>
      <w:bookmarkStart w:id="1" w:name="_Toc487672042"/>
      <w:bookmarkStart w:id="2" w:name="_Toc489295483"/>
      <w:r w:rsidRPr="005C2AFF">
        <w:rPr>
          <w:lang w:val="it-IT"/>
        </w:rPr>
        <w:br w:type="page"/>
      </w:r>
    </w:p>
    <w:p w14:paraId="3914EE33" w14:textId="21E3C089" w:rsidR="005776B2" w:rsidRPr="005C2AFF" w:rsidRDefault="005776B2" w:rsidP="005776B2">
      <w:pPr>
        <w:pStyle w:val="Titolo1"/>
        <w:rPr>
          <w:lang w:val="it-IT"/>
        </w:rPr>
      </w:pPr>
      <w:r w:rsidRPr="005C2AFF">
        <w:rPr>
          <w:lang w:val="it-IT"/>
        </w:rPr>
        <w:lastRenderedPageBreak/>
        <w:t>I. An introduction</w:t>
      </w:r>
      <w:bookmarkEnd w:id="1"/>
      <w:bookmarkEnd w:id="2"/>
    </w:p>
    <w:p w14:paraId="7302E382" w14:textId="77777777" w:rsidR="005776B2" w:rsidRPr="005C2AFF" w:rsidRDefault="005776B2" w:rsidP="005776B2">
      <w:pPr>
        <w:rPr>
          <w:rFonts w:ascii="Baskerville Old Face" w:hAnsi="Baskerville Old Face"/>
          <w:lang w:val="it-IT"/>
        </w:rPr>
      </w:pPr>
    </w:p>
    <w:p w14:paraId="50DED462" w14:textId="77777777" w:rsidR="005776B2" w:rsidRPr="005C2AFF" w:rsidRDefault="005776B2" w:rsidP="005776B2">
      <w:pPr>
        <w:rPr>
          <w:rFonts w:ascii="Baskerville Old Face" w:hAnsi="Baskerville Old Face"/>
          <w:lang w:val="it-IT"/>
        </w:rPr>
      </w:pPr>
    </w:p>
    <w:p w14:paraId="0F868BA5" w14:textId="77777777" w:rsidR="005776B2" w:rsidRPr="005C2AFF" w:rsidRDefault="005776B2" w:rsidP="005776B2">
      <w:pPr>
        <w:pStyle w:val="Nessunaspaziatura"/>
        <w:rPr>
          <w:lang w:val="it-IT"/>
        </w:rPr>
      </w:pPr>
    </w:p>
    <w:p w14:paraId="37A7FCD4" w14:textId="77777777" w:rsidR="005776B2" w:rsidRPr="007E18AB" w:rsidRDefault="005776B2" w:rsidP="005776B2">
      <w:pPr>
        <w:pStyle w:val="Nessunaspaziatura"/>
      </w:pPr>
      <w:r w:rsidRPr="007E18AB">
        <w:t xml:space="preserve">It will be convenient to start from the beginning. </w:t>
      </w:r>
      <w:r w:rsidRPr="007E18AB">
        <w:rPr>
          <w:i/>
          <w:iCs/>
        </w:rPr>
        <w:t xml:space="preserve">In principio erat Verbum, et Verbum erat apud Deum, et Deus erat Verbum </w:t>
      </w:r>
      <w:r w:rsidRPr="007E18AB">
        <w:t>(Jhn, 1, 1-3): “In the beginning was the Word, and the Word was with God, and the Word was God”. If in the beginning of time language was one with God and belonged to God, who is the source of all Truth (Pr, 8,7; Sam 7, 28; Rm 3, 4), its evil relative, the lie, appeared short after creation.</w:t>
      </w:r>
    </w:p>
    <w:p w14:paraId="429B1A39" w14:textId="77777777" w:rsidR="005776B2" w:rsidRPr="007E18AB" w:rsidRDefault="005776B2" w:rsidP="005776B2">
      <w:pPr>
        <w:pStyle w:val="Nessunaspaziatura"/>
      </w:pPr>
      <w:r w:rsidRPr="007E18AB">
        <w:t>According to the Biblical myth, God told Adam: “Of every tree of the garden thou mayest freely eat: But of the tree of the knowledge of good and evil, thou shalt not eat of it: for in the day that thou eatest thereof thou shalt surely die” (Gen, 2, 16-17). But Satan, “the father of lies”, who “speaks his native language [when he lies]” (Jhn, 8, 44), under the fake appearance of a snake, told Eve: “Ye shall not surely die: For God doth know that in the day ye eat thereof, then your eyes shall be opened, and ye shall be as gods, knowing good and evil” (Gen 3, 4-6). If we believe the Bible, this was the very first lie ever told; and it was this lie that determined the expulsion of humans from paradise, and the beginning of our history.</w:t>
      </w:r>
    </w:p>
    <w:p w14:paraId="5349C1F1" w14:textId="081971D6" w:rsidR="005776B2" w:rsidRPr="007E18AB" w:rsidRDefault="005776B2" w:rsidP="005776B2">
      <w:pPr>
        <w:pStyle w:val="Nessunaspaziatura"/>
      </w:pPr>
      <w:r w:rsidRPr="007E18AB">
        <w:t>In the Bible, truth and truthfulness associated with God and the Good; falsity and untruthfulness with the Devil and Evil. The precept “thou shalt not bear false witness against thy neighbour” (do not lie) figures in the Tenth Commandments that God gives to Moses on mount Sinai. The Bible is one of the foundational books of Western culture: it is not a coincidence that truthful and untruthful communications are central themes in this text, given their importance for humanity, and many are the parables and allegories that involve them. In a less allegoric fashion, and with more modest intentions, this dissertation will present and analyse, from a philosophical point of view, the opposition between these two opposite communicative forces.</w:t>
      </w:r>
    </w:p>
    <w:p w14:paraId="4FA20E18" w14:textId="77777777" w:rsidR="005776B2" w:rsidRPr="007E18AB" w:rsidRDefault="005776B2" w:rsidP="005776B2">
      <w:pPr>
        <w:pStyle w:val="Nessunaspaziatura"/>
      </w:pPr>
      <w:r w:rsidRPr="007E18AB">
        <w:t>Communication is a fundamental ability of human beings – it is one of the abilities that makes us distinctively human. Unfortunately, the ability to communicate comes at a price: it makes it possible (and easy) for speakers to misrepresent what they believe, to communicate something false; in other words, it allows communicators to lie. This concept is beautifully illustrated in this famous quote from Umberto Eco (1975):</w:t>
      </w:r>
    </w:p>
    <w:p w14:paraId="17039CDE" w14:textId="77777777" w:rsidR="005776B2" w:rsidRPr="007E18AB" w:rsidRDefault="005776B2" w:rsidP="005776B2">
      <w:pPr>
        <w:pStyle w:val="Nessunaspaziatura"/>
      </w:pPr>
    </w:p>
    <w:p w14:paraId="00A5A494" w14:textId="77777777" w:rsidR="005776B2" w:rsidRPr="007E18AB" w:rsidRDefault="005776B2" w:rsidP="005776B2">
      <w:pPr>
        <w:pStyle w:val="Sottotitolo"/>
        <w:rPr>
          <w:rStyle w:val="Enfasidelicata"/>
          <w:rFonts w:ascii="Baskerville Old Face" w:hAnsi="Baskerville Old Face"/>
          <w:i/>
          <w:iCs/>
          <w:color w:val="auto"/>
        </w:rPr>
      </w:pPr>
      <w:r w:rsidRPr="007E18AB">
        <w:rPr>
          <w:rStyle w:val="Enfasidelicata"/>
          <w:rFonts w:ascii="Baskerville Old Face" w:hAnsi="Baskerville Old Face"/>
          <w:i/>
          <w:iCs/>
          <w:color w:val="auto"/>
        </w:rPr>
        <w:lastRenderedPageBreak/>
        <w:t>[The study of communication] is in principle the [study of] everything which can be used in order to lie. If something cannot be used to tell a lie, conversely it cannot be used to tell the truth: it cannot in fact be used "to tell" at all.</w:t>
      </w:r>
    </w:p>
    <w:p w14:paraId="6DA77085" w14:textId="77777777" w:rsidR="005776B2" w:rsidRPr="007E18AB" w:rsidRDefault="005776B2" w:rsidP="005776B2">
      <w:pPr>
        <w:widowControl w:val="0"/>
        <w:autoSpaceDE w:val="0"/>
        <w:autoSpaceDN w:val="0"/>
        <w:adjustRightInd w:val="0"/>
        <w:spacing w:line="360" w:lineRule="auto"/>
        <w:rPr>
          <w:rFonts w:ascii="Baskerville Old Face" w:hAnsi="Baskerville Old Face" w:cs="Georgia"/>
        </w:rPr>
      </w:pPr>
    </w:p>
    <w:p w14:paraId="4B948558" w14:textId="376A9319" w:rsidR="005776B2" w:rsidRPr="007E18AB" w:rsidRDefault="005776B2" w:rsidP="005776B2">
      <w:pPr>
        <w:pStyle w:val="Nessunaspaziatura"/>
      </w:pPr>
      <w:r w:rsidRPr="007E18AB">
        <w:t>Any signal that can be used to tell the truth can be used to tell a falsehood: the ability to communicate sincerely is essentially entangled with the ability to communicate insincerely. To some, it may appear that language is for this reason an intrinsically unreliable source of knowledge. After all, lying is not the only way in which language can deceive us. Not only speaker</w:t>
      </w:r>
      <w:r w:rsidR="00BF0AC5">
        <w:t>s</w:t>
      </w:r>
      <w:r w:rsidRPr="007E18AB">
        <w:t xml:space="preserve"> can be insincere: they can also be mistaken about what they say, and communicate falsehoods even when they are speaking in good faith. And still, despite the possibility of lies and mistakes, we believe most of what other people say. </w:t>
      </w:r>
    </w:p>
    <w:p w14:paraId="1BCC5D0F" w14:textId="77777777" w:rsidR="005776B2" w:rsidRPr="007E18AB" w:rsidRDefault="005776B2" w:rsidP="005776B2">
      <w:pPr>
        <w:pStyle w:val="Nessunaspaziatura"/>
      </w:pPr>
      <w:r w:rsidRPr="007E18AB">
        <w:t>Rather than a matter of mere gullibility, the trust we place in each other’s reports is the result of our dependency on human communication for survival. Most of the knowledge we use to lead our daily lives comes from what others tell us. It is by trusting teachers and authors of books that we apprehended everything that we learnt in school: from physics to geography, from grammar to the whole history of the world. Even our own names are something we learn from hearsay, as none of us can recollect those initial days of our life in which we were given one.  Without the trust we place in communication, we would be paralyzed as epistemic agents, and it would be almost impossible for us to lead a meaningful life. And still, this does not mean that other people’s testimony is always reliable: it simply means that we cannot afford but to trust most of what we are told.</w:t>
      </w:r>
    </w:p>
    <w:p w14:paraId="0A1AC4FF" w14:textId="77777777" w:rsidR="005776B2" w:rsidRPr="007E18AB" w:rsidRDefault="005776B2" w:rsidP="005776B2">
      <w:pPr>
        <w:pStyle w:val="Nessunaspaziatura"/>
      </w:pPr>
      <w:r w:rsidRPr="007E18AB">
        <w:t xml:space="preserve">Considering these issues, it becomes quite clear that understanding truthful and untruthful communication is of central importance, both for the study of language and that of our ordinary life. The aim of this dissertation is to explore untruthful communication from a philosophical point of view. The dissertation is divided in two parts; with some approximation, we could say that each part touches the two sides of this coin: the first part (A) deals with the deliberate communication of something false, the second part (B) with the accidental communication of something false. In what follows, I will clarify more in detail what this means, and to what extent this description is an approximation. </w:t>
      </w:r>
    </w:p>
    <w:p w14:paraId="4004151F" w14:textId="77777777" w:rsidR="005776B2" w:rsidRPr="007E18AB" w:rsidRDefault="005776B2" w:rsidP="005776B2">
      <w:pPr>
        <w:widowControl w:val="0"/>
        <w:autoSpaceDE w:val="0"/>
        <w:autoSpaceDN w:val="0"/>
        <w:adjustRightInd w:val="0"/>
        <w:spacing w:line="360" w:lineRule="auto"/>
        <w:rPr>
          <w:rFonts w:ascii="Baskerville Old Face" w:hAnsi="Baskerville Old Face" w:cs="Georgia"/>
        </w:rPr>
      </w:pPr>
    </w:p>
    <w:p w14:paraId="77AB1FB9" w14:textId="77777777" w:rsidR="005776B2" w:rsidRPr="007E18AB" w:rsidRDefault="005776B2" w:rsidP="005776B2">
      <w:pPr>
        <w:pStyle w:val="Titolo3"/>
      </w:pPr>
      <w:bookmarkStart w:id="3" w:name="_Toc487656436"/>
      <w:bookmarkStart w:id="4" w:name="_Toc487672043"/>
      <w:bookmarkStart w:id="5" w:name="_Toc489295484"/>
      <w:r w:rsidRPr="007E18AB">
        <w:t>1. Lies</w:t>
      </w:r>
      <w:bookmarkEnd w:id="3"/>
      <w:bookmarkEnd w:id="4"/>
      <w:bookmarkEnd w:id="5"/>
    </w:p>
    <w:p w14:paraId="7AECF7C3" w14:textId="77777777" w:rsidR="005776B2" w:rsidRPr="007E18AB" w:rsidRDefault="005776B2" w:rsidP="005776B2">
      <w:pPr>
        <w:widowControl w:val="0"/>
        <w:autoSpaceDE w:val="0"/>
        <w:autoSpaceDN w:val="0"/>
        <w:adjustRightInd w:val="0"/>
        <w:spacing w:line="360" w:lineRule="auto"/>
        <w:rPr>
          <w:rFonts w:ascii="Baskerville Old Face" w:hAnsi="Baskerville Old Face" w:cs="Georgia"/>
        </w:rPr>
      </w:pPr>
    </w:p>
    <w:p w14:paraId="6FE9E1E8" w14:textId="6853AA9C" w:rsidR="005776B2" w:rsidRPr="007E18AB" w:rsidRDefault="005776B2" w:rsidP="005776B2">
      <w:pPr>
        <w:pStyle w:val="Nessunaspaziatura"/>
      </w:pPr>
      <w:r w:rsidRPr="007E18AB">
        <w:t xml:space="preserve">The first part of this dissertation (Part A) will cover philosophical problems related to lying, insincerity and deception. These phenomena are of fundamental importance in </w:t>
      </w:r>
      <w:r w:rsidRPr="007E18AB">
        <w:lastRenderedPageBreak/>
        <w:t>contemporary society, where communication plays an increasingly important role. To see this, it will be helpful to look at some recent examples. If we limit the attention to politics, the current political debate has seen an unprecedented rise in lying and other forms of deceptive communication. Before the Brexit referendum in June 2016, UK media have infamously reported numerous false or deceptive claims. Among these, the false assertion that the NHS was “nearly at breaking point” due to “a massive influx of EU immigrants”, and that “more than 700 offences are being committed by EU immigrants every week”</w:t>
      </w:r>
      <w:r w:rsidRPr="007E18AB">
        <w:rPr>
          <w:rStyle w:val="Rimandonotaapidipagina"/>
          <w:rFonts w:cs="Georgia"/>
        </w:rPr>
        <w:t xml:space="preserve"> </w:t>
      </w:r>
      <w:r w:rsidRPr="00024D48">
        <w:rPr>
          <w:rStyle w:val="Rimandonotaapidipagina"/>
        </w:rPr>
        <w:footnoteReference w:id="1"/>
      </w:r>
      <w:r w:rsidRPr="007E18AB">
        <w:t>. The most blatant of these lies was the pledge to convert EU spending into NHS funding by £350m-a-week. Painted on the side of Vote Leave's big red bus, this pledge was hardly realisable, based on fraudulent data (net EU contribution was merely 160m-a-week at the time), and readily disowned by Brexiters within a few hours after the election was won</w:t>
      </w:r>
      <w:r w:rsidRPr="00024D48">
        <w:rPr>
          <w:rStyle w:val="Rimandonotaapidipagina"/>
        </w:rPr>
        <w:footnoteReference w:id="2"/>
      </w:r>
      <w:r w:rsidRPr="007E18AB">
        <w:t>.</w:t>
      </w:r>
    </w:p>
    <w:p w14:paraId="7A8C7B09" w14:textId="355C634F" w:rsidR="005776B2" w:rsidRPr="007E18AB" w:rsidRDefault="005776B2" w:rsidP="005776B2">
      <w:pPr>
        <w:pStyle w:val="Nessunaspaziatura"/>
      </w:pPr>
      <w:r w:rsidRPr="007E18AB">
        <w:t>The same year, the US presidential elections saw a similar upsurge of lies in political debates and campaigns. For Donald Trump’s in particular, lying has been a fundamental campaigning strategy. Journalist Maria Konnikova went as far as claiming that “the sheer frequency, spontaneity and seeming irrelevance of his lies have no precedent”</w:t>
      </w:r>
      <w:r w:rsidR="00C60168" w:rsidRPr="00024D48">
        <w:rPr>
          <w:rStyle w:val="Rimandonotaapidipagina"/>
        </w:rPr>
        <w:footnoteReference w:id="3"/>
      </w:r>
      <w:r w:rsidRPr="007E18AB">
        <w:t>. This is hardly an exaggeration: a study shows that (out of a given sample) an estimate of 70% of Trump’s statements during the presidential campaign were false, another reported that in a one-hour-long TV appearance Trump managed to utter an astounding total of 71 lies</w:t>
      </w:r>
      <w:r w:rsidRPr="00024D48">
        <w:rPr>
          <w:rStyle w:val="Rimandonotaapidipagina"/>
        </w:rPr>
        <w:footnoteReference w:id="4"/>
      </w:r>
      <w:r w:rsidRPr="007E18AB">
        <w:t>. Trump’s attitude has not changed since: this 23</w:t>
      </w:r>
      <w:r w:rsidRPr="007E18AB">
        <w:rPr>
          <w:vertAlign w:val="superscript"/>
        </w:rPr>
        <w:t>rd</w:t>
      </w:r>
      <w:r w:rsidRPr="007E18AB">
        <w:t xml:space="preserve"> of June, six months after the elections, his dedication to lying has prompted the </w:t>
      </w:r>
      <w:r w:rsidRPr="007E18AB">
        <w:rPr>
          <w:i/>
          <w:iCs/>
        </w:rPr>
        <w:t>New York Times</w:t>
      </w:r>
      <w:r w:rsidRPr="007E18AB">
        <w:t xml:space="preserve"> to dedicate a full page of the newspaper to print every lie that Trump has publicly told since taking office</w:t>
      </w:r>
      <w:r w:rsidRPr="00024D48">
        <w:rPr>
          <w:rStyle w:val="Rimandonotaapidipagina"/>
        </w:rPr>
        <w:footnoteReference w:id="5"/>
      </w:r>
      <w:r w:rsidRPr="007E18AB">
        <w:t>.</w:t>
      </w:r>
    </w:p>
    <w:p w14:paraId="7A590EEA" w14:textId="77777777" w:rsidR="005776B2" w:rsidRPr="007E18AB" w:rsidRDefault="005776B2" w:rsidP="005776B2">
      <w:pPr>
        <w:pStyle w:val="Nessunaspaziatura"/>
      </w:pPr>
      <w:r w:rsidRPr="007E18AB">
        <w:rPr>
          <w:shd w:val="clear" w:color="auto" w:fill="FFFFFF"/>
        </w:rPr>
        <w:t xml:space="preserve">This apparent increase in political lying and deception has brought some commentators to question whether the UK referendum and the US elections were based on informed voting, an essential ingredient to a functioning democracy. Similarly, the legitimacy of the political decisions taken on the basis of such voting has been repeatedly put to question. More </w:t>
      </w:r>
      <w:r w:rsidRPr="007E18AB">
        <w:rPr>
          <w:shd w:val="clear" w:color="auto" w:fill="FFFFFF"/>
        </w:rPr>
        <w:lastRenderedPageBreak/>
        <w:t>generally, these events have brought to the fore the importance of understanding lying and other form of deceptive communication.</w:t>
      </w:r>
    </w:p>
    <w:p w14:paraId="459E1095" w14:textId="2D2C00AD" w:rsidR="005776B2" w:rsidRPr="007E18AB" w:rsidRDefault="005776B2" w:rsidP="00C60168">
      <w:pPr>
        <w:pStyle w:val="Nessunaspaziatura"/>
        <w:rPr>
          <w:rFonts w:eastAsia="Times New Roman"/>
          <w:spacing w:val="3"/>
          <w:shd w:val="clear" w:color="auto" w:fill="FFFFFF"/>
        </w:rPr>
      </w:pPr>
      <w:r w:rsidRPr="007E18AB">
        <w:t>If understanding lies is important, it is not because of politics alone. Lies have been at the centre of the public debate for a number of other reasons. Famous sportsmen have infamously lied about taking performance-enhancing drugs, leading many supporters to question how fair these competitions are: if we consider the case of road cycling alone, famous are the cases of Tour de France winners Marco Pantani and Lance Armstrong, the latter of which was eventually stripped of all his titles. The job of a scientist is the</w:t>
      </w:r>
      <w:r w:rsidRPr="007E18AB">
        <w:rPr>
          <w:rFonts w:eastAsia="Times New Roman"/>
          <w:spacing w:val="3"/>
          <w:shd w:val="clear" w:color="auto" w:fill="FFFFFF"/>
        </w:rPr>
        <w:t xml:space="preserve"> pursuit of truth, but even academics are susceptible to the temptations of lying. One famous case is that</w:t>
      </w:r>
      <w:r w:rsidR="0071431D" w:rsidRPr="007E18AB">
        <w:rPr>
          <w:rFonts w:eastAsia="Times New Roman"/>
          <w:spacing w:val="3"/>
          <w:shd w:val="clear" w:color="auto" w:fill="FFFFFF"/>
        </w:rPr>
        <w:t xml:space="preserve"> of physicist Jan Hendrik Schön.</w:t>
      </w:r>
      <w:r w:rsidRPr="007E18AB">
        <w:rPr>
          <w:rFonts w:eastAsia="Times New Roman"/>
          <w:spacing w:val="3"/>
          <w:shd w:val="clear" w:color="auto" w:fill="FFFFFF"/>
        </w:rPr>
        <w:t xml:space="preserve"> </w:t>
      </w:r>
      <w:r w:rsidR="00C60168" w:rsidRPr="007E18AB">
        <w:rPr>
          <w:rFonts w:eastAsia="Times New Roman"/>
          <w:spacing w:val="3"/>
          <w:shd w:val="clear" w:color="auto" w:fill="FFFFFF"/>
        </w:rPr>
        <w:t>H</w:t>
      </w:r>
      <w:r w:rsidRPr="007E18AB">
        <w:rPr>
          <w:rFonts w:eastAsia="Times New Roman"/>
          <w:spacing w:val="3"/>
          <w:shd w:val="clear" w:color="auto" w:fill="FFFFFF"/>
        </w:rPr>
        <w:t xml:space="preserve">is </w:t>
      </w:r>
      <w:r w:rsidR="00C60168" w:rsidRPr="007E18AB">
        <w:rPr>
          <w:rFonts w:eastAsia="Times New Roman"/>
          <w:spacing w:val="3"/>
          <w:shd w:val="clear" w:color="auto" w:fill="FFFFFF"/>
        </w:rPr>
        <w:t xml:space="preserve">purported </w:t>
      </w:r>
      <w:r w:rsidRPr="007E18AB">
        <w:rPr>
          <w:rFonts w:eastAsia="Times New Roman"/>
          <w:spacing w:val="3"/>
          <w:shd w:val="clear" w:color="auto" w:fill="FFFFFF"/>
        </w:rPr>
        <w:t xml:space="preserve">discoveries about molecular semiconductors </w:t>
      </w:r>
      <w:r w:rsidR="00C60168" w:rsidRPr="007E18AB">
        <w:rPr>
          <w:rFonts w:eastAsia="Times New Roman"/>
          <w:spacing w:val="3"/>
          <w:shd w:val="clear" w:color="auto" w:fill="FFFFFF"/>
        </w:rPr>
        <w:t>were so revolutionary that the scientific world was expecting him to win the next</w:t>
      </w:r>
      <w:r w:rsidRPr="007E18AB">
        <w:rPr>
          <w:rFonts w:eastAsia="Times New Roman"/>
          <w:spacing w:val="3"/>
          <w:shd w:val="clear" w:color="auto" w:fill="FFFFFF"/>
        </w:rPr>
        <w:t xml:space="preserve"> Nobel Prize </w:t>
      </w:r>
      <w:r w:rsidR="00C60168" w:rsidRPr="007E18AB">
        <w:rPr>
          <w:rFonts w:eastAsia="Times New Roman"/>
          <w:spacing w:val="3"/>
          <w:shd w:val="clear" w:color="auto" w:fill="FFFFFF"/>
        </w:rPr>
        <w:t xml:space="preserve">in Physics </w:t>
      </w:r>
      <w:r w:rsidRPr="007E18AB">
        <w:rPr>
          <w:rFonts w:eastAsia="Times New Roman"/>
          <w:spacing w:val="3"/>
          <w:shd w:val="clear" w:color="auto" w:fill="FFFFFF"/>
        </w:rPr>
        <w:t>– then his data turned out to be fraudulent, Schön was fired and his PhD</w:t>
      </w:r>
      <w:r w:rsidR="00C60168" w:rsidRPr="007E18AB">
        <w:rPr>
          <w:rFonts w:eastAsia="Times New Roman"/>
          <w:spacing w:val="3"/>
          <w:shd w:val="clear" w:color="auto" w:fill="FFFFFF"/>
        </w:rPr>
        <w:t xml:space="preserve"> revoked</w:t>
      </w:r>
      <w:r w:rsidRPr="00024D48">
        <w:rPr>
          <w:rStyle w:val="Rimandonotaapidipagina"/>
        </w:rPr>
        <w:footnoteReference w:id="6"/>
      </w:r>
      <w:r w:rsidRPr="007E18AB">
        <w:rPr>
          <w:rFonts w:eastAsia="Times New Roman"/>
          <w:spacing w:val="3"/>
          <w:shd w:val="clear" w:color="auto" w:fill="FFFFFF"/>
        </w:rPr>
        <w:t>.</w:t>
      </w:r>
      <w:r w:rsidR="00C60168" w:rsidRPr="007E18AB">
        <w:rPr>
          <w:rFonts w:eastAsia="Times New Roman"/>
          <w:spacing w:val="3"/>
          <w:shd w:val="clear" w:color="auto" w:fill="FFFFFF"/>
        </w:rPr>
        <w:t xml:space="preserve"> </w:t>
      </w:r>
      <w:r w:rsidRPr="007E18AB">
        <w:rPr>
          <w:rFonts w:eastAsia="Times New Roman"/>
          <w:spacing w:val="3"/>
          <w:shd w:val="clear" w:color="auto" w:fill="FFFFFF"/>
        </w:rPr>
        <w:t xml:space="preserve">More generally, humans are prone to lie, way more than we are usually willing to admit to ourselves: studies show that people on average report to lie one or two times a day (DePaulo et al. 1996) – but this rate can go as high as a mean of </w:t>
      </w:r>
      <w:r w:rsidRPr="007E18AB">
        <w:rPr>
          <w:rFonts w:eastAsia="Times New Roman"/>
          <w:i/>
          <w:iCs/>
          <w:spacing w:val="3"/>
          <w:shd w:val="clear" w:color="auto" w:fill="FFFFFF"/>
        </w:rPr>
        <w:t>three lies</w:t>
      </w:r>
      <w:r w:rsidRPr="007E18AB">
        <w:rPr>
          <w:rFonts w:eastAsia="Times New Roman"/>
          <w:spacing w:val="3"/>
          <w:shd w:val="clear" w:color="auto" w:fill="FFFFFF"/>
        </w:rPr>
        <w:t xml:space="preserve"> </w:t>
      </w:r>
      <w:r w:rsidRPr="007E18AB">
        <w:rPr>
          <w:rFonts w:eastAsia="Times New Roman"/>
          <w:i/>
          <w:iCs/>
          <w:spacing w:val="3"/>
          <w:shd w:val="clear" w:color="auto" w:fill="FFFFFF"/>
        </w:rPr>
        <w:t>a minute</w:t>
      </w:r>
      <w:r w:rsidRPr="007E18AB">
        <w:rPr>
          <w:rFonts w:eastAsia="Times New Roman"/>
          <w:spacing w:val="3"/>
          <w:shd w:val="clear" w:color="auto" w:fill="FFFFFF"/>
        </w:rPr>
        <w:t xml:space="preserve"> when we consider interactions with strangers (</w:t>
      </w:r>
      <w:r w:rsidRPr="007E18AB">
        <w:t>Feldman, Forrest &amp; Happ 2002)</w:t>
      </w:r>
      <w:r w:rsidRPr="007E18AB">
        <w:rPr>
          <w:rFonts w:eastAsia="Times New Roman"/>
          <w:spacing w:val="3"/>
          <w:shd w:val="clear" w:color="auto" w:fill="FFFFFF"/>
        </w:rPr>
        <w:t xml:space="preserve">.  </w:t>
      </w:r>
    </w:p>
    <w:p w14:paraId="5BEEFB6B" w14:textId="77777777" w:rsidR="005776B2" w:rsidRPr="007E18AB" w:rsidRDefault="005776B2" w:rsidP="005776B2">
      <w:pPr>
        <w:pStyle w:val="Nessunaspaziatura"/>
      </w:pPr>
      <w:r w:rsidRPr="007E18AB">
        <w:t>In light of these observations, is not surprising that the study of lying, insincerity and deception is gaining centre stage in studies of linguistic communication: disciplines as diverse as sociology, forensics, psychology, and neuroscience have displayed an increasing interest in their analysis (Levine 2014). Philosophy certainly cannot aspire to develop lie-detection techniques, and much less a ‘cure’ for lying, but it can certainly aim to understand this phenomenon, bring conceptual clarity to its study, and open the way for further investigation. Such is the purpose of the first half of this dissertation.</w:t>
      </w:r>
    </w:p>
    <w:p w14:paraId="7A302929" w14:textId="693F3CAE" w:rsidR="005776B2" w:rsidRPr="007E18AB" w:rsidRDefault="005776B2" w:rsidP="005776B2">
      <w:pPr>
        <w:pStyle w:val="Nessunaspaziatura"/>
      </w:pPr>
      <w:r w:rsidRPr="007E18AB">
        <w:t>To give an idea of what kind</w:t>
      </w:r>
      <w:r w:rsidR="007E18AB" w:rsidRPr="007E18AB">
        <w:t>s</w:t>
      </w:r>
      <w:r w:rsidRPr="007E18AB">
        <w:t xml:space="preserve"> of philosophical issues arise with regard to lying, it will be helpful to have a quick overview of the main philosophical debates concerning the issue. Perhaps the oldest recorded philosophical interest in lying can be traced back to the sixth century B.C.: it is in these times that Epimenides of Knossos developed the </w:t>
      </w:r>
      <w:r w:rsidR="00CC270D" w:rsidRPr="007E18AB">
        <w:t>‘</w:t>
      </w:r>
      <w:r w:rsidRPr="007E18AB">
        <w:t>liar paradox</w:t>
      </w:r>
      <w:r w:rsidR="00CC270D" w:rsidRPr="007E18AB">
        <w:t>’</w:t>
      </w:r>
      <w:r w:rsidRPr="007E18AB">
        <w:t>, challenging logicians to determine the truth value of statements of the form “I always lie” for the centuries to come.</w:t>
      </w:r>
    </w:p>
    <w:p w14:paraId="24A7FC50" w14:textId="28E211D5" w:rsidR="005776B2" w:rsidRPr="007E18AB" w:rsidRDefault="005776B2" w:rsidP="00C60168">
      <w:pPr>
        <w:pStyle w:val="Nessunaspaziatura"/>
        <w:rPr>
          <w:rStyle w:val="fontstyle01"/>
          <w:rFonts w:ascii="Baskerville Old Face" w:hAnsi="Baskerville Old Face"/>
          <w:color w:val="auto"/>
        </w:rPr>
      </w:pPr>
      <w:r w:rsidRPr="007E18AB">
        <w:t xml:space="preserve">Throughout history, however, the most discussed issue in the philosophy of lying has almost certainly been that of the morality of lying. Questions like “is it ever morally permissible to </w:t>
      </w:r>
      <w:r w:rsidRPr="007E18AB">
        <w:lastRenderedPageBreak/>
        <w:t xml:space="preserve">lie – and if so, under which conditions?” have gripped philosophers throughout history: from Augustine to Aquinas, from Kant to Grotius, </w:t>
      </w:r>
      <w:r w:rsidR="00C60168" w:rsidRPr="007E18AB">
        <w:t>many</w:t>
      </w:r>
      <w:r w:rsidRPr="007E18AB">
        <w:t xml:space="preserve"> established moral philosophers have tried to tackle these conundrums</w:t>
      </w:r>
      <w:r w:rsidRPr="007E18AB">
        <w:rPr>
          <w:rStyle w:val="fontstyle01"/>
          <w:rFonts w:ascii="Baskerville Old Face" w:hAnsi="Baskerville Old Face"/>
          <w:color w:val="auto"/>
        </w:rPr>
        <w:t xml:space="preserve">. A related philosophical issue is that of the permissibility of political lying. A tradition from Plato to Leo Strauss has defended the claim that lying for the common good is permissible and recommended for a virtuous leader; an opposing tradition disagrees – amongst other reasons, on the ground that political lying undermines democratic institutions (cf. Carson forthcoming). More recently, philosophical interest in lying has emerged in the contemporary debate in epistemology. Around the 1980s, philosophers got more and more interested in the transmission of knowledge via testimony – </w:t>
      </w:r>
      <w:r w:rsidRPr="007E18AB">
        <w:rPr>
          <w:rStyle w:val="fontstyle01"/>
          <w:rFonts w:ascii="Baskerville Old Face" w:hAnsi="Baskerville Old Face"/>
          <w:i/>
          <w:iCs/>
          <w:color w:val="auto"/>
        </w:rPr>
        <w:t xml:space="preserve">i.e., </w:t>
      </w:r>
      <w:r w:rsidRPr="007E18AB">
        <w:rPr>
          <w:rStyle w:val="fontstyle01"/>
          <w:rFonts w:ascii="Baskerville Old Face" w:hAnsi="Baskerville Old Face"/>
          <w:color w:val="auto"/>
        </w:rPr>
        <w:t xml:space="preserve">knowledge that epistemic agents learn from words. Within this field of inquiry, lies are philosophically significant, as they represent a potential hindrance to the social process of knowledge transmission. </w:t>
      </w:r>
    </w:p>
    <w:p w14:paraId="5B874AA0" w14:textId="77777777" w:rsidR="005776B2" w:rsidRPr="007E18AB" w:rsidRDefault="005776B2" w:rsidP="005776B2">
      <w:pPr>
        <w:pStyle w:val="Nessunaspaziatura"/>
      </w:pPr>
      <w:r w:rsidRPr="007E18AB">
        <w:rPr>
          <w:rStyle w:val="fontstyle01"/>
          <w:rFonts w:ascii="Baskerville Old Face" w:hAnsi="Baskerville Old Face"/>
          <w:color w:val="auto"/>
        </w:rPr>
        <w:t xml:space="preserve">Each of these philosophical questions (except for the liar paradox) presuppose a clarification of the concept of lying: to be able to tackle them, </w:t>
      </w:r>
      <w:r w:rsidRPr="007E18AB">
        <w:t xml:space="preserve">we need first to determine what lying is – and this, in itself, is a philosophical question. Rather than delving into any specific debate on lying, thus, the first part of this dissertation will be devoted to respond to this foundational question: “what is lying?”. More specifically, it will attempt to identify necessary and sufficient conditions for a statement to count as a lie. This apparently easy task will turn out to be one of the most challenging for the philosophy of lying: it is not easy to identify a definition that is resistant to counterexamples; furthermore, an informative analysis of lying demands further analysis of a number of neighbouring concepts – such as insincerity, assertion and deception. </w:t>
      </w:r>
    </w:p>
    <w:p w14:paraId="7046B37D" w14:textId="77777777" w:rsidR="005776B2" w:rsidRPr="007E18AB" w:rsidRDefault="005776B2" w:rsidP="005776B2">
      <w:pPr>
        <w:pStyle w:val="Nessunaspaziatura"/>
      </w:pPr>
      <w:r w:rsidRPr="007E18AB">
        <w:t>In attempting to define a concept, this dissertation places itself in the tradition of conceptual analysis. A central idea within this tradition is that we can learn something about a given concept by breaking it down into its essential components. In this sense, the desideratum of a theory of lying is to identify the necessary and sufficient conditions for something to be a lie.</w:t>
      </w:r>
    </w:p>
    <w:p w14:paraId="6360BAAB" w14:textId="5D02DEF7" w:rsidR="005776B2" w:rsidRPr="007E18AB" w:rsidRDefault="005776B2" w:rsidP="005776B2">
      <w:pPr>
        <w:pStyle w:val="Nessunaspaziatura"/>
      </w:pPr>
      <w:r w:rsidRPr="007E18AB">
        <w:t xml:space="preserve">From a methodological point of view, this means that a good analysis of lying should neither be too broad (it should not be subject to counterexample to the sufficiency of the analysis) nor too narrow (there should not be counterexamples to its necessity). The litmus test for a good definition here are intuitions: there is consensus that a good definition should reflect our intuitions about particular cases. There is disagreement as to the scope of </w:t>
      </w:r>
      <w:r w:rsidR="00CC270D" w:rsidRPr="007E18AB">
        <w:t>‘</w:t>
      </w:r>
      <w:r w:rsidRPr="007E18AB">
        <w:t>our</w:t>
      </w:r>
      <w:r w:rsidR="00CC270D" w:rsidRPr="007E18AB">
        <w:t>’</w:t>
      </w:r>
      <w:r w:rsidRPr="007E18AB">
        <w:t xml:space="preserve"> here – some scholars think that a good definition should reflect laypeople’s intuitions, other that </w:t>
      </w:r>
      <w:r w:rsidRPr="007E18AB">
        <w:lastRenderedPageBreak/>
        <w:t>expert intuitions are more important. Ideally, a good definition should meet the intuitions of both groups.</w:t>
      </w:r>
    </w:p>
    <w:p w14:paraId="10E6207E" w14:textId="11480743" w:rsidR="005776B2" w:rsidRPr="007E18AB" w:rsidRDefault="005776B2" w:rsidP="00C60168">
      <w:pPr>
        <w:pStyle w:val="Nessunaspaziatura"/>
      </w:pPr>
      <w:r w:rsidRPr="007E18AB">
        <w:t xml:space="preserve">As I proceed in my analysis, I will argue in favour of a number of claims about lies. Some will be claims about conceptual possibilities and </w:t>
      </w:r>
      <w:r w:rsidR="00C60168" w:rsidRPr="007E18AB">
        <w:t>unusual</w:t>
      </w:r>
      <w:r w:rsidRPr="007E18AB">
        <w:t xml:space="preserve"> lies: that there can be lies that are not intended to deceive; that there can be lies that are true, that there can be lies that we believe to be true. Even though each of these claims may sound astounding, I will show that they are perfectly consistent with our intuitions about particular cases, and relevant to the understanding of what lying is. Some other claims will be about the inability of traditional definitions to explain some standard features of lying: for instance, standard definitions struggle to explain that one can lie by promising something, that all lies always involve the undertaking of some distinctive responsibility, and that lies can be more or less insincere, depending on our degree of confidence of our beliefs, and on the hedges and other linguistic devices that we use to express such believes. As I review and criticise the existing literature, I will develop my own definition of lying – hopefully, one that will be useful to solve other philosophical problems about lying, such as ethical and epistemological ones. For a more detailed breakdown of the topics that will be touched in this part of thesis, the reader can refer to</w:t>
      </w:r>
      <w:r w:rsidRPr="007E18AB">
        <w:rPr>
          <w:i/>
          <w:iCs/>
        </w:rPr>
        <w:t xml:space="preserve"> </w:t>
      </w:r>
      <w:r w:rsidRPr="007E18AB">
        <w:t xml:space="preserve">the </w:t>
      </w:r>
      <w:r w:rsidRPr="007E18AB">
        <w:rPr>
          <w:i/>
          <w:iCs/>
        </w:rPr>
        <w:t xml:space="preserve">Plan of the Work </w:t>
      </w:r>
      <w:r w:rsidRPr="007E18AB">
        <w:t xml:space="preserve">(I.3). </w:t>
      </w:r>
    </w:p>
    <w:p w14:paraId="67794A9A" w14:textId="77777777" w:rsidR="005776B2" w:rsidRPr="007E18AB" w:rsidRDefault="005776B2" w:rsidP="005776B2">
      <w:pPr>
        <w:widowControl w:val="0"/>
        <w:autoSpaceDE w:val="0"/>
        <w:autoSpaceDN w:val="0"/>
        <w:adjustRightInd w:val="0"/>
        <w:spacing w:line="360" w:lineRule="auto"/>
        <w:rPr>
          <w:rFonts w:ascii="Baskerville Old Face" w:hAnsi="Baskerville Old Face" w:cs="Georgia"/>
        </w:rPr>
      </w:pPr>
    </w:p>
    <w:p w14:paraId="332FE511" w14:textId="77777777" w:rsidR="005776B2" w:rsidRPr="007E18AB" w:rsidRDefault="005776B2" w:rsidP="005776B2">
      <w:pPr>
        <w:pStyle w:val="Titolo3"/>
      </w:pPr>
      <w:bookmarkStart w:id="6" w:name="_Toc487672044"/>
      <w:bookmarkStart w:id="7" w:name="_Toc489295485"/>
      <w:bookmarkStart w:id="8" w:name="_Toc487656437"/>
      <w:r w:rsidRPr="007E18AB">
        <w:t>2. Incorrect Assertions</w:t>
      </w:r>
      <w:bookmarkEnd w:id="6"/>
      <w:bookmarkEnd w:id="7"/>
      <w:r w:rsidRPr="007E18AB">
        <w:t xml:space="preserve"> </w:t>
      </w:r>
      <w:bookmarkEnd w:id="8"/>
    </w:p>
    <w:p w14:paraId="4F737EF6" w14:textId="77777777" w:rsidR="005776B2" w:rsidRPr="007E18AB" w:rsidRDefault="005776B2" w:rsidP="005776B2">
      <w:pPr>
        <w:widowControl w:val="0"/>
        <w:autoSpaceDE w:val="0"/>
        <w:autoSpaceDN w:val="0"/>
        <w:adjustRightInd w:val="0"/>
        <w:spacing w:line="360" w:lineRule="auto"/>
        <w:rPr>
          <w:rFonts w:ascii="Baskerville Old Face" w:hAnsi="Baskerville Old Face" w:cs="Georgia"/>
        </w:rPr>
      </w:pPr>
    </w:p>
    <w:p w14:paraId="1CDA8FA4" w14:textId="77777777" w:rsidR="005776B2" w:rsidRPr="007E18AB" w:rsidRDefault="005776B2" w:rsidP="005776B2">
      <w:pPr>
        <w:pStyle w:val="Nessunaspaziatura"/>
      </w:pPr>
      <w:r w:rsidRPr="007E18AB">
        <w:t xml:space="preserve">While the first part of the thesis deals with insincere communication, the second part deals with irresponsible communication: statements that are at fault not because they are insincere, but rather because they are false, or because they are not supported by adequate evidence. There are uncountable real-world examples of this sort of communicative improperness; to find one to which we are all acquainted, it will be helpful to consider some popular conspiracy theories. Even if we limit our attention to wildly implausible (yet popular) ones, the list of such theories is endless: one claims that the Earth is hollow and secret civilisations live inside it, in the hidden city of Agarthaa, illuminated by an internal sun; another that the Earth is flat, and that governments </w:t>
      </w:r>
      <w:r w:rsidRPr="007E18AB">
        <w:rPr>
          <w:i/>
          <w:iCs/>
        </w:rPr>
        <w:t>create</w:t>
      </w:r>
      <w:r w:rsidRPr="007E18AB">
        <w:t xml:space="preserve"> false evidence to trick us into believing the opposite; others that our planet has been visited by aliens, and governments operate to </w:t>
      </w:r>
      <w:r w:rsidRPr="007E18AB">
        <w:rPr>
          <w:i/>
          <w:iCs/>
        </w:rPr>
        <w:t>destroy</w:t>
      </w:r>
      <w:r w:rsidRPr="007E18AB">
        <w:t xml:space="preserve"> all signs of contact with extra-terrestrial life.</w:t>
      </w:r>
    </w:p>
    <w:p w14:paraId="07C54C1E" w14:textId="77777777" w:rsidR="005776B2" w:rsidRPr="007E18AB" w:rsidRDefault="005776B2" w:rsidP="005776B2">
      <w:pPr>
        <w:pStyle w:val="Nessunaspaziatura"/>
      </w:pPr>
      <w:r w:rsidRPr="007E18AB">
        <w:t xml:space="preserve">What is at issue here is not why conspiracy theorists believe in these theories, or what is wrong with such beliefs. It is rather the role that conspiracy theorists have in the propagation </w:t>
      </w:r>
      <w:r w:rsidRPr="007E18AB">
        <w:lastRenderedPageBreak/>
        <w:t>of these falsehoods – their role as communicative agents. Conspiracy theorists are not liars</w:t>
      </w:r>
      <w:r w:rsidRPr="00024D48">
        <w:rPr>
          <w:rStyle w:val="Rimandonotaapidipagina"/>
        </w:rPr>
        <w:footnoteReference w:id="7"/>
      </w:r>
      <w:r w:rsidRPr="007E18AB">
        <w:t xml:space="preserve">: when they assert that the Earth is flat or hollow, they do it in good faith, sincerely. But even if their assertions are not lies, they are importantly at fault. </w:t>
      </w:r>
    </w:p>
    <w:p w14:paraId="3705BD97" w14:textId="06D482A2" w:rsidR="005776B2" w:rsidRPr="007E18AB" w:rsidRDefault="005776B2" w:rsidP="005776B2">
      <w:pPr>
        <w:pStyle w:val="Nessunaspaziatura"/>
      </w:pPr>
      <w:r w:rsidRPr="007E18AB">
        <w:t>In the age of social media, this form of irresponsible communication has become even more problematic and apparent. On the one hand, social media make it easier for people to share false information, without verifying its veracity. On the other hand, social media allow this information, shared in good faith, to reach a wider audience – often with catastrophic effects. One infamous example is the</w:t>
      </w:r>
      <w:r w:rsidR="00C60168" w:rsidRPr="007E18AB">
        <w:t xml:space="preserve"> epidemic sharing of the</w:t>
      </w:r>
      <w:r w:rsidRPr="007E18AB">
        <w:t xml:space="preserve"> fake news that Pope Francis endorsed Donald Trump during the US electoral campaign. Initially posted by the satirical fake news website WTOE 5 News, the news was shared by roughly a million of Facebook users, giving the rumour a resonating voice: it was the most shared news posted during the elections, outperforming any real one at the moment. Considering a larger sample, a study shows that pro-Trump fake news stories received around 30 million shares on Facebook during the electoral campaign, and often more attention than real ones</w:t>
      </w:r>
      <w:r w:rsidRPr="00024D48">
        <w:rPr>
          <w:rStyle w:val="Rimandonotaapidipagina"/>
        </w:rPr>
        <w:footnoteReference w:id="8"/>
      </w:r>
      <w:r w:rsidRPr="007E18AB">
        <w:t>. Overall, this kind of data strongly suggests that the irresponsible communicative behaviour of some voters (their sharing unconfirmed news coming from dubious sources) might have strongly influenced the outcome of the last US elections.</w:t>
      </w:r>
    </w:p>
    <w:p w14:paraId="72472783" w14:textId="77777777" w:rsidR="005776B2" w:rsidRPr="007E18AB" w:rsidRDefault="005776B2" w:rsidP="005776B2">
      <w:pPr>
        <w:pStyle w:val="Nessunaspaziatura"/>
      </w:pPr>
      <w:r w:rsidRPr="007E18AB">
        <w:t>The communication of false information and unwarranted claims thus poses a serious threat to a citizen’s access to reliable, factual information – and to some extent to democracy itself, as long as we understand this institution to be reliant on informed voting. In some cases, it can even be a threat to people’s lives and wellbeing. Such in the case of the disinformation spread by the anti-vaccine movement, that has led to an upsurge in deaths by otherwise curable diseases, with an estimated death toll of about 9 thousand people since 2007</w:t>
      </w:r>
      <w:r w:rsidRPr="00024D48">
        <w:rPr>
          <w:rStyle w:val="Rimandonotaapidipagina"/>
        </w:rPr>
        <w:footnoteReference w:id="9"/>
      </w:r>
      <w:r w:rsidRPr="007E18AB">
        <w:t>.</w:t>
      </w:r>
    </w:p>
    <w:p w14:paraId="2EC3CEBE" w14:textId="77777777" w:rsidR="005776B2" w:rsidRPr="007E18AB" w:rsidRDefault="005776B2" w:rsidP="005776B2">
      <w:pPr>
        <w:pStyle w:val="Nessunaspaziatura"/>
      </w:pPr>
      <w:r w:rsidRPr="007E18AB">
        <w:t xml:space="preserve">I have already pointed out that conspiracy theorists and anti-vaccine activists are not lying when they propagate their falsehoods (since they believe in them), and that nonetheless their communicative behaviour is at fault. If not lying, which kind of communicative fault is committed in these cases? The second part of the dissertation attempts to answer this </w:t>
      </w:r>
      <w:r w:rsidRPr="007E18AB">
        <w:lastRenderedPageBreak/>
        <w:t>question: it aims to understand, on a general level, what kind of communicative expectation is violated when people assert false or unwarranted propositions. This sort of question has gained centre stage in the philosophical debate in recent times. For reasons that I will discuss more in detail later, in the last 20 years philosophers have become more and more convinced that assertions (claims that something is true) are governed by a single rule – a rule whose violation can explain the distinctive wrongness involved in uninformed and false statements. Scholars working in this tradition tend to adopt the following hypothesis (or a hypothesis along the following lines):</w:t>
      </w:r>
    </w:p>
    <w:p w14:paraId="28DF1622" w14:textId="77777777" w:rsidR="005776B2" w:rsidRPr="007E18AB" w:rsidRDefault="005776B2" w:rsidP="005776B2">
      <w:pPr>
        <w:pStyle w:val="Nessunaspaziatura"/>
      </w:pPr>
    </w:p>
    <w:p w14:paraId="1160D84B" w14:textId="77777777" w:rsidR="005776B2" w:rsidRPr="007E18AB" w:rsidRDefault="005776B2" w:rsidP="005776B2">
      <w:pPr>
        <w:pStyle w:val="Definizione"/>
        <w:rPr>
          <w:color w:val="auto"/>
        </w:rPr>
      </w:pPr>
      <w:r w:rsidRPr="007E18AB">
        <w:rPr>
          <w:color w:val="auto"/>
        </w:rPr>
        <w:t>Assertion is the only speech act governed by the following rule: you should not assert a given proposition unless condition C is satisfied</w:t>
      </w:r>
    </w:p>
    <w:p w14:paraId="4B5662BA" w14:textId="77777777" w:rsidR="005776B2" w:rsidRPr="007E18AB" w:rsidRDefault="005776B2" w:rsidP="005776B2">
      <w:pPr>
        <w:pStyle w:val="Nessunaspaziatura"/>
      </w:pPr>
    </w:p>
    <w:p w14:paraId="4C165D39" w14:textId="459D4721" w:rsidR="005776B2" w:rsidRPr="007E18AB" w:rsidRDefault="005776B2" w:rsidP="005776B2">
      <w:pPr>
        <w:pStyle w:val="Nessunaspaziatura"/>
      </w:pPr>
      <w:r w:rsidRPr="007E18AB">
        <w:t xml:space="preserve">According to this hypothesis, there is a condition that must be satisfied for an assertion to be appropriate, and if we replace </w:t>
      </w:r>
      <w:r w:rsidR="00CC270D" w:rsidRPr="007E18AB">
        <w:t>‘</w:t>
      </w:r>
      <w:r w:rsidRPr="007E18AB">
        <w:t>C</w:t>
      </w:r>
      <w:r w:rsidR="00CC270D" w:rsidRPr="007E18AB">
        <w:t>’</w:t>
      </w:r>
      <w:r w:rsidRPr="007E18AB">
        <w:t xml:space="preserve"> with that condition, we obtain the norm that governs all assertions. This hypothesis offers a simple model to explain what is wrong with assertions by uninformed speakers (like conspiracy theorists and anti-vaccine activists): these assertions are at fault not because they are lies, but because they violate the norm governing all assertions. Just like we expect people not to lie, we expect speakers to follow the norm; when they fail to do so, a violation occurs, making ground for reproach, criticism and blame.</w:t>
      </w:r>
      <w:r w:rsidRPr="007E18AB">
        <w:rPr>
          <w:i/>
          <w:iCs/>
        </w:rPr>
        <w:t xml:space="preserve"> </w:t>
      </w:r>
    </w:p>
    <w:p w14:paraId="110343E1" w14:textId="77777777" w:rsidR="005776B2" w:rsidRPr="007E18AB" w:rsidRDefault="005776B2" w:rsidP="005776B2">
      <w:pPr>
        <w:pStyle w:val="Nessunaspaziatura"/>
      </w:pPr>
      <w:r w:rsidRPr="007E18AB">
        <w:t xml:space="preserve">Given that the hypothesis leaves condition C unspecified, a great deal of the explanation will turn on how one specifies condition C. To see a few candidates, let us consider a real life scenario. Suppose that, after reading about the fake news that the Pope endorsed Trump on the satirical news site WTOE 5 News, an American citizen (call him Ferdinand) tells another friend that the pope endorsed Trump as a presidential candidate. Now, we might have the intuition that Ferdinand’s assertion is wrong because it is not true, which gives us a first candidate for condition C: do not assert a proposition </w:t>
      </w:r>
      <w:r w:rsidRPr="007E18AB">
        <w:rPr>
          <w:i/>
          <w:iCs/>
        </w:rPr>
        <w:t>unless it is true</w:t>
      </w:r>
      <w:r w:rsidRPr="007E18AB">
        <w:t xml:space="preserve">. But some other people might have the intuition that Ferdinand’s assertion is wrong for different reasons. For instance, Ferdinand does not have the appropriate evidence to make such a claim: he failed to check whether the information came from a reliable source (as a matter of fact, it did not), which is especially pernicious given the implausibility of the proposition (there are many known ideological disagreements between the Pope and Donald Trump). If one has this intuition, it is not the falsity of the proposition that should explain the wrongness of Ferdinand’s assertion; rather, the lack of appropriate evidence. We now have </w:t>
      </w:r>
      <w:r w:rsidRPr="007E18AB">
        <w:lastRenderedPageBreak/>
        <w:t xml:space="preserve">a second candidate formulation of condition C: do not assert a proposition </w:t>
      </w:r>
      <w:r w:rsidRPr="007E18AB">
        <w:rPr>
          <w:i/>
          <w:iCs/>
        </w:rPr>
        <w:t>unless you have appropriate evidence</w:t>
      </w:r>
      <w:r w:rsidRPr="007E18AB">
        <w:t xml:space="preserve">. Yet, some other people might intuit that Ferdinand’s assertion is at fault in both ways: you should neither assert what is false, nor what is not supported by appropriate evidence. If this is the case, then perhaps condition C is that a speaker should </w:t>
      </w:r>
      <w:r w:rsidRPr="007E18AB">
        <w:rPr>
          <w:i/>
          <w:iCs/>
        </w:rPr>
        <w:t xml:space="preserve">only assert what he knows </w:t>
      </w:r>
      <w:r w:rsidRPr="007E18AB">
        <w:t xml:space="preserve">(as knowledge requires both truth and appropriate evidence). </w:t>
      </w:r>
    </w:p>
    <w:p w14:paraId="454FBEFE" w14:textId="77777777" w:rsidR="005776B2" w:rsidRPr="007E18AB" w:rsidRDefault="005776B2" w:rsidP="005776B2">
      <w:pPr>
        <w:pStyle w:val="Nessunaspaziatura"/>
      </w:pPr>
      <w:r w:rsidRPr="007E18AB">
        <w:t xml:space="preserve">These are but a few possible solutions to the question raised by the hypothesis. There is a vast literature on the issue, ripe with different accounts of what makes an assertion permissible. For the moment, I will not enter the intricacies of this debate, nor will I attempt to explain which account offers a better explanation of the norm regulating assertion. All I aimed to clarify is that the hypothesis that assertion is subject to a single epistemic norm has the potential to explain what is wrong with assertions that are not lies, but that are nonetheless false or unwarranted. This will be the explanandum of the second part of the dissertation. In those pages, I will assess the solidity of the hypothesis to which the scholars involved in the debate subscribe, and attempt to establish which kind of condition C should be. </w:t>
      </w:r>
    </w:p>
    <w:p w14:paraId="1F5EEF37" w14:textId="77777777" w:rsidR="005776B2" w:rsidRPr="007E18AB" w:rsidRDefault="005776B2" w:rsidP="005776B2">
      <w:pPr>
        <w:widowControl w:val="0"/>
        <w:autoSpaceDE w:val="0"/>
        <w:autoSpaceDN w:val="0"/>
        <w:adjustRightInd w:val="0"/>
        <w:spacing w:line="360" w:lineRule="auto"/>
        <w:rPr>
          <w:rFonts w:ascii="Baskerville Old Face" w:hAnsi="Baskerville Old Face" w:cs="Georgia"/>
          <w:b/>
          <w:bCs/>
        </w:rPr>
      </w:pPr>
    </w:p>
    <w:p w14:paraId="180BDBC3" w14:textId="77777777" w:rsidR="005776B2" w:rsidRPr="007E18AB" w:rsidRDefault="005776B2" w:rsidP="005776B2">
      <w:pPr>
        <w:pStyle w:val="Titolo3"/>
      </w:pPr>
      <w:bookmarkStart w:id="9" w:name="_Toc487656438"/>
      <w:bookmarkStart w:id="10" w:name="_Toc487672045"/>
      <w:bookmarkStart w:id="11" w:name="_Toc489295486"/>
      <w:r w:rsidRPr="007E18AB">
        <w:t>3. Outline of the Dissertation</w:t>
      </w:r>
      <w:bookmarkEnd w:id="9"/>
      <w:bookmarkEnd w:id="10"/>
      <w:bookmarkEnd w:id="11"/>
    </w:p>
    <w:p w14:paraId="19FA85F5" w14:textId="77777777" w:rsidR="005776B2" w:rsidRPr="007E18AB" w:rsidRDefault="005776B2" w:rsidP="005776B2">
      <w:pPr>
        <w:pStyle w:val="Nessunaspaziatura"/>
      </w:pPr>
    </w:p>
    <w:p w14:paraId="3AF1D1BC" w14:textId="77777777" w:rsidR="005776B2" w:rsidRPr="007E18AB" w:rsidRDefault="005776B2" w:rsidP="005776B2">
      <w:pPr>
        <w:pStyle w:val="Nessunaspaziatura"/>
      </w:pPr>
      <w:r w:rsidRPr="007E18AB">
        <w:t>As already mentioned, this dissertation is divided into two parts. Part A discusses problems concerning lying, and part B problems relating to the norm of assertion.</w:t>
      </w:r>
    </w:p>
    <w:p w14:paraId="6A07E8F2" w14:textId="3F14AD5F" w:rsidR="005776B2" w:rsidRPr="007E18AB" w:rsidRDefault="005776B2" w:rsidP="005776B2">
      <w:pPr>
        <w:pStyle w:val="Nessunaspaziatura"/>
      </w:pPr>
      <w:r w:rsidRPr="007E18AB">
        <w:rPr>
          <w:b/>
          <w:bCs/>
        </w:rPr>
        <w:t>Part A</w:t>
      </w:r>
      <w:r w:rsidRPr="007E18AB">
        <w:t xml:space="preserve"> opens by introducing the philosophical debate about the definition of lying. In the contemporary discussion, two factions are opposed: </w:t>
      </w:r>
      <w:r w:rsidRPr="007E18AB">
        <w:rPr>
          <w:i/>
          <w:iCs/>
        </w:rPr>
        <w:t>deceptionist</w:t>
      </w:r>
      <w:r w:rsidRPr="007E18AB">
        <w:t xml:space="preserve">, who believe that lies necessarily aim at deceiving someone, and </w:t>
      </w:r>
      <w:r w:rsidRPr="007E18AB">
        <w:rPr>
          <w:i/>
          <w:iCs/>
        </w:rPr>
        <w:t>non-deceptionist</w:t>
      </w:r>
      <w:r w:rsidRPr="007E18AB">
        <w:t xml:space="preserve">, who deny this necessary condition. </w:t>
      </w:r>
      <w:r w:rsidRPr="007E18AB">
        <w:rPr>
          <w:b/>
          <w:bCs/>
        </w:rPr>
        <w:t xml:space="preserve">Chapter 2 </w:t>
      </w:r>
      <w:r w:rsidRPr="007E18AB">
        <w:t>presents s</w:t>
      </w:r>
      <w:r w:rsidR="00617A6D">
        <w:t xml:space="preserve">ome known arguments against </w:t>
      </w:r>
      <w:r w:rsidRPr="007E18AB">
        <w:t xml:space="preserve">deceptionist definitions, and supplements them with novel arguments. It concludes by responding to some recent objections presented by deceptionists in reply to these arguments. </w:t>
      </w:r>
      <w:r w:rsidRPr="007E18AB">
        <w:rPr>
          <w:b/>
          <w:bCs/>
        </w:rPr>
        <w:t>Chapter 3</w:t>
      </w:r>
      <w:r w:rsidRPr="007E18AB">
        <w:t xml:space="preserve"> turns to criticisms of the other faction, non-deceptionism. It opens by recapitulating some known counterexamples that affect each of the most popular non-deceptionist definitions. It then proceeds to show that all these accounts have a common defect in common: they cannot deal with three </w:t>
      </w:r>
      <w:r w:rsidR="00CC270D" w:rsidRPr="007E18AB">
        <w:t>‘</w:t>
      </w:r>
      <w:r w:rsidRPr="007E18AB">
        <w:t>speech-act theoretic</w:t>
      </w:r>
      <w:r w:rsidR="00CC270D" w:rsidRPr="007E18AB">
        <w:t>’</w:t>
      </w:r>
      <w:r w:rsidRPr="007E18AB">
        <w:t xml:space="preserve"> puzzles about lying – puzzles that involve lies performed by means of a speech act other than assertion. To find a solution to these puzzles, I turn to speech act theory, with the aid of which I develop a non-deceptionist definition that avoids the objections to which all the other definitions are subject. In order to further refine this account, </w:t>
      </w:r>
      <w:r w:rsidRPr="007E18AB">
        <w:rPr>
          <w:b/>
          <w:bCs/>
        </w:rPr>
        <w:t>Chapter 4</w:t>
      </w:r>
      <w:r w:rsidRPr="007E18AB">
        <w:t xml:space="preserve"> tackles the problem of defining insincerity. It is </w:t>
      </w:r>
      <w:r w:rsidRPr="007E18AB">
        <w:lastRenderedPageBreak/>
        <w:t>divided into four main sections. The first extends the insincerity conditions to speech acts other than assertion, showing how insincerity is not necessarily a matter of beliefs. The second tests this account against ordinary speaker intuitions, finding support for the proposed account. The third deals with the problem of graded insincerity. Speakers can be more or less confident in what they say, and communicate a higher or lower degree of confidence in what they say. Insincerity involves some discrepancy between the belief held by the speaker and the belief communicated by its utterance: my account proposes a system to model this issue and define which degree of discrepancy is required to call something a lie. In the closing section, I bring together all the findings, to develop a unified definition of lying.</w:t>
      </w:r>
    </w:p>
    <w:p w14:paraId="4C8068F9" w14:textId="09FAE52B" w:rsidR="005776B2" w:rsidRPr="007E18AB" w:rsidRDefault="005776B2" w:rsidP="005776B2">
      <w:pPr>
        <w:pStyle w:val="Nessunaspaziatura"/>
      </w:pPr>
      <w:r w:rsidRPr="007E18AB">
        <w:rPr>
          <w:b/>
          <w:bCs/>
        </w:rPr>
        <w:t>Part B</w:t>
      </w:r>
      <w:r w:rsidRPr="007E18AB">
        <w:t xml:space="preserve"> begins by introducing the norm of assertion hypothesis. According to this hypothesis, there is one norm that defines whether a proposition can be asserted or not, and this norm takes the form: “assert that</w:t>
      </w:r>
      <w:r w:rsidR="00D728EF" w:rsidRPr="007E18AB">
        <w:rPr>
          <w:i/>
        </w:rPr>
        <w:t xml:space="preserve"> p </w:t>
      </w:r>
      <w:r w:rsidRPr="007E18AB">
        <w:t>only if</w:t>
      </w:r>
      <w:r w:rsidR="00D728EF" w:rsidRPr="007E18AB">
        <w:rPr>
          <w:i/>
        </w:rPr>
        <w:t xml:space="preserve"> p </w:t>
      </w:r>
      <w:r w:rsidRPr="007E18AB">
        <w:t xml:space="preserve">has C”. In order to identify which propositions are assertable, philosophers have to determine exactly which property is C. </w:t>
      </w:r>
      <w:r w:rsidRPr="007E18AB">
        <w:rPr>
          <w:b/>
          <w:bCs/>
        </w:rPr>
        <w:t>Chapter 5</w:t>
      </w:r>
      <w:r w:rsidRPr="007E18AB">
        <w:t xml:space="preserve"> puts some pressure on this hypothesis, and more specifically on the idea that the envisaged norm is </w:t>
      </w:r>
      <w:r w:rsidRPr="007E18AB">
        <w:rPr>
          <w:i/>
          <w:iCs/>
        </w:rPr>
        <w:t xml:space="preserve">constitutive </w:t>
      </w:r>
      <w:r w:rsidRPr="007E18AB">
        <w:t xml:space="preserve">of assertion. It shows that different authors writing on the norm of assertion have interpreted this claim in different ways. I argue that no matter which interpretation is chosen, the idea that the envisaged norm is constitutive of assertion is misguided. Once one recognises this, the assumption that assertion is subject to </w:t>
      </w:r>
      <w:r w:rsidRPr="007E18AB">
        <w:rPr>
          <w:i/>
          <w:iCs/>
        </w:rPr>
        <w:t xml:space="preserve">only one </w:t>
      </w:r>
      <w:r w:rsidRPr="007E18AB">
        <w:t xml:space="preserve">norm of this kind loses its appeal, and so does the idea that assertion can be defined as the only speech act that is only subject to this rule. </w:t>
      </w:r>
      <w:r w:rsidRPr="007E18AB">
        <w:rPr>
          <w:b/>
          <w:bCs/>
        </w:rPr>
        <w:t>Chapter 6</w:t>
      </w:r>
      <w:r w:rsidRPr="007E18AB">
        <w:t xml:space="preserve"> reviews two ways of fleshing out the norm of assertion hypothesis: </w:t>
      </w:r>
      <w:r w:rsidRPr="007E18AB">
        <w:rPr>
          <w:i/>
          <w:iCs/>
        </w:rPr>
        <w:t xml:space="preserve">factive </w:t>
      </w:r>
      <w:r w:rsidRPr="007E18AB">
        <w:t xml:space="preserve">and </w:t>
      </w:r>
      <w:r w:rsidRPr="007E18AB">
        <w:rPr>
          <w:i/>
          <w:iCs/>
        </w:rPr>
        <w:t xml:space="preserve">non-factive </w:t>
      </w:r>
      <w:r w:rsidRPr="007E18AB">
        <w:t>accounts. The former maintain that only true propositions are assertable, whereas the latter deny this, and argue that some false propositions are assertable. Factivist positions are subject to known counterexamples (</w:t>
      </w:r>
      <w:r w:rsidRPr="007E18AB">
        <w:rPr>
          <w:i/>
          <w:iCs/>
        </w:rPr>
        <w:t>unlucky assertions</w:t>
      </w:r>
      <w:r w:rsidRPr="007E18AB">
        <w:t xml:space="preserve">), but they are generally defended with a reasonable argument: that only a factive account can explain why false assertions are incorrect and liable to criticism. I deny this claim, showing that the same data can be explained by taking truth to be the </w:t>
      </w:r>
      <w:r w:rsidRPr="007E18AB">
        <w:rPr>
          <w:i/>
          <w:iCs/>
        </w:rPr>
        <w:t>purported aim</w:t>
      </w:r>
      <w:r w:rsidRPr="007E18AB">
        <w:t xml:space="preserve">, rather than the rule, of assertion. I conclude by arguing that, in the light of this data, the account offering the best prediction will be one featuring one or more non-factivist rules, paired with the view that assertion aims at truth. In </w:t>
      </w:r>
      <w:r w:rsidRPr="007E18AB">
        <w:rPr>
          <w:b/>
          <w:bCs/>
        </w:rPr>
        <w:t>Chapter 7</w:t>
      </w:r>
      <w:r w:rsidRPr="007E18AB">
        <w:t xml:space="preserve"> I summarise the key ideas that I defended throughout the thesis.</w:t>
      </w:r>
    </w:p>
    <w:p w14:paraId="6796B7B5" w14:textId="77777777" w:rsidR="005776B2" w:rsidRPr="007E18AB" w:rsidRDefault="005776B2" w:rsidP="005776B2">
      <w:pPr>
        <w:rPr>
          <w:rFonts w:ascii="Baskerville Old Face" w:hAnsi="Baskerville Old Face" w:cs="Georgia"/>
          <w:sz w:val="72"/>
          <w:szCs w:val="72"/>
        </w:rPr>
      </w:pPr>
      <w:r w:rsidRPr="007E18AB">
        <w:rPr>
          <w:rFonts w:ascii="Baskerville Old Face" w:hAnsi="Baskerville Old Face" w:cs="Georgia"/>
        </w:rPr>
        <w:br w:type="page"/>
      </w:r>
    </w:p>
    <w:p w14:paraId="7C6FC201" w14:textId="0129BBC4" w:rsidR="00482560" w:rsidRPr="007E18AB" w:rsidRDefault="00482560" w:rsidP="006E78EC">
      <w:pPr>
        <w:pStyle w:val="Nessunaspaziatura"/>
        <w:rPr>
          <w:sz w:val="96"/>
          <w:szCs w:val="96"/>
        </w:rPr>
      </w:pPr>
    </w:p>
    <w:p w14:paraId="56F6C774" w14:textId="77777777" w:rsidR="00482560" w:rsidRPr="007E18AB" w:rsidRDefault="00482560" w:rsidP="00482560">
      <w:pPr>
        <w:rPr>
          <w:rFonts w:ascii="Baskerville Old Face" w:hAnsi="Baskerville Old Face" w:cs="Georgia"/>
          <w:sz w:val="72"/>
          <w:szCs w:val="72"/>
        </w:rPr>
      </w:pPr>
    </w:p>
    <w:p w14:paraId="648BB21F" w14:textId="77777777" w:rsidR="00482560" w:rsidRPr="007E18AB" w:rsidRDefault="00482560" w:rsidP="00482560">
      <w:pPr>
        <w:rPr>
          <w:rFonts w:ascii="Baskerville Old Face" w:hAnsi="Baskerville Old Face" w:cs="Georgia"/>
          <w:sz w:val="72"/>
          <w:szCs w:val="72"/>
        </w:rPr>
      </w:pPr>
    </w:p>
    <w:p w14:paraId="6BC8F754" w14:textId="77777777" w:rsidR="00482560" w:rsidRPr="007E18AB" w:rsidRDefault="00482560" w:rsidP="00482560">
      <w:pPr>
        <w:rPr>
          <w:rFonts w:ascii="Baskerville Old Face" w:hAnsi="Baskerville Old Face" w:cs="Georgia"/>
          <w:sz w:val="72"/>
          <w:szCs w:val="72"/>
        </w:rPr>
      </w:pPr>
    </w:p>
    <w:p w14:paraId="07F0F0C4" w14:textId="77777777" w:rsidR="00482560" w:rsidRPr="007E18AB" w:rsidRDefault="00482560" w:rsidP="00482560">
      <w:pPr>
        <w:jc w:val="center"/>
        <w:rPr>
          <w:rFonts w:ascii="Baskerville Old Face" w:hAnsi="Baskerville Old Face" w:cs="Times"/>
          <w:b/>
          <w:bCs/>
          <w:sz w:val="72"/>
          <w:szCs w:val="72"/>
        </w:rPr>
      </w:pPr>
    </w:p>
    <w:p w14:paraId="234214F7" w14:textId="17C5523F" w:rsidR="00482560" w:rsidRPr="007E18AB" w:rsidRDefault="00482560" w:rsidP="00BF4FBC">
      <w:pPr>
        <w:jc w:val="center"/>
        <w:outlineLvl w:val="0"/>
        <w:rPr>
          <w:rFonts w:ascii="Baskerville Old Face" w:hAnsi="Baskerville Old Face" w:cs="Georgia"/>
        </w:rPr>
      </w:pPr>
      <w:bookmarkStart w:id="12" w:name="_Toc489295487"/>
      <w:r w:rsidRPr="007E18AB">
        <w:rPr>
          <w:rFonts w:ascii="Baskerville Old Face" w:hAnsi="Baskerville Old Face" w:cs="Times"/>
          <w:b/>
          <w:bCs/>
          <w:sz w:val="72"/>
          <w:szCs w:val="72"/>
        </w:rPr>
        <w:t>Part A- Lying</w:t>
      </w:r>
      <w:bookmarkEnd w:id="12"/>
    </w:p>
    <w:p w14:paraId="5ECAA61A" w14:textId="77777777" w:rsidR="006A6411" w:rsidRPr="007E18AB" w:rsidRDefault="006A6411">
      <w:pPr>
        <w:rPr>
          <w:rFonts w:ascii="Baskerville Old Face" w:hAnsi="Baskerville Old Face"/>
          <w:b/>
          <w:bCs/>
          <w:sz w:val="40"/>
          <w:szCs w:val="40"/>
        </w:rPr>
      </w:pPr>
      <w:r w:rsidRPr="007E18AB">
        <w:rPr>
          <w:rFonts w:ascii="Baskerville Old Face" w:hAnsi="Baskerville Old Face"/>
          <w:sz w:val="40"/>
          <w:szCs w:val="40"/>
        </w:rPr>
        <w:br w:type="page"/>
      </w:r>
    </w:p>
    <w:p w14:paraId="7D5F2E2F" w14:textId="77777777" w:rsidR="007E18AB" w:rsidRDefault="007E18AB">
      <w:pPr>
        <w:pBdr>
          <w:top w:val="none" w:sz="0" w:space="0" w:color="auto"/>
          <w:left w:val="none" w:sz="0" w:space="0" w:color="auto"/>
          <w:bottom w:val="none" w:sz="0" w:space="0" w:color="auto"/>
          <w:right w:val="none" w:sz="0" w:space="0" w:color="auto"/>
          <w:between w:val="none" w:sz="0" w:space="0" w:color="auto"/>
          <w:bar w:val="none" w:sz="0" w:color="auto"/>
        </w:pBdr>
        <w:rPr>
          <w:rFonts w:ascii="Baskerville Old Face" w:hAnsi="Baskerville Old Face"/>
          <w:b/>
          <w:bCs/>
          <w:sz w:val="56"/>
          <w:szCs w:val="56"/>
        </w:rPr>
      </w:pPr>
      <w:bookmarkStart w:id="13" w:name="_Toc487656439"/>
      <w:bookmarkStart w:id="14" w:name="_Toc489295488"/>
      <w:r>
        <w:lastRenderedPageBreak/>
        <w:br w:type="page"/>
      </w:r>
    </w:p>
    <w:p w14:paraId="0BA8B322" w14:textId="6C89CBDF" w:rsidR="006A6411" w:rsidRPr="007E18AB" w:rsidRDefault="006A6411" w:rsidP="00BF4FBC">
      <w:pPr>
        <w:pStyle w:val="Titolo1"/>
      </w:pPr>
      <w:r w:rsidRPr="007E18AB">
        <w:lastRenderedPageBreak/>
        <w:t xml:space="preserve">A. The definition of </w:t>
      </w:r>
      <w:r w:rsidR="00482560" w:rsidRPr="007E18AB">
        <w:t>l</w:t>
      </w:r>
      <w:r w:rsidRPr="007E18AB">
        <w:t>ying</w:t>
      </w:r>
      <w:bookmarkEnd w:id="13"/>
      <w:bookmarkEnd w:id="14"/>
    </w:p>
    <w:p w14:paraId="7F81EAC7" w14:textId="6781884B" w:rsidR="00482560" w:rsidRPr="007E18AB" w:rsidRDefault="00482560" w:rsidP="009B7949">
      <w:pPr>
        <w:pStyle w:val="Nessunaspaziatura"/>
      </w:pPr>
    </w:p>
    <w:p w14:paraId="6F56902B" w14:textId="53EDB6DD" w:rsidR="00473514" w:rsidRPr="007E18AB" w:rsidRDefault="00473514" w:rsidP="009B7949">
      <w:pPr>
        <w:pStyle w:val="Nessunaspaziatura"/>
      </w:pPr>
    </w:p>
    <w:p w14:paraId="618D31D9" w14:textId="77777777" w:rsidR="00473514" w:rsidRPr="007E18AB" w:rsidRDefault="00473514" w:rsidP="009B7949">
      <w:pPr>
        <w:pStyle w:val="Nessunaspaziatura"/>
      </w:pPr>
    </w:p>
    <w:p w14:paraId="56E7CF19" w14:textId="37B3F412" w:rsidR="006A6411" w:rsidRPr="007E18AB" w:rsidRDefault="00482560" w:rsidP="009B7949">
      <w:pPr>
        <w:pStyle w:val="Nessunaspaziatura"/>
      </w:pPr>
      <w:r w:rsidRPr="007E18AB">
        <w:t xml:space="preserve">Each of the two parts of this dissertation will feature an introductory chapter like the present one – labelled with a letter, instead of a number, to indicate its different nature. </w:t>
      </w:r>
      <w:r w:rsidR="006A6411" w:rsidRPr="007E18AB">
        <w:t xml:space="preserve">In this introductory chapter, the philosophical debate on </w:t>
      </w:r>
      <w:r w:rsidRPr="007E18AB">
        <w:t xml:space="preserve">the definition </w:t>
      </w:r>
      <w:r w:rsidR="006A6411" w:rsidRPr="007E18AB">
        <w:t>lying is</w:t>
      </w:r>
      <w:r w:rsidRPr="007E18AB">
        <w:t xml:space="preserve"> presented</w:t>
      </w:r>
      <w:r w:rsidR="006A6411" w:rsidRPr="007E18AB">
        <w:t xml:space="preserve">. After a short historical introduction, I </w:t>
      </w:r>
      <w:r w:rsidRPr="007E18AB">
        <w:t>introduce</w:t>
      </w:r>
      <w:r w:rsidR="006A6411" w:rsidRPr="007E18AB">
        <w:t xml:space="preserve"> the </w:t>
      </w:r>
      <w:r w:rsidR="006A6411" w:rsidRPr="007E18AB">
        <w:rPr>
          <w:i/>
          <w:iCs/>
        </w:rPr>
        <w:t xml:space="preserve">classic definition </w:t>
      </w:r>
      <w:r w:rsidR="006A6411" w:rsidRPr="007E18AB">
        <w:t xml:space="preserve">of lying. This definition involves two key conditions: the </w:t>
      </w:r>
      <w:r w:rsidR="006A6411" w:rsidRPr="007E18AB">
        <w:rPr>
          <w:i/>
          <w:iCs/>
        </w:rPr>
        <w:t>statement condition</w:t>
      </w:r>
      <w:r w:rsidR="00B73E48" w:rsidRPr="007E18AB">
        <w:t xml:space="preserve"> </w:t>
      </w:r>
      <w:r w:rsidR="007F789D" w:rsidRPr="007E18AB">
        <w:t xml:space="preserve">and </w:t>
      </w:r>
      <w:r w:rsidR="006A6411" w:rsidRPr="007E18AB">
        <w:t xml:space="preserve">the </w:t>
      </w:r>
      <w:r w:rsidR="006A6411" w:rsidRPr="007E18AB">
        <w:rPr>
          <w:i/>
          <w:iCs/>
        </w:rPr>
        <w:t>insincerity condition</w:t>
      </w:r>
      <w:r w:rsidR="006A6411" w:rsidRPr="007E18AB">
        <w:t xml:space="preserve">. Each is briefly introduced and explained with the help of examples. I then proceed to consider the contemporary debate, that involves an opposition between two opposite factions: </w:t>
      </w:r>
      <w:r w:rsidR="006A6411" w:rsidRPr="007E18AB">
        <w:rPr>
          <w:i/>
          <w:iCs/>
        </w:rPr>
        <w:t xml:space="preserve">deceptionist </w:t>
      </w:r>
      <w:r w:rsidR="006A6411" w:rsidRPr="007E18AB">
        <w:t xml:space="preserve">and </w:t>
      </w:r>
      <w:r w:rsidR="007F789D" w:rsidRPr="007E18AB">
        <w:rPr>
          <w:i/>
          <w:iCs/>
        </w:rPr>
        <w:t>non-</w:t>
      </w:r>
      <w:r w:rsidR="006A6411" w:rsidRPr="007E18AB">
        <w:rPr>
          <w:i/>
          <w:iCs/>
        </w:rPr>
        <w:t xml:space="preserve">deceptionist </w:t>
      </w:r>
      <w:r w:rsidR="006A6411" w:rsidRPr="007E18AB">
        <w:t xml:space="preserve">(or </w:t>
      </w:r>
      <w:r w:rsidR="006A6411" w:rsidRPr="007E18AB">
        <w:rPr>
          <w:i/>
          <w:iCs/>
        </w:rPr>
        <w:t>assertion-based</w:t>
      </w:r>
      <w:r w:rsidR="006A6411" w:rsidRPr="007E18AB">
        <w:t>) definitions. After presenting each of them, I set the ground for the discussion in the further chapters</w:t>
      </w:r>
      <w:r w:rsidR="007F789D" w:rsidRPr="007E18AB">
        <w:t>.</w:t>
      </w:r>
    </w:p>
    <w:p w14:paraId="1600DA76" w14:textId="77777777" w:rsidR="006A6411" w:rsidRPr="007E18AB" w:rsidRDefault="006A6411" w:rsidP="009B7949">
      <w:pPr>
        <w:pStyle w:val="Nessunaspaziatura"/>
      </w:pPr>
    </w:p>
    <w:p w14:paraId="39C99551" w14:textId="77777777" w:rsidR="006A6411" w:rsidRPr="007E18AB" w:rsidRDefault="006A6411" w:rsidP="009B7949">
      <w:pPr>
        <w:pStyle w:val="Nessunaspaziatura"/>
      </w:pPr>
    </w:p>
    <w:p w14:paraId="057223F7" w14:textId="1482146F" w:rsidR="006A6411" w:rsidRPr="007E18AB" w:rsidRDefault="00473514" w:rsidP="00BF4FBC">
      <w:pPr>
        <w:pStyle w:val="Titolo3"/>
      </w:pPr>
      <w:bookmarkStart w:id="15" w:name="_Toc487656441"/>
      <w:bookmarkStart w:id="16" w:name="_Toc489295489"/>
      <w:r w:rsidRPr="007E18AB">
        <w:t>1</w:t>
      </w:r>
      <w:r w:rsidR="006A6411" w:rsidRPr="007E18AB">
        <w:t>. The Classic Definition of Lying</w:t>
      </w:r>
      <w:bookmarkEnd w:id="15"/>
      <w:bookmarkEnd w:id="16"/>
    </w:p>
    <w:p w14:paraId="06DA5E8D" w14:textId="77777777" w:rsidR="006A6411" w:rsidRPr="007E18AB" w:rsidRDefault="006A6411" w:rsidP="009B7949">
      <w:pPr>
        <w:pStyle w:val="Nessunaspaziatura"/>
        <w:rPr>
          <w:rStyle w:val="fontstyle01"/>
          <w:rFonts w:ascii="Baskerville Old Face" w:hAnsi="Baskerville Old Face"/>
          <w:color w:val="auto"/>
        </w:rPr>
      </w:pPr>
    </w:p>
    <w:p w14:paraId="0269F3F5" w14:textId="77777777" w:rsidR="006A6411" w:rsidRPr="007E18AB" w:rsidRDefault="006A6411" w:rsidP="009B7949">
      <w:pPr>
        <w:pStyle w:val="Nessunaspaziatura"/>
      </w:pPr>
      <w:r w:rsidRPr="007E18AB">
        <w:t xml:space="preserve">As Augustine gracefully points out in his </w:t>
      </w:r>
      <w:r w:rsidRPr="007E18AB">
        <w:rPr>
          <w:i/>
          <w:iCs/>
        </w:rPr>
        <w:t>De Mendacio</w:t>
      </w:r>
      <w:r w:rsidRPr="007E18AB">
        <w:t xml:space="preserve"> (possibly the first work to systematically discuss this issue), the question of lying “is, indeed, very full of dark corners, and has many cavern-like windings, whereby it oft eludes the eagerness of the seeker; so that at one moment what was found seems to slip out of one's hands, and anon comes to light again, and then is once more lost to sight”. Augustine is stressing an important truth: defining lying (and the morality thereof) is a more difficult task than it seems at first sight. As a matter of fact, the history of philosophy has proved him right: in almost two millennia of discussion, scholars have not reached a consensus about which definition best captures the concept of lying.</w:t>
      </w:r>
    </w:p>
    <w:p w14:paraId="35C0C257" w14:textId="16D9FF7F" w:rsidR="006A6411" w:rsidRPr="007E18AB" w:rsidRDefault="006A6411" w:rsidP="009B7949">
      <w:pPr>
        <w:pStyle w:val="Nessunaspaziatura"/>
      </w:pPr>
      <w:r w:rsidRPr="007E18AB">
        <w:t xml:space="preserve">Nevertheless, even though there is no agreed upon definition of lying, there are some firm points of agreement. If our discussion of the definition of lying has to start somewhere, it probably has to start from such firm points. Three in particular seem to be resistant to even the strongest scepticism. First, lying is an intentional act: there is no such thing as lying unintentionally. Second, lying requires making a statement: in order to tell a lie, you have to produce some linguistic token. Third, lying requires making an insincere statement: there </w:t>
      </w:r>
      <w:r w:rsidRPr="007E18AB">
        <w:lastRenderedPageBreak/>
        <w:t xml:space="preserve">is no such a thing as a sincere lie, because lying involves </w:t>
      </w:r>
      <w:r w:rsidR="00570EB9" w:rsidRPr="007E18AB">
        <w:t>stating</w:t>
      </w:r>
      <w:r w:rsidRPr="007E18AB">
        <w:t xml:space="preserve"> something that you do not believe.</w:t>
      </w:r>
    </w:p>
    <w:p w14:paraId="3EEC5043" w14:textId="77777777" w:rsidR="006A6411" w:rsidRPr="007E18AB" w:rsidRDefault="006A6411" w:rsidP="009B7949">
      <w:pPr>
        <w:pStyle w:val="Nessunaspaziatura"/>
      </w:pPr>
      <w:r w:rsidRPr="007E18AB">
        <w:t xml:space="preserve">From these three firm points, we can get to a first tentative definition of lying: </w:t>
      </w:r>
    </w:p>
    <w:p w14:paraId="0ACFDDDB" w14:textId="77777777" w:rsidR="006A6411" w:rsidRPr="007E18AB" w:rsidRDefault="006A6411" w:rsidP="009B7949">
      <w:pPr>
        <w:pStyle w:val="Nessunaspaziatura"/>
      </w:pPr>
    </w:p>
    <w:p w14:paraId="637EC0EC" w14:textId="77777777" w:rsidR="006A6411" w:rsidRPr="007E18AB" w:rsidRDefault="006A6411" w:rsidP="007F789D">
      <w:pPr>
        <w:pStyle w:val="Nessunaspaziatura"/>
        <w:keepNext/>
        <w:rPr>
          <w:b/>
          <w:bCs/>
        </w:rPr>
      </w:pPr>
      <w:r w:rsidRPr="007E18AB">
        <w:rPr>
          <w:b/>
          <w:bCs/>
        </w:rPr>
        <w:t>Classic definition:</w:t>
      </w:r>
    </w:p>
    <w:p w14:paraId="10BBF794" w14:textId="77777777" w:rsidR="006A6411" w:rsidRPr="007E18AB" w:rsidRDefault="006A6411" w:rsidP="007F789D">
      <w:pPr>
        <w:pStyle w:val="Definizione"/>
        <w:rPr>
          <w:color w:val="auto"/>
        </w:rPr>
      </w:pPr>
      <w:r w:rsidRPr="007E18AB">
        <w:rPr>
          <w:color w:val="auto"/>
        </w:rPr>
        <w:t>(CD) To lie is to intentionally state something that you believe to be false</w:t>
      </w:r>
    </w:p>
    <w:p w14:paraId="16159414" w14:textId="77777777" w:rsidR="006A6411" w:rsidRPr="007E18AB" w:rsidRDefault="006A6411" w:rsidP="009B7949">
      <w:pPr>
        <w:pStyle w:val="Nessunaspaziatura"/>
      </w:pPr>
    </w:p>
    <w:p w14:paraId="54DE764A" w14:textId="09D422C7" w:rsidR="006A6411" w:rsidRPr="007E18AB" w:rsidRDefault="006A6411" w:rsidP="007F789D">
      <w:pPr>
        <w:pStyle w:val="Nessunaspaziatura"/>
        <w:rPr>
          <w:rStyle w:val="fontstyle01"/>
          <w:rFonts w:ascii="Baskerville Old Face" w:hAnsi="Baskerville Old Face"/>
          <w:color w:val="auto"/>
        </w:rPr>
      </w:pPr>
      <w:r w:rsidRPr="007E18AB">
        <w:rPr>
          <w:rStyle w:val="fontstyle01"/>
          <w:rFonts w:ascii="Baskerville Old Face" w:hAnsi="Baskerville Old Face"/>
          <w:color w:val="auto"/>
        </w:rPr>
        <w:t xml:space="preserve">This definition gets most simple cases right. Consider an obvious example of lying: if Pinocchio tells Geppetto “I went to school this morning” even if he did not go, intuitively he has lied. Since Pinocchio is intentionally telling Geppetto what he believes to be false, the definition correctly dubs this case a lie. Now, suppose that later that day, Pinocchio is asked where Geppetto is. Pinocchio has seen Geppetto at the workshop, so he replies “My dad is at the workshop”. It turns out that Pinocchio is wrong, as Geppetto snuck out of the workshop to visit his lover in secret. In this case, Pinocchio has said something false, but his statement </w:t>
      </w:r>
      <w:r w:rsidR="007F789D" w:rsidRPr="007E18AB">
        <w:rPr>
          <w:rStyle w:val="fontstyle01"/>
          <w:rFonts w:ascii="Baskerville Old Face" w:hAnsi="Baskerville Old Face"/>
          <w:color w:val="auto"/>
        </w:rPr>
        <w:t xml:space="preserve">is </w:t>
      </w:r>
      <w:r w:rsidRPr="007E18AB">
        <w:rPr>
          <w:rStyle w:val="fontstyle01"/>
          <w:rFonts w:ascii="Baskerville Old Face" w:hAnsi="Baskerville Old Face"/>
          <w:color w:val="auto"/>
        </w:rPr>
        <w:t>sincere: intuitively, he has not lied. Once again, the intuition is tracked by the definition, that rules out this case as the statement is not believed to be false. At first blush, the classic definition deals correctly with simple cases of lying, and correctly distinguish</w:t>
      </w:r>
      <w:r w:rsidR="007F789D" w:rsidRPr="007E18AB">
        <w:rPr>
          <w:rStyle w:val="fontstyle01"/>
          <w:rFonts w:ascii="Baskerville Old Face" w:hAnsi="Baskerville Old Face"/>
          <w:color w:val="auto"/>
        </w:rPr>
        <w:t>es</w:t>
      </w:r>
      <w:r w:rsidRPr="007E18AB">
        <w:rPr>
          <w:rStyle w:val="fontstyle01"/>
          <w:rFonts w:ascii="Baskerville Old Face" w:hAnsi="Baskerville Old Face"/>
          <w:color w:val="auto"/>
        </w:rPr>
        <w:t xml:space="preserve"> them from other false or deceptive utterances.</w:t>
      </w:r>
    </w:p>
    <w:p w14:paraId="756CE978" w14:textId="1383A05D" w:rsidR="006A6411" w:rsidRPr="007E18AB" w:rsidRDefault="006A6411" w:rsidP="007F789D">
      <w:pPr>
        <w:pStyle w:val="Nessunaspaziatura"/>
        <w:rPr>
          <w:rStyle w:val="fontstyle01"/>
          <w:rFonts w:ascii="Baskerville Old Face" w:hAnsi="Baskerville Old Face"/>
          <w:b/>
          <w:bCs/>
          <w:color w:val="auto"/>
        </w:rPr>
      </w:pPr>
      <w:r w:rsidRPr="007E18AB">
        <w:rPr>
          <w:rStyle w:val="fontstyle01"/>
          <w:rFonts w:ascii="Baskerville Old Face" w:hAnsi="Baskerville Old Face"/>
          <w:color w:val="auto"/>
        </w:rPr>
        <w:t xml:space="preserve">I called this definition </w:t>
      </w:r>
      <w:r w:rsidR="00CC270D" w:rsidRPr="007E18AB">
        <w:rPr>
          <w:rStyle w:val="fontstyle01"/>
          <w:rFonts w:ascii="Baskerville Old Face" w:hAnsi="Baskerville Old Face"/>
          <w:color w:val="auto"/>
        </w:rPr>
        <w:t>‘</w:t>
      </w:r>
      <w:r w:rsidRPr="007E18AB">
        <w:rPr>
          <w:rStyle w:val="fontstyle01"/>
          <w:rFonts w:ascii="Baskerville Old Face" w:hAnsi="Baskerville Old Face"/>
          <w:color w:val="auto"/>
        </w:rPr>
        <w:t>classic</w:t>
      </w:r>
      <w:r w:rsidR="00CC270D" w:rsidRPr="007E18AB">
        <w:rPr>
          <w:rStyle w:val="fontstyle01"/>
          <w:rFonts w:ascii="Baskerville Old Face" w:hAnsi="Baskerville Old Face"/>
          <w:color w:val="auto"/>
        </w:rPr>
        <w:t>’</w:t>
      </w:r>
      <w:r w:rsidRPr="007E18AB">
        <w:rPr>
          <w:rStyle w:val="fontstyle01"/>
          <w:rFonts w:ascii="Baskerville Old Face" w:hAnsi="Baskerville Old Face"/>
          <w:color w:val="auto"/>
        </w:rPr>
        <w:t>. This term may seem unorthodox to some readers, as philosophers (</w:t>
      </w:r>
      <w:r w:rsidRPr="007E18AB">
        <w:rPr>
          <w:rStyle w:val="fontstyle01"/>
          <w:rFonts w:ascii="Baskerville Old Face" w:hAnsi="Baskerville Old Face"/>
          <w:i/>
          <w:iCs/>
          <w:color w:val="auto"/>
        </w:rPr>
        <w:t>e.g.</w:t>
      </w:r>
      <w:r w:rsidRPr="007E18AB">
        <w:rPr>
          <w:rStyle w:val="fontstyle01"/>
          <w:rFonts w:ascii="Baskerville Old Face" w:hAnsi="Baskerville Old Face"/>
          <w:color w:val="auto"/>
        </w:rPr>
        <w:t xml:space="preserve"> Lackey 2013, Mahon 201</w:t>
      </w:r>
      <w:r w:rsidR="006869BE" w:rsidRPr="007E18AB">
        <w:rPr>
          <w:rStyle w:val="fontstyle01"/>
          <w:rFonts w:ascii="Baskerville Old Face" w:hAnsi="Baskerville Old Face"/>
          <w:color w:val="auto"/>
        </w:rPr>
        <w:t>5</w:t>
      </w:r>
      <w:r w:rsidRPr="007E18AB">
        <w:rPr>
          <w:rStyle w:val="fontstyle01"/>
          <w:rFonts w:ascii="Baskerville Old Face" w:hAnsi="Baskerville Old Face"/>
          <w:color w:val="auto"/>
        </w:rPr>
        <w:t xml:space="preserve">) often have in mind a different definition when they talk about the </w:t>
      </w:r>
      <w:r w:rsidRPr="007E18AB">
        <w:rPr>
          <w:rStyle w:val="fontstyle01"/>
          <w:rFonts w:ascii="Baskerville Old Face" w:hAnsi="Baskerville Old Face"/>
          <w:i/>
          <w:iCs/>
          <w:color w:val="auto"/>
        </w:rPr>
        <w:t xml:space="preserve">standard </w:t>
      </w:r>
      <w:r w:rsidRPr="007E18AB">
        <w:rPr>
          <w:rStyle w:val="fontstyle01"/>
          <w:rFonts w:ascii="Baskerville Old Face" w:hAnsi="Baskerville Old Face"/>
          <w:color w:val="auto"/>
        </w:rPr>
        <w:t xml:space="preserve">or </w:t>
      </w:r>
      <w:r w:rsidRPr="007E18AB">
        <w:rPr>
          <w:rStyle w:val="fontstyle01"/>
          <w:rFonts w:ascii="Baskerville Old Face" w:hAnsi="Baskerville Old Face"/>
          <w:i/>
          <w:iCs/>
          <w:color w:val="auto"/>
        </w:rPr>
        <w:t xml:space="preserve">traditional </w:t>
      </w:r>
      <w:r w:rsidRPr="007E18AB">
        <w:rPr>
          <w:rStyle w:val="fontstyle01"/>
          <w:rFonts w:ascii="Baskerville Old Face" w:hAnsi="Baskerville Old Face"/>
          <w:color w:val="auto"/>
        </w:rPr>
        <w:t xml:space="preserve">definition of lying (which I will soon introduce as the </w:t>
      </w:r>
      <w:r w:rsidR="00CC270D" w:rsidRPr="007E18AB">
        <w:rPr>
          <w:rStyle w:val="fontstyle01"/>
          <w:rFonts w:ascii="Baskerville Old Face" w:hAnsi="Baskerville Old Face"/>
          <w:color w:val="auto"/>
        </w:rPr>
        <w:t>‘</w:t>
      </w:r>
      <w:r w:rsidRPr="007E18AB">
        <w:rPr>
          <w:rStyle w:val="fontstyle01"/>
          <w:rFonts w:ascii="Baskerville Old Face" w:hAnsi="Baskerville Old Face"/>
          <w:color w:val="auto"/>
        </w:rPr>
        <w:t>deceptionist definition</w:t>
      </w:r>
      <w:r w:rsidR="00CC270D" w:rsidRPr="007E18AB">
        <w:rPr>
          <w:rStyle w:val="fontstyle01"/>
          <w:rFonts w:ascii="Baskerville Old Face" w:hAnsi="Baskerville Old Face"/>
          <w:color w:val="auto"/>
        </w:rPr>
        <w:t>’</w:t>
      </w:r>
      <w:r w:rsidRPr="007E18AB">
        <w:rPr>
          <w:rStyle w:val="fontstyle01"/>
          <w:rFonts w:ascii="Baskerville Old Face" w:hAnsi="Baskerville Old Face"/>
          <w:color w:val="auto"/>
        </w:rPr>
        <w:t xml:space="preserve">). I purposefully chose the term </w:t>
      </w:r>
      <w:r w:rsidR="00CC270D" w:rsidRPr="007E18AB">
        <w:rPr>
          <w:rStyle w:val="fontstyle01"/>
          <w:rFonts w:ascii="Baskerville Old Face" w:hAnsi="Baskerville Old Face"/>
          <w:color w:val="auto"/>
        </w:rPr>
        <w:t>‘</w:t>
      </w:r>
      <w:r w:rsidRPr="007E18AB">
        <w:rPr>
          <w:rStyle w:val="fontstyle01"/>
          <w:rFonts w:ascii="Baskerville Old Face" w:hAnsi="Baskerville Old Face"/>
          <w:color w:val="auto"/>
        </w:rPr>
        <w:t>classic</w:t>
      </w:r>
      <w:r w:rsidR="00CC270D" w:rsidRPr="007E18AB">
        <w:rPr>
          <w:rStyle w:val="fontstyle01"/>
          <w:rFonts w:ascii="Baskerville Old Face" w:hAnsi="Baskerville Old Face"/>
          <w:color w:val="auto"/>
        </w:rPr>
        <w:t>’</w:t>
      </w:r>
      <w:r w:rsidRPr="007E18AB">
        <w:rPr>
          <w:rStyle w:val="fontstyle01"/>
          <w:rFonts w:ascii="Baskerville Old Face" w:hAnsi="Baskerville Old Face"/>
          <w:color w:val="auto"/>
        </w:rPr>
        <w:t xml:space="preserve"> instead of </w:t>
      </w:r>
      <w:r w:rsidR="00CC270D" w:rsidRPr="007E18AB">
        <w:rPr>
          <w:rStyle w:val="fontstyle01"/>
          <w:rFonts w:ascii="Baskerville Old Face" w:hAnsi="Baskerville Old Face"/>
          <w:color w:val="auto"/>
        </w:rPr>
        <w:t>‘</w:t>
      </w:r>
      <w:r w:rsidRPr="007E18AB">
        <w:rPr>
          <w:rStyle w:val="fontstyle01"/>
          <w:rFonts w:ascii="Baskerville Old Face" w:hAnsi="Baskerville Old Face"/>
          <w:color w:val="auto"/>
        </w:rPr>
        <w:t>standard</w:t>
      </w:r>
      <w:r w:rsidR="00CC270D" w:rsidRPr="007E18AB">
        <w:rPr>
          <w:rStyle w:val="fontstyle01"/>
          <w:rFonts w:ascii="Baskerville Old Face" w:hAnsi="Baskerville Old Face"/>
          <w:color w:val="auto"/>
        </w:rPr>
        <w:t>’</w:t>
      </w:r>
      <w:r w:rsidRPr="007E18AB">
        <w:rPr>
          <w:rStyle w:val="fontstyle01"/>
          <w:rFonts w:ascii="Baskerville Old Face" w:hAnsi="Baskerville Old Face"/>
          <w:color w:val="auto"/>
        </w:rPr>
        <w:t xml:space="preserve"> or </w:t>
      </w:r>
      <w:r w:rsidR="00CC270D" w:rsidRPr="007E18AB">
        <w:rPr>
          <w:rStyle w:val="fontstyle01"/>
          <w:rFonts w:ascii="Baskerville Old Face" w:hAnsi="Baskerville Old Face"/>
          <w:color w:val="auto"/>
        </w:rPr>
        <w:t>‘</w:t>
      </w:r>
      <w:r w:rsidRPr="007E18AB">
        <w:rPr>
          <w:rStyle w:val="fontstyle01"/>
          <w:rFonts w:ascii="Baskerville Old Face" w:hAnsi="Baskerville Old Face"/>
          <w:color w:val="auto"/>
        </w:rPr>
        <w:t>traditional</w:t>
      </w:r>
      <w:r w:rsidR="00CC270D" w:rsidRPr="007E18AB">
        <w:rPr>
          <w:rStyle w:val="fontstyle01"/>
          <w:rFonts w:ascii="Baskerville Old Face" w:hAnsi="Baskerville Old Face"/>
          <w:color w:val="auto"/>
        </w:rPr>
        <w:t>’</w:t>
      </w:r>
      <w:r w:rsidRPr="007E18AB">
        <w:rPr>
          <w:rStyle w:val="fontstyle01"/>
          <w:rFonts w:ascii="Baskerville Old Face" w:hAnsi="Baskerville Old Face"/>
          <w:color w:val="auto"/>
        </w:rPr>
        <w:t xml:space="preserve"> to acknowledge this departure from orthodox terminology. Such departure is justified by two reasons</w:t>
      </w:r>
      <w:r w:rsidRPr="007E18AB">
        <w:rPr>
          <w:rStyle w:val="fontstyle01"/>
          <w:rFonts w:ascii="Baskerville Old Face" w:hAnsi="Baskerville Old Face"/>
          <w:i/>
          <w:color w:val="auto"/>
        </w:rPr>
        <w:t xml:space="preserve">. </w:t>
      </w:r>
      <w:r w:rsidRPr="007E18AB">
        <w:rPr>
          <w:rStyle w:val="fontstyle01"/>
          <w:rFonts w:ascii="Baskerville Old Face" w:hAnsi="Baskerville Old Face"/>
          <w:color w:val="auto"/>
        </w:rPr>
        <w:t xml:space="preserve">The first is that this </w:t>
      </w:r>
      <w:r w:rsidR="007F789D" w:rsidRPr="007E18AB">
        <w:rPr>
          <w:rStyle w:val="fontstyle01"/>
          <w:rFonts w:ascii="Baskerville Old Face" w:hAnsi="Baskerville Old Face"/>
          <w:color w:val="auto"/>
        </w:rPr>
        <w:t>was</w:t>
      </w:r>
      <w:r w:rsidRPr="007E18AB">
        <w:rPr>
          <w:rStyle w:val="fontstyle01"/>
          <w:rFonts w:ascii="Baskerville Old Face" w:hAnsi="Baskerville Old Face"/>
          <w:color w:val="auto"/>
        </w:rPr>
        <w:t xml:space="preserve"> very likely the first philosophical definition to appea</w:t>
      </w:r>
      <w:r w:rsidR="007F789D" w:rsidRPr="007E18AB">
        <w:rPr>
          <w:rStyle w:val="fontstyle01"/>
          <w:rFonts w:ascii="Baskerville Old Face" w:hAnsi="Baskerville Old Face"/>
          <w:color w:val="auto"/>
        </w:rPr>
        <w:t>r in the literature, and remained</w:t>
      </w:r>
      <w:r w:rsidRPr="007E18AB">
        <w:rPr>
          <w:rStyle w:val="fontstyle01"/>
          <w:rFonts w:ascii="Baskerville Old Face" w:hAnsi="Baskerville Old Face"/>
          <w:color w:val="auto"/>
        </w:rPr>
        <w:t xml:space="preserve"> the standard definition for at least a thousand years: introduced by Augustine (DM, IV AD), it is still considered the standard view in the works of Aquinas (ST, XIII AD) and Peter Lombardus (</w:t>
      </w:r>
      <w:r w:rsidR="005E5BDC" w:rsidRPr="007E18AB">
        <w:rPr>
          <w:rStyle w:val="fontstyle01"/>
          <w:rFonts w:ascii="Baskerville Old Face" w:hAnsi="Baskerville Old Face"/>
          <w:color w:val="auto"/>
        </w:rPr>
        <w:t>SEN</w:t>
      </w:r>
      <w:r w:rsidRPr="007E18AB">
        <w:rPr>
          <w:rStyle w:val="fontstyle01"/>
          <w:rFonts w:ascii="Baskerville Old Face" w:hAnsi="Baskerville Old Face"/>
          <w:color w:val="auto"/>
        </w:rPr>
        <w:t>, XIII AD)</w:t>
      </w:r>
      <w:r w:rsidR="007F789D" w:rsidRPr="007E18AB">
        <w:rPr>
          <w:vertAlign w:val="superscript"/>
        </w:rPr>
        <w:t xml:space="preserve"> </w:t>
      </w:r>
      <w:r w:rsidR="007F789D" w:rsidRPr="00024D48">
        <w:rPr>
          <w:rStyle w:val="Rimandonotaapidipagina"/>
        </w:rPr>
        <w:footnoteReference w:id="10"/>
      </w:r>
      <w:r w:rsidRPr="007E18AB">
        <w:rPr>
          <w:rStyle w:val="fontstyle01"/>
          <w:rFonts w:ascii="Baskerville Old Face" w:hAnsi="Baskerville Old Face"/>
          <w:color w:val="auto"/>
        </w:rPr>
        <w:t xml:space="preserve">. The second reason is that, while there is no consensus as how to define lying, </w:t>
      </w:r>
      <w:r w:rsidRPr="007E18AB">
        <w:rPr>
          <w:rStyle w:val="fontstyle01"/>
          <w:rFonts w:ascii="Baskerville Old Face" w:hAnsi="Baskerville Old Face"/>
          <w:color w:val="auto"/>
        </w:rPr>
        <w:lastRenderedPageBreak/>
        <w:t xml:space="preserve">the overwhelming majority of scholars agree that intentionally </w:t>
      </w:r>
      <w:r w:rsidR="00E84A9B" w:rsidRPr="007E18AB">
        <w:rPr>
          <w:rStyle w:val="fontstyle01"/>
          <w:rFonts w:ascii="Baskerville Old Face" w:hAnsi="Baskerville Old Face"/>
          <w:color w:val="auto"/>
        </w:rPr>
        <w:t>stating</w:t>
      </w:r>
      <w:r w:rsidRPr="007E18AB">
        <w:rPr>
          <w:rStyle w:val="fontstyle01"/>
          <w:rFonts w:ascii="Baskerville Old Face" w:hAnsi="Baskerville Old Face"/>
          <w:color w:val="auto"/>
        </w:rPr>
        <w:t xml:space="preserve"> what you believe to be false is a </w:t>
      </w:r>
      <w:r w:rsidRPr="007E18AB">
        <w:rPr>
          <w:rStyle w:val="fontstyle01"/>
          <w:rFonts w:ascii="Baskerville Old Face" w:hAnsi="Baskerville Old Face"/>
          <w:i/>
          <w:color w:val="auto"/>
        </w:rPr>
        <w:t>necessary</w:t>
      </w:r>
      <w:r w:rsidRPr="007E18AB">
        <w:rPr>
          <w:rStyle w:val="fontstyle01"/>
          <w:rFonts w:ascii="Baskerville Old Face" w:hAnsi="Baskerville Old Face"/>
          <w:color w:val="auto"/>
        </w:rPr>
        <w:t xml:space="preserve"> condition for lying: you cannot lie unless you meet the conditions stated by (CD). In other words, the current consensus is that (CD) offers an accurate </w:t>
      </w:r>
      <w:r w:rsidRPr="007E18AB">
        <w:rPr>
          <w:rStyle w:val="fontstyle01"/>
          <w:rFonts w:ascii="Baskerville Old Face" w:hAnsi="Baskerville Old Face"/>
          <w:i/>
          <w:iCs/>
          <w:color w:val="auto"/>
        </w:rPr>
        <w:t>characterisation</w:t>
      </w:r>
      <w:r w:rsidRPr="007E18AB">
        <w:rPr>
          <w:rStyle w:val="fontstyle01"/>
          <w:rFonts w:ascii="Baskerville Old Face" w:hAnsi="Baskerville Old Face"/>
          <w:color w:val="auto"/>
        </w:rPr>
        <w:t xml:space="preserve"> of lying, even if it is arguably not an accurate enough </w:t>
      </w:r>
      <w:r w:rsidRPr="007E18AB">
        <w:rPr>
          <w:rStyle w:val="fontstyle01"/>
          <w:rFonts w:ascii="Baskerville Old Face" w:hAnsi="Baskerville Old Face"/>
          <w:i/>
          <w:iCs/>
          <w:color w:val="auto"/>
        </w:rPr>
        <w:t>definition</w:t>
      </w:r>
      <w:r w:rsidRPr="007E18AB">
        <w:rPr>
          <w:rStyle w:val="fontstyle01"/>
          <w:rFonts w:ascii="Baskerville Old Face" w:hAnsi="Baskerville Old Face"/>
          <w:color w:val="auto"/>
        </w:rPr>
        <w:t xml:space="preserve"> – because meeting the conditions stated in (CD) may not be sufficient for a statement to qualify as a lie.</w:t>
      </w:r>
    </w:p>
    <w:p w14:paraId="6E4592B5" w14:textId="77777777" w:rsidR="006A6411" w:rsidRPr="007E18AB" w:rsidRDefault="006A6411" w:rsidP="009B7949">
      <w:pPr>
        <w:pStyle w:val="Nessunaspaziatura"/>
        <w:rPr>
          <w:rStyle w:val="fontstyle01"/>
          <w:rFonts w:ascii="Baskerville Old Face" w:hAnsi="Baskerville Old Face"/>
          <w:color w:val="auto"/>
        </w:rPr>
      </w:pPr>
      <w:r w:rsidRPr="007E18AB">
        <w:rPr>
          <w:rStyle w:val="fontstyle01"/>
          <w:rFonts w:ascii="Baskerville Old Face" w:hAnsi="Baskerville Old Face"/>
          <w:color w:val="auto"/>
        </w:rPr>
        <w:t xml:space="preserve">The current debate on the definition of lying mainly revolves around the question of which additional condition is best suited to make the definition meet sufficiency. Before entering the current debate, however, it is worth familiarising ourselves a bit more with the points of agreement set by the classic definition. More specifically, in the next two sections I will discuss in detail the two main requirements posited by the classic definition: the statement condition and the (intentional) insincerity condition. </w:t>
      </w:r>
    </w:p>
    <w:p w14:paraId="04A41B2F" w14:textId="0370926B" w:rsidR="00A91419" w:rsidRPr="007E18AB" w:rsidRDefault="00A91419" w:rsidP="009B7949">
      <w:pPr>
        <w:pStyle w:val="Nessunaspaziatura"/>
        <w:rPr>
          <w:rStyle w:val="fontstyle01"/>
          <w:rFonts w:ascii="Baskerville Old Face" w:hAnsi="Baskerville Old Face"/>
          <w:color w:val="auto"/>
        </w:rPr>
      </w:pPr>
    </w:p>
    <w:p w14:paraId="4AB7858C" w14:textId="691BAC27" w:rsidR="006A6411" w:rsidRPr="007E18AB" w:rsidRDefault="00473514" w:rsidP="00BF4FBC">
      <w:pPr>
        <w:pStyle w:val="Titolo4"/>
      </w:pPr>
      <w:bookmarkStart w:id="17" w:name="_Toc487656442"/>
      <w:r w:rsidRPr="007E18AB">
        <w:t>1</w:t>
      </w:r>
      <w:r w:rsidR="006A6411" w:rsidRPr="007E18AB">
        <w:t>.1 The Statement Condition</w:t>
      </w:r>
      <w:bookmarkEnd w:id="17"/>
    </w:p>
    <w:p w14:paraId="5DD619D6" w14:textId="02CA2147" w:rsidR="006A6411" w:rsidRPr="007E18AB" w:rsidRDefault="006A6411" w:rsidP="009B7949">
      <w:pPr>
        <w:pStyle w:val="Nessunaspaziatura"/>
        <w:rPr>
          <w:rStyle w:val="Enfasicorsivo"/>
        </w:rPr>
      </w:pPr>
    </w:p>
    <w:p w14:paraId="79AA1110" w14:textId="4AC388F0" w:rsidR="006A6411" w:rsidRPr="007E18AB" w:rsidRDefault="006A6411" w:rsidP="00A86073">
      <w:pPr>
        <w:pStyle w:val="Citazione"/>
        <w:spacing w:line="276" w:lineRule="auto"/>
        <w:ind w:left="3402"/>
        <w:rPr>
          <w:rStyle w:val="Enfasicorsivo"/>
          <w:i/>
          <w:iCs/>
          <w:color w:val="auto"/>
        </w:rPr>
      </w:pPr>
      <w:r w:rsidRPr="007E18AB">
        <w:rPr>
          <w:rStyle w:val="Enfasicorsivo"/>
          <w:i/>
          <w:iCs/>
          <w:color w:val="auto"/>
        </w:rPr>
        <w:t>You! You chameleon</w:t>
      </w:r>
      <w:r w:rsidR="00AB151C" w:rsidRPr="007E18AB">
        <w:rPr>
          <w:rStyle w:val="Enfasicorsivo"/>
          <w:i/>
          <w:iCs/>
          <w:color w:val="auto"/>
        </w:rPr>
        <w:t xml:space="preserve">! </w:t>
      </w:r>
      <w:r w:rsidRPr="007E18AB">
        <w:rPr>
          <w:rStyle w:val="Enfasicorsivo"/>
          <w:i/>
          <w:iCs/>
          <w:color w:val="auto"/>
        </w:rPr>
        <w:t>Bottomless bag of t</w:t>
      </w:r>
      <w:r w:rsidR="00AB151C" w:rsidRPr="007E18AB">
        <w:rPr>
          <w:rStyle w:val="Enfasicorsivo"/>
          <w:i/>
          <w:iCs/>
          <w:color w:val="auto"/>
        </w:rPr>
        <w:t xml:space="preserve">ricks! Here in your own country </w:t>
      </w:r>
      <w:r w:rsidRPr="007E18AB">
        <w:rPr>
          <w:rStyle w:val="Enfasicorsivo"/>
          <w:i/>
          <w:iCs/>
          <w:color w:val="auto"/>
        </w:rPr>
        <w:t xml:space="preserve">would you </w:t>
      </w:r>
      <w:r w:rsidR="00AB151C" w:rsidRPr="007E18AB">
        <w:rPr>
          <w:rStyle w:val="Enfasicorsivo"/>
          <w:i/>
          <w:iCs/>
          <w:color w:val="auto"/>
        </w:rPr>
        <w:t xml:space="preserve">not give your stratagems a rest </w:t>
      </w:r>
      <w:r w:rsidRPr="007E18AB">
        <w:rPr>
          <w:rStyle w:val="Enfasicorsivo"/>
          <w:i/>
          <w:iCs/>
          <w:color w:val="auto"/>
        </w:rPr>
        <w:t>or stop your spellbinding for an instant?</w:t>
      </w:r>
    </w:p>
    <w:p w14:paraId="5351DFB2" w14:textId="77777777" w:rsidR="00AB151C" w:rsidRPr="007E18AB" w:rsidRDefault="00AB151C" w:rsidP="00AB151C">
      <w:pPr>
        <w:rPr>
          <w:rFonts w:ascii="Baskerville Old Face" w:hAnsi="Baskerville Old Face"/>
          <w:sz w:val="28"/>
          <w:szCs w:val="28"/>
        </w:rPr>
      </w:pPr>
    </w:p>
    <w:p w14:paraId="0C5D895A" w14:textId="77777777" w:rsidR="006A6411" w:rsidRPr="007E18AB" w:rsidRDefault="006A6411" w:rsidP="00347199">
      <w:pPr>
        <w:pStyle w:val="Sottotitolo"/>
        <w:ind w:right="140"/>
        <w:jc w:val="right"/>
        <w:rPr>
          <w:rStyle w:val="Enfasicorsivo"/>
          <w:color w:val="auto"/>
        </w:rPr>
      </w:pPr>
      <w:r w:rsidRPr="007E18AB">
        <w:rPr>
          <w:rStyle w:val="Enfasicorsivo"/>
          <w:color w:val="auto"/>
        </w:rPr>
        <w:t>Homer,</w:t>
      </w:r>
      <w:r w:rsidRPr="007E18AB">
        <w:rPr>
          <w:rStyle w:val="Enfasicorsivo"/>
          <w:i/>
          <w:iCs/>
          <w:color w:val="auto"/>
        </w:rPr>
        <w:t xml:space="preserve"> Odyssey, </w:t>
      </w:r>
      <w:r w:rsidRPr="007E18AB">
        <w:rPr>
          <w:rStyle w:val="Enfasicorsivo"/>
          <w:color w:val="auto"/>
        </w:rPr>
        <w:t>XXIV</w:t>
      </w:r>
    </w:p>
    <w:p w14:paraId="535D52DC" w14:textId="1F6B64AF" w:rsidR="006A6411" w:rsidRPr="007E18AB" w:rsidRDefault="006A6411" w:rsidP="009B7949">
      <w:pPr>
        <w:pStyle w:val="Nessunaspaziatura"/>
      </w:pPr>
    </w:p>
    <w:p w14:paraId="3E40A474" w14:textId="77777777" w:rsidR="006A6411" w:rsidRPr="007E18AB" w:rsidRDefault="006A6411" w:rsidP="009B7949">
      <w:pPr>
        <w:pStyle w:val="Nessunaspaziatura"/>
      </w:pPr>
      <w:r w:rsidRPr="007E18AB">
        <w:t xml:space="preserve">In his </w:t>
      </w:r>
      <w:r w:rsidRPr="007E18AB">
        <w:rPr>
          <w:i/>
          <w:iCs/>
        </w:rPr>
        <w:t xml:space="preserve">Parerga e Paralipomena </w:t>
      </w:r>
      <w:r w:rsidRPr="007E18AB">
        <w:t xml:space="preserve">(1851/1974:538), Arthur Schopenhauer writes that “there is in the world only one mendacious and hypocritical being, namely man. Every other is true and sincere, in that it frankly and openly declares itself to be what it is and expresses itself as it feels”. Unlike animals, whose ingenuity and transparency is fascinating to us, the degenerate human tendency to lie “stands as a blot on Nature”. Schopenhauer’s severe verdict is certainly inaccurate, given that plants and animals are capable of incredibly complex forms of deception. However, in his observation we can find a grain of truth: arguably, non-humans cannot lie, at least if lying requires </w:t>
      </w:r>
      <w:r w:rsidRPr="007E18AB">
        <w:rPr>
          <w:i/>
        </w:rPr>
        <w:t>telling</w:t>
      </w:r>
      <w:r w:rsidRPr="007E18AB">
        <w:t xml:space="preserve"> a lie – that is, uttering a linguistic token that we believe to be false. </w:t>
      </w:r>
    </w:p>
    <w:p w14:paraId="50F1CA82" w14:textId="21CEF75B" w:rsidR="006A6411" w:rsidRPr="007E18AB" w:rsidRDefault="006A6411" w:rsidP="009B7949">
      <w:pPr>
        <w:pStyle w:val="Nessunaspaziatura"/>
      </w:pPr>
      <w:r w:rsidRPr="007E18AB">
        <w:t xml:space="preserve">The intuition that lying requires linguistic abilities is reflected by the classic definition of lying, according to which lying involves stating a proposition, or saying something. Following </w:t>
      </w:r>
      <w:r w:rsidRPr="007E18AB">
        <w:lastRenderedPageBreak/>
        <w:t>Mahon (201</w:t>
      </w:r>
      <w:r w:rsidR="006869BE" w:rsidRPr="007E18AB">
        <w:t>5</w:t>
      </w:r>
      <w:r w:rsidRPr="007E18AB">
        <w:t xml:space="preserve">), I call this the </w:t>
      </w:r>
      <w:r w:rsidRPr="007E18AB">
        <w:rPr>
          <w:i/>
        </w:rPr>
        <w:t>statement condition</w:t>
      </w:r>
      <w:r w:rsidRPr="007E18AB">
        <w:t xml:space="preserve"> for lying. The statement condition captures the intuitive difference between lying and other forms of deception. Pace to Schopenhauer, countless examples of deception can be found in nature to illustrate this distinction. For instance, the orchid </w:t>
      </w:r>
      <w:r w:rsidRPr="007E18AB">
        <w:rPr>
          <w:i/>
          <w:iCs/>
        </w:rPr>
        <w:t xml:space="preserve">Cryptostylis erecta </w:t>
      </w:r>
      <w:r w:rsidRPr="007E18AB">
        <w:t>is pollinated by the so-called orchid dupe wasp (</w:t>
      </w:r>
      <w:r w:rsidRPr="007E18AB">
        <w:rPr>
          <w:i/>
          <w:iCs/>
        </w:rPr>
        <w:t>Lissopimpla excelsa</w:t>
      </w:r>
      <w:r w:rsidRPr="007E18AB">
        <w:t xml:space="preserve">), the males of which </w:t>
      </w:r>
      <w:r w:rsidRPr="007E18AB">
        <w:rPr>
          <w:iCs/>
        </w:rPr>
        <w:t>mistake</w:t>
      </w:r>
      <w:r w:rsidRPr="007E18AB">
        <w:rPr>
          <w:i/>
          <w:iCs/>
        </w:rPr>
        <w:t xml:space="preserve"> </w:t>
      </w:r>
      <w:r w:rsidRPr="007E18AB">
        <w:t xml:space="preserve">the flower parts for female wasps, and copulate with them. While there is a sense in which the wasp is </w:t>
      </w:r>
      <w:r w:rsidRPr="007E18AB">
        <w:rPr>
          <w:i/>
          <w:iCs/>
        </w:rPr>
        <w:t>deceived</w:t>
      </w:r>
      <w:r w:rsidRPr="007E18AB">
        <w:t xml:space="preserve"> by the orchid’s shape, it would be erroneous to say that the orchid </w:t>
      </w:r>
      <w:r w:rsidRPr="007E18AB">
        <w:rPr>
          <w:i/>
        </w:rPr>
        <w:t>lied</w:t>
      </w:r>
      <w:r w:rsidRPr="007E18AB">
        <w:t xml:space="preserve"> to the wasp. The statement condition thus captures the intuitive distinction between lying and simple deception.</w:t>
      </w:r>
    </w:p>
    <w:p w14:paraId="66F2CB4B" w14:textId="627171F2" w:rsidR="006A6411" w:rsidRPr="007E18AB" w:rsidRDefault="006A6411" w:rsidP="006F7EBE">
      <w:pPr>
        <w:pStyle w:val="Nessunaspaziatura"/>
      </w:pPr>
      <w:r w:rsidRPr="007E18AB">
        <w:t>A few authors</w:t>
      </w:r>
      <w:r w:rsidR="00681C5F" w:rsidRPr="007E18AB">
        <w:t xml:space="preserve"> </w:t>
      </w:r>
      <w:r w:rsidRPr="007E18AB">
        <w:t>reject the difference between deception and lying</w:t>
      </w:r>
      <w:r w:rsidR="00681C5F" w:rsidRPr="007E18AB">
        <w:t xml:space="preserve"> </w:t>
      </w:r>
      <w:r w:rsidR="00681C5F" w:rsidRPr="00024D48">
        <w:rPr>
          <w:rStyle w:val="Rimandonotaapidipagina"/>
        </w:rPr>
        <w:footnoteReference w:id="11"/>
      </w:r>
      <w:r w:rsidRPr="007E18AB">
        <w:t xml:space="preserve">. However, this leads them to conclusions that are rather counterintuitive. As </w:t>
      </w:r>
      <w:r w:rsidRPr="007E18AB">
        <w:rPr>
          <w:i/>
        </w:rPr>
        <w:t>a reduction ad absurdum</w:t>
      </w:r>
      <w:r w:rsidRPr="007E18AB">
        <w:t>, it will suffice to remark that Smith (200</w:t>
      </w:r>
      <w:r w:rsidR="006F7EBE" w:rsidRPr="007E18AB">
        <w:t>4</w:t>
      </w:r>
      <w:r w:rsidRPr="007E18AB">
        <w:t xml:space="preserve">), who rejects the statement condition, lists as lies “breast implants, hairpieces, fake orgasms and phony smiles, as well as age-concealing make up and deodorants that disguise our scent”. While these cases usually involve attempted deception, they are clearly not lies. Claiming </w:t>
      </w:r>
      <w:r w:rsidR="00922E08" w:rsidRPr="007E18AB">
        <w:t>that w</w:t>
      </w:r>
      <w:r w:rsidR="00A95214" w:rsidRPr="007E18AB">
        <w:t>earing deodorant is lying can strike as</w:t>
      </w:r>
      <w:r w:rsidRPr="007E18AB">
        <w:t xml:space="preserve"> bizarre, and illustrates the counterintuitive consequences of rejecting the statement condition. </w:t>
      </w:r>
    </w:p>
    <w:p w14:paraId="0B6DF5EF" w14:textId="2C504CDE" w:rsidR="006A6411" w:rsidRPr="007E18AB" w:rsidRDefault="006A6411" w:rsidP="00DD2FBC">
      <w:pPr>
        <w:pStyle w:val="Nessunaspaziatura"/>
      </w:pPr>
      <w:r w:rsidRPr="007E18AB">
        <w:t>The view that lying involves stating something can be traced back to Augustine’s seminal work. In his Contra Mendacio (</w:t>
      </w:r>
      <w:r w:rsidR="00DD2FBC" w:rsidRPr="007E18AB">
        <w:t>XII</w:t>
      </w:r>
      <w:r w:rsidRPr="007E18AB">
        <w:t xml:space="preserve">) he writes that “a lie is a false signification by words”. Aquinas (ST, q110), who knew Augustine’s work thoroughly, rightly specifies that this does not mean that lying is necessarily a matter of verbal communication: </w:t>
      </w:r>
    </w:p>
    <w:p w14:paraId="148084B4" w14:textId="77777777" w:rsidR="006A6411" w:rsidRPr="007E18AB" w:rsidRDefault="006A6411" w:rsidP="009B7949">
      <w:pPr>
        <w:pStyle w:val="Nessunaspaziatura"/>
      </w:pPr>
    </w:p>
    <w:p w14:paraId="5466C034" w14:textId="6EED2FAB" w:rsidR="006A6411" w:rsidRPr="007E18AB" w:rsidRDefault="006A6411" w:rsidP="005E5BDC">
      <w:pPr>
        <w:pStyle w:val="Sottotitolo"/>
        <w:rPr>
          <w:color w:val="auto"/>
        </w:rPr>
      </w:pPr>
      <w:r w:rsidRPr="007E18AB">
        <w:rPr>
          <w:color w:val="auto"/>
        </w:rPr>
        <w:t xml:space="preserve">As Augustine says </w:t>
      </w:r>
      <w:r w:rsidR="005E5BDC" w:rsidRPr="007E18AB">
        <w:rPr>
          <w:color w:val="auto"/>
        </w:rPr>
        <w:t>[DDC, II]</w:t>
      </w:r>
      <w:r w:rsidRPr="007E18AB">
        <w:rPr>
          <w:color w:val="auto"/>
        </w:rPr>
        <w:t>, words hold the chief place among other signs. And so when it is said that "a lie is a false signification by words," the term "words" denotes every kind of sign. Wherefore if a person intended to signify something false by means of signs, he would not be excused from lying</w:t>
      </w:r>
    </w:p>
    <w:p w14:paraId="1C0DE04D" w14:textId="77777777" w:rsidR="00617016" w:rsidRPr="007E18AB" w:rsidRDefault="00617016" w:rsidP="009B7949">
      <w:pPr>
        <w:pStyle w:val="Nessunaspaziatura"/>
      </w:pPr>
    </w:p>
    <w:p w14:paraId="04E87C7C" w14:textId="2EE693F9" w:rsidR="006A6411" w:rsidRPr="007E18AB" w:rsidRDefault="006A6411" w:rsidP="00922FB2">
      <w:pPr>
        <w:pStyle w:val="Nessunaspaziatura"/>
      </w:pPr>
      <w:r w:rsidRPr="007E18AB">
        <w:t>These observations are the right track: there are cases of lying that do not involve the use of words. One can lie by using any sort of conventional signals, or combinations thereof. For instance, you can lie by using body gestures that have conventional meaning (as in nodding with your head to agree), or using smoke signals, and so on. To capture all these cases, scholars working on lying usually refer to Chisholm and Feehan’s (1977:150) definition of statement:</w:t>
      </w:r>
    </w:p>
    <w:p w14:paraId="65FC629B" w14:textId="267D7A49" w:rsidR="006A6411" w:rsidRPr="007E18AB" w:rsidRDefault="006A6411" w:rsidP="009B7949">
      <w:pPr>
        <w:pStyle w:val="Nessunaspaziatura"/>
      </w:pPr>
    </w:p>
    <w:p w14:paraId="36C90C7A" w14:textId="14833B13" w:rsidR="00617016" w:rsidRPr="007E18AB" w:rsidRDefault="005E6A4E" w:rsidP="007E18AB">
      <w:pPr>
        <w:pStyle w:val="Nessunaspaziatura"/>
        <w:keepNext/>
      </w:pPr>
      <w:r w:rsidRPr="007E18AB">
        <w:rPr>
          <w:b/>
          <w:bCs/>
        </w:rPr>
        <w:t xml:space="preserve">Definition of </w:t>
      </w:r>
      <w:r w:rsidR="00617016" w:rsidRPr="007E18AB">
        <w:rPr>
          <w:b/>
          <w:bCs/>
        </w:rPr>
        <w:t>Statement</w:t>
      </w:r>
      <w:r w:rsidR="00617016" w:rsidRPr="007E18AB">
        <w:t xml:space="preserve"> (Chisholm &amp; Feehan)</w:t>
      </w:r>
    </w:p>
    <w:p w14:paraId="64004E50" w14:textId="34ABAD97" w:rsidR="00617016" w:rsidRPr="007E18AB" w:rsidRDefault="00617016" w:rsidP="007E18AB">
      <w:pPr>
        <w:pStyle w:val="Definizione"/>
        <w:rPr>
          <w:color w:val="auto"/>
        </w:rPr>
      </w:pPr>
      <w:r w:rsidRPr="007E18AB">
        <w:rPr>
          <w:color w:val="auto"/>
        </w:rPr>
        <w:t>S states that</w:t>
      </w:r>
      <w:r w:rsidR="00D728EF" w:rsidRPr="007E18AB">
        <w:rPr>
          <w:color w:val="auto"/>
        </w:rPr>
        <w:t xml:space="preserve"> p </w:t>
      </w:r>
      <w:r w:rsidRPr="007E18AB">
        <w:rPr>
          <w:color w:val="auto"/>
        </w:rPr>
        <w:t>to A iff</w:t>
      </w:r>
    </w:p>
    <w:p w14:paraId="7EC24777" w14:textId="54FBB86B" w:rsidR="00617016" w:rsidRPr="007E18AB" w:rsidRDefault="00617016" w:rsidP="007E18AB">
      <w:pPr>
        <w:pStyle w:val="Definizione"/>
        <w:rPr>
          <w:color w:val="auto"/>
        </w:rPr>
      </w:pPr>
      <w:r w:rsidRPr="007E18AB">
        <w:rPr>
          <w:color w:val="auto"/>
        </w:rPr>
        <w:t>(</w:t>
      </w:r>
      <w:r w:rsidR="005E6A4E" w:rsidRPr="007E18AB">
        <w:rPr>
          <w:color w:val="auto"/>
        </w:rPr>
        <w:t>a</w:t>
      </w:r>
      <w:r w:rsidRPr="007E18AB">
        <w:rPr>
          <w:color w:val="auto"/>
        </w:rPr>
        <w:t xml:space="preserve">) </w:t>
      </w:r>
      <w:r w:rsidR="009B7949" w:rsidRPr="007E18AB">
        <w:rPr>
          <w:color w:val="auto"/>
        </w:rPr>
        <w:t>S</w:t>
      </w:r>
      <w:r w:rsidRPr="007E18AB">
        <w:rPr>
          <w:color w:val="auto"/>
        </w:rPr>
        <w:t xml:space="preserve"> believes that there is an expression E and a language L such that one of the standard uses of E in L is that of expressing the proposition p;</w:t>
      </w:r>
    </w:p>
    <w:p w14:paraId="0F20B1A4" w14:textId="026C3C72" w:rsidR="00617016" w:rsidRPr="007E18AB" w:rsidRDefault="00617016" w:rsidP="007368B7">
      <w:pPr>
        <w:pStyle w:val="Definizione"/>
        <w:rPr>
          <w:color w:val="auto"/>
        </w:rPr>
      </w:pPr>
      <w:r w:rsidRPr="007E18AB">
        <w:rPr>
          <w:color w:val="auto"/>
        </w:rPr>
        <w:t>(</w:t>
      </w:r>
      <w:r w:rsidR="005E6A4E" w:rsidRPr="007E18AB">
        <w:rPr>
          <w:color w:val="auto"/>
        </w:rPr>
        <w:t>b</w:t>
      </w:r>
      <w:r w:rsidRPr="007E18AB">
        <w:rPr>
          <w:color w:val="auto"/>
        </w:rPr>
        <w:t>) S utters E with the intention of causing A to believe that he, S, intended to utter E in that standard use</w:t>
      </w:r>
    </w:p>
    <w:p w14:paraId="5D099B87" w14:textId="77777777" w:rsidR="006A6411" w:rsidRPr="007E18AB" w:rsidRDefault="006A6411" w:rsidP="009B7949">
      <w:pPr>
        <w:pStyle w:val="Nessunaspaziatura"/>
      </w:pPr>
    </w:p>
    <w:p w14:paraId="65B36F33" w14:textId="1EC88619" w:rsidR="00617016" w:rsidRPr="007E18AB" w:rsidRDefault="006A6411" w:rsidP="00E11C7A">
      <w:pPr>
        <w:pStyle w:val="Nessunaspaziatura"/>
      </w:pPr>
      <w:r w:rsidRPr="007E18AB">
        <w:t xml:space="preserve">In other words, a lie has to be a linguistic token that is believed to expresses a proposition, and that is believed to do so in virtue of some linguistic convention. This formulation of the statement condition is preferable to Augustine’s, as it does not seem that “every sign” used to signify something false can be used for lying. Consider the example of wearing a lab coat to pretend that you are a scientist, or a ring to pretend that you are married. In these </w:t>
      </w:r>
      <w:r w:rsidR="00617016" w:rsidRPr="007E18AB">
        <w:t>cases,</w:t>
      </w:r>
      <w:r w:rsidRPr="007E18AB">
        <w:t xml:space="preserve"> you use a sign to communicate something false, but you are not lying. The statement condition proposed by Chisholm and Feehan correctly rules out these cases. To go back to Schopenhauer’s erroneous claims about nature’s intrinsic sincerity, another example of deceptive signals that are not lies is found in animal signalling. Many animals produce signals that are associated with a stimulus. Sometimes, however, they use such signals in the absence of the stimulus, for deceptive purposes. For instance, </w:t>
      </w:r>
      <w:r w:rsidRPr="007E18AB">
        <w:rPr>
          <w:rStyle w:val="fontstyle01"/>
          <w:rFonts w:ascii="Baskerville Old Face" w:hAnsi="Baskerville Old Face"/>
          <w:i/>
          <w:iCs/>
          <w:color w:val="auto"/>
        </w:rPr>
        <w:t>Lanio Versicolor</w:t>
      </w:r>
      <w:r w:rsidRPr="007E18AB">
        <w:rPr>
          <w:rStyle w:val="fontstyle21"/>
          <w:rFonts w:ascii="Baskerville Old Face" w:hAnsi="Baskerville Old Face"/>
          <w:i w:val="0"/>
          <w:iCs w:val="0"/>
          <w:color w:val="auto"/>
        </w:rPr>
        <w:t xml:space="preserve"> sentinel birds are known to produce alarm calls in the absence of predatory birds, in order to scare their conspecifics when the competition for food is high</w:t>
      </w:r>
      <w:r w:rsidRPr="007E18AB">
        <w:rPr>
          <w:rStyle w:val="fontstyle21"/>
          <w:rFonts w:ascii="Baskerville Old Face" w:hAnsi="Baskerville Old Face"/>
          <w:color w:val="auto"/>
        </w:rPr>
        <w:t xml:space="preserve"> </w:t>
      </w:r>
      <w:r w:rsidRPr="007E18AB">
        <w:rPr>
          <w:rStyle w:val="fontstyle21"/>
          <w:rFonts w:ascii="Baskerville Old Face" w:hAnsi="Baskerville Old Face"/>
          <w:i w:val="0"/>
          <w:iCs w:val="0"/>
          <w:color w:val="auto"/>
        </w:rPr>
        <w:t>(</w:t>
      </w:r>
      <w:r w:rsidRPr="007E18AB">
        <w:t>Munn 1986). According to the statement condition, and consistently with intuitions, these alarm calls are deceptive, but are not lies</w:t>
      </w:r>
      <w:r w:rsidRPr="00024D48">
        <w:rPr>
          <w:rStyle w:val="Rimandonotaapidipagina"/>
        </w:rPr>
        <w:footnoteReference w:id="12"/>
      </w:r>
      <w:r w:rsidRPr="007E18AB">
        <w:t xml:space="preserve">. </w:t>
      </w:r>
    </w:p>
    <w:p w14:paraId="231A0652" w14:textId="4AD67BE4" w:rsidR="00474AA7" w:rsidRPr="007E18AB" w:rsidRDefault="00F6094D" w:rsidP="00D53586">
      <w:pPr>
        <w:pStyle w:val="Nessunaspaziatura"/>
      </w:pPr>
      <w:r w:rsidRPr="007E18AB">
        <w:lastRenderedPageBreak/>
        <w:t>Lastly, some authors</w:t>
      </w:r>
      <w:r w:rsidR="00E21C05" w:rsidRPr="007E18AB">
        <w:t xml:space="preserve"> (</w:t>
      </w:r>
      <w:r w:rsidR="00CC38D9" w:rsidRPr="007E18AB">
        <w:t xml:space="preserve">Siegler 1966, </w:t>
      </w:r>
      <w:r w:rsidR="003F3470" w:rsidRPr="007E18AB">
        <w:t xml:space="preserve">MacCormick 1983, </w:t>
      </w:r>
      <w:r w:rsidR="00C563D5" w:rsidRPr="007E18AB">
        <w:t>Fallis 2010; 2013; 2014,</w:t>
      </w:r>
      <w:r w:rsidR="00727B41" w:rsidRPr="007E18AB">
        <w:t xml:space="preserve"> </w:t>
      </w:r>
      <w:r w:rsidR="00DD6759" w:rsidRPr="007E18AB">
        <w:t xml:space="preserve">Meibauer 2011; 2014, </w:t>
      </w:r>
      <w:r w:rsidR="0081222A" w:rsidRPr="007E18AB">
        <w:t xml:space="preserve">Saul 2012, </w:t>
      </w:r>
      <w:r w:rsidR="00E21C05" w:rsidRPr="007E18AB">
        <w:t>Stokke 2013</w:t>
      </w:r>
      <w:r w:rsidR="00CC38D9" w:rsidRPr="007E18AB">
        <w:t>;</w:t>
      </w:r>
      <w:r w:rsidR="0081222A" w:rsidRPr="007E18AB">
        <w:t xml:space="preserve"> </w:t>
      </w:r>
      <w:r w:rsidR="00DD6759" w:rsidRPr="007E18AB">
        <w:t xml:space="preserve">2017, </w:t>
      </w:r>
      <w:r w:rsidR="0081222A" w:rsidRPr="007E18AB">
        <w:t>Viebahn 2017</w:t>
      </w:r>
      <w:r w:rsidR="00E21C05" w:rsidRPr="007E18AB">
        <w:t>)</w:t>
      </w:r>
      <w:r w:rsidRPr="007E18AB">
        <w:t xml:space="preserve"> prefer to use the term </w:t>
      </w:r>
      <w:r w:rsidR="00CC270D" w:rsidRPr="007E18AB">
        <w:t>‘</w:t>
      </w:r>
      <w:r w:rsidR="00474AA7" w:rsidRPr="007E18AB">
        <w:t>saying</w:t>
      </w:r>
      <w:r w:rsidR="00CC270D" w:rsidRPr="007E18AB">
        <w:t>’</w:t>
      </w:r>
      <w:r w:rsidR="00474AA7" w:rsidRPr="007E18AB">
        <w:t xml:space="preserve"> </w:t>
      </w:r>
      <w:r w:rsidRPr="007E18AB">
        <w:t xml:space="preserve">in place of </w:t>
      </w:r>
      <w:r w:rsidR="00CC270D" w:rsidRPr="007E18AB">
        <w:t>‘</w:t>
      </w:r>
      <w:r w:rsidR="00474AA7" w:rsidRPr="007E18AB">
        <w:t>stating</w:t>
      </w:r>
      <w:r w:rsidR="00CC270D" w:rsidRPr="007E18AB">
        <w:t>’</w:t>
      </w:r>
      <w:r w:rsidR="00474AA7" w:rsidRPr="007E18AB">
        <w:t xml:space="preserve">. </w:t>
      </w:r>
      <w:r w:rsidRPr="007E18AB">
        <w:t xml:space="preserve">In </w:t>
      </w:r>
      <w:r w:rsidR="004B36FB" w:rsidRPr="007E18AB">
        <w:t>the literature</w:t>
      </w:r>
      <w:r w:rsidRPr="007E18AB">
        <w:t xml:space="preserve">, the </w:t>
      </w:r>
      <w:r w:rsidR="007C7CAF" w:rsidRPr="007E18AB">
        <w:t xml:space="preserve">two </w:t>
      </w:r>
      <w:r w:rsidRPr="007E18AB">
        <w:t>terms are</w:t>
      </w:r>
      <w:r w:rsidR="004B36FB" w:rsidRPr="007E18AB">
        <w:t xml:space="preserve"> understood to be synonyms</w:t>
      </w:r>
      <w:r w:rsidRPr="007E18AB">
        <w:t>: they</w:t>
      </w:r>
      <w:r w:rsidR="002137E3" w:rsidRPr="007E18AB">
        <w:t xml:space="preserve"> both indicate the utterance of a meaningful declarative sentence</w:t>
      </w:r>
      <w:r w:rsidRPr="007E18AB">
        <w:t xml:space="preserve">. However, it should be noted that a minority of authors that use the term </w:t>
      </w:r>
      <w:r w:rsidR="00CC270D" w:rsidRPr="007E18AB">
        <w:t>‘</w:t>
      </w:r>
      <w:r w:rsidRPr="007E18AB">
        <w:t>saying</w:t>
      </w:r>
      <w:r w:rsidR="00CC270D" w:rsidRPr="007E18AB">
        <w:t>’</w:t>
      </w:r>
      <w:r w:rsidRPr="007E18AB">
        <w:t xml:space="preserve"> (Saul 2012</w:t>
      </w:r>
      <w:r w:rsidR="00CC38D9" w:rsidRPr="007E18AB">
        <w:t>, Viebahn 2017</w:t>
      </w:r>
      <w:r w:rsidRPr="007E18AB">
        <w:t xml:space="preserve">) do this to mark their commitment to a </w:t>
      </w:r>
      <w:r w:rsidR="009767CE" w:rsidRPr="007E18AB">
        <w:t xml:space="preserve">slightly </w:t>
      </w:r>
      <w:r w:rsidRPr="007E18AB">
        <w:t xml:space="preserve">different </w:t>
      </w:r>
      <w:r w:rsidR="009767CE" w:rsidRPr="007E18AB">
        <w:t>version</w:t>
      </w:r>
      <w:r w:rsidRPr="007E18AB">
        <w:t xml:space="preserve"> of the statement condition – more specifically, a Gricean account of what it means to </w:t>
      </w:r>
      <w:r w:rsidRPr="007E18AB">
        <w:rPr>
          <w:i/>
        </w:rPr>
        <w:t>say</w:t>
      </w:r>
      <w:r w:rsidRPr="007E18AB">
        <w:t xml:space="preserve"> something. For the purpose of this dissertation, however, we can safely ignore this </w:t>
      </w:r>
      <w:r w:rsidR="00D53586" w:rsidRPr="007E18AB">
        <w:t xml:space="preserve">subtle </w:t>
      </w:r>
      <w:r w:rsidRPr="007E18AB">
        <w:t xml:space="preserve">distinction. Consequently, in this dissertation I will treat </w:t>
      </w:r>
      <w:r w:rsidR="00D53586" w:rsidRPr="007E18AB">
        <w:t xml:space="preserve">‘saying’ and ‘stating’ </w:t>
      </w:r>
      <w:r w:rsidRPr="007E18AB">
        <w:t>as synonymous.</w:t>
      </w:r>
    </w:p>
    <w:p w14:paraId="0DCD40C8" w14:textId="77777777" w:rsidR="00E11C7A" w:rsidRPr="007E18AB" w:rsidRDefault="00E11C7A" w:rsidP="00E11C7A">
      <w:pPr>
        <w:pStyle w:val="Nessunaspaziatura"/>
      </w:pPr>
    </w:p>
    <w:p w14:paraId="3A35BF79" w14:textId="07D9FA62" w:rsidR="006A6411" w:rsidRPr="007E18AB" w:rsidRDefault="00473514" w:rsidP="00BF4FBC">
      <w:pPr>
        <w:pStyle w:val="Titolo4"/>
      </w:pPr>
      <w:bookmarkStart w:id="18" w:name="_Toc487656443"/>
      <w:r w:rsidRPr="007E18AB">
        <w:t>1</w:t>
      </w:r>
      <w:r w:rsidR="006A6411" w:rsidRPr="007E18AB">
        <w:t>.2 The Insincerity Condition</w:t>
      </w:r>
      <w:bookmarkEnd w:id="18"/>
    </w:p>
    <w:p w14:paraId="3AFF465F" w14:textId="77777777" w:rsidR="006A6411" w:rsidRPr="007E18AB" w:rsidRDefault="006A6411" w:rsidP="009B7949">
      <w:pPr>
        <w:pStyle w:val="Nessunaspaziatura"/>
      </w:pPr>
    </w:p>
    <w:p w14:paraId="342A1538" w14:textId="77777777" w:rsidR="00347199" w:rsidRPr="007E18AB" w:rsidRDefault="00E84A9B" w:rsidP="00A86073">
      <w:pPr>
        <w:pStyle w:val="Citazione"/>
        <w:spacing w:line="276" w:lineRule="auto"/>
        <w:jc w:val="right"/>
        <w:rPr>
          <w:rStyle w:val="Enfasicorsivo"/>
          <w:i/>
          <w:iCs/>
          <w:color w:val="auto"/>
        </w:rPr>
      </w:pPr>
      <w:r w:rsidRPr="007E18AB">
        <w:rPr>
          <w:rStyle w:val="Enfasicorsivo"/>
          <w:i/>
          <w:iCs/>
          <w:color w:val="auto"/>
        </w:rPr>
        <w:t xml:space="preserve">Non enim omnis qui falsum dicit mentitur </w:t>
      </w:r>
    </w:p>
    <w:p w14:paraId="2E52C055" w14:textId="6CD4A0CF" w:rsidR="00E84A9B" w:rsidRPr="007E18AB" w:rsidRDefault="006A6411" w:rsidP="00A86073">
      <w:pPr>
        <w:pStyle w:val="Citazione"/>
        <w:spacing w:line="276" w:lineRule="auto"/>
        <w:jc w:val="right"/>
        <w:rPr>
          <w:rStyle w:val="Enfasicorsivo"/>
          <w:i/>
          <w:iCs/>
          <w:color w:val="auto"/>
        </w:rPr>
      </w:pPr>
      <w:r w:rsidRPr="007E18AB">
        <w:rPr>
          <w:rStyle w:val="Enfasicorsivo"/>
          <w:i/>
          <w:iCs/>
          <w:color w:val="auto"/>
        </w:rPr>
        <w:t>si cred</w:t>
      </w:r>
      <w:r w:rsidR="00347199" w:rsidRPr="007E18AB">
        <w:rPr>
          <w:rStyle w:val="Enfasicorsivo"/>
          <w:i/>
          <w:iCs/>
          <w:color w:val="auto"/>
        </w:rPr>
        <w:t xml:space="preserve">it aut opinatur </w:t>
      </w:r>
      <w:r w:rsidR="00E84A9B" w:rsidRPr="007E18AB">
        <w:rPr>
          <w:rStyle w:val="Enfasicorsivo"/>
          <w:i/>
          <w:iCs/>
          <w:color w:val="auto"/>
        </w:rPr>
        <w:t xml:space="preserve">verum esse quod </w:t>
      </w:r>
      <w:r w:rsidRPr="007E18AB">
        <w:rPr>
          <w:rStyle w:val="Enfasicorsivo"/>
          <w:i/>
          <w:iCs/>
          <w:color w:val="auto"/>
        </w:rPr>
        <w:t>dicit</w:t>
      </w:r>
    </w:p>
    <w:p w14:paraId="243486B9" w14:textId="77777777" w:rsidR="00347199" w:rsidRPr="007E18AB" w:rsidRDefault="00347199" w:rsidP="00347199">
      <w:pPr>
        <w:pStyle w:val="Citazione"/>
        <w:jc w:val="right"/>
        <w:rPr>
          <w:rStyle w:val="Enfasicorsivo"/>
          <w:color w:val="auto"/>
        </w:rPr>
      </w:pPr>
    </w:p>
    <w:p w14:paraId="6E3B73F0" w14:textId="65B5677A" w:rsidR="006A6411" w:rsidRPr="007E18AB" w:rsidRDefault="006A6411" w:rsidP="0098081F">
      <w:pPr>
        <w:pStyle w:val="Citazione"/>
        <w:jc w:val="right"/>
        <w:rPr>
          <w:rStyle w:val="Enfasicorsivo"/>
          <w:color w:val="auto"/>
        </w:rPr>
      </w:pPr>
      <w:r w:rsidRPr="007E18AB">
        <w:rPr>
          <w:rStyle w:val="Enfasicorsivo"/>
          <w:color w:val="auto"/>
        </w:rPr>
        <w:t xml:space="preserve">Augustine, </w:t>
      </w:r>
      <w:r w:rsidR="0098081F" w:rsidRPr="007E18AB">
        <w:rPr>
          <w:rStyle w:val="Enfasicorsivo"/>
          <w:i/>
          <w:iCs/>
          <w:color w:val="auto"/>
        </w:rPr>
        <w:t>De Mendacio</w:t>
      </w:r>
      <w:r w:rsidRPr="007E18AB">
        <w:rPr>
          <w:rStyle w:val="Enfasicorsivo"/>
          <w:color w:val="auto"/>
        </w:rPr>
        <w:t>, 3.3</w:t>
      </w:r>
    </w:p>
    <w:p w14:paraId="79DBBEB0" w14:textId="7154C049" w:rsidR="006A6411" w:rsidRPr="007E18AB" w:rsidRDefault="006A6411" w:rsidP="009B7949">
      <w:pPr>
        <w:pStyle w:val="Nessunaspaziatura"/>
      </w:pPr>
    </w:p>
    <w:p w14:paraId="5B619406" w14:textId="77777777" w:rsidR="00347199" w:rsidRPr="007E18AB" w:rsidRDefault="00347199" w:rsidP="009B7949">
      <w:pPr>
        <w:pStyle w:val="Nessunaspaziatura"/>
      </w:pPr>
    </w:p>
    <w:p w14:paraId="7E2F538E" w14:textId="1B4E1A59" w:rsidR="006A6411" w:rsidRPr="007E18AB" w:rsidRDefault="006A6411" w:rsidP="009B7949">
      <w:pPr>
        <w:pStyle w:val="Nessunaspaziatura"/>
      </w:pPr>
      <w:r w:rsidRPr="007E18AB">
        <w:t xml:space="preserve">According to the insincerity condition, the speaker has to </w:t>
      </w:r>
      <w:r w:rsidRPr="007E18AB">
        <w:rPr>
          <w:i/>
          <w:iCs/>
        </w:rPr>
        <w:t xml:space="preserve">believe </w:t>
      </w:r>
      <w:r w:rsidRPr="007E18AB">
        <w:t xml:space="preserve">that what is said is false. I call this condition the </w:t>
      </w:r>
      <w:r w:rsidR="00D7034D" w:rsidRPr="007E18AB">
        <w:rPr>
          <w:i/>
        </w:rPr>
        <w:t>insincerity</w:t>
      </w:r>
      <w:r w:rsidRPr="007E18AB">
        <w:rPr>
          <w:i/>
        </w:rPr>
        <w:t xml:space="preserve"> </w:t>
      </w:r>
      <w:r w:rsidRPr="007E18AB">
        <w:t xml:space="preserve">condition, because it captures the difference between an insincere utterance (that you believe to be false) and a mere mistake (that you believe to be true, but turns out to be false). Going back to the previous example, if Pinocchio mistakenly believes that Geppetto is in the workshop and voices his mistake, he says something false, but he does not lie: while incorrect, his utterance is sincere. The insincerity condition captures this intuition: saying something false does not amount to lying, unless the falsehood is also believed to be false. </w:t>
      </w:r>
    </w:p>
    <w:p w14:paraId="78A564E5" w14:textId="77777777" w:rsidR="006A6411" w:rsidRPr="007E18AB" w:rsidRDefault="006A6411" w:rsidP="009B7949">
      <w:pPr>
        <w:pStyle w:val="Nessunaspaziatura"/>
      </w:pPr>
      <w:r w:rsidRPr="007E18AB">
        <w:t>Importantly, requiring that the statement is believed to be false is not yet requiring that the lie must be false. Most scholars deny that actual falsity is necessary for lying</w:t>
      </w:r>
      <w:r w:rsidRPr="00024D48">
        <w:rPr>
          <w:rStyle w:val="Rimandonotaapidipagina"/>
        </w:rPr>
        <w:footnoteReference w:id="13"/>
      </w:r>
      <w:r w:rsidRPr="007E18AB">
        <w:t xml:space="preserve">. However, a few authors (Grotius </w:t>
      </w:r>
      <w:r w:rsidRPr="007E18AB">
        <w:rPr>
          <w:iCs/>
        </w:rPr>
        <w:t>RWP</w:t>
      </w:r>
      <w:r w:rsidRPr="007E18AB">
        <w:t xml:space="preserve">:1209, Benton forth, Turri &amp; Turri 2016) have suggested that </w:t>
      </w:r>
      <w:r w:rsidRPr="007E18AB">
        <w:lastRenderedPageBreak/>
        <w:t xml:space="preserve">falsity of the statement, in addition to </w:t>
      </w:r>
      <w:r w:rsidRPr="007E18AB">
        <w:rPr>
          <w:i/>
        </w:rPr>
        <w:t>belief</w:t>
      </w:r>
      <w:r w:rsidRPr="007E18AB">
        <w:t xml:space="preserve"> in its falsity, is required for lying. For these authors, if your believed-false utterance turns out to be true, you have not lied. People seem to have different intuitions in this respect. For our purposes, it will suffice to say that the classic definition gives the opposite verdict, and counts inadvertent truth-telling as lying.</w:t>
      </w:r>
    </w:p>
    <w:p w14:paraId="7C1C9E32" w14:textId="77777777" w:rsidR="006A6411" w:rsidRPr="007E18AB" w:rsidRDefault="006A6411" w:rsidP="009B7949">
      <w:pPr>
        <w:pStyle w:val="Nessunaspaziatura"/>
      </w:pPr>
      <w:r w:rsidRPr="007E18AB">
        <w:t>The insincerity condition also grounds the intuitive distinction between lying and merely misleading. A classic example of misleading that falls short of lying is found in the hagiography of St. Athanasius (MacIntyre 1994: 336):</w:t>
      </w:r>
    </w:p>
    <w:p w14:paraId="70EDF1DA" w14:textId="77777777" w:rsidR="006A6411" w:rsidRPr="007E18AB" w:rsidRDefault="006A6411" w:rsidP="009B7949">
      <w:pPr>
        <w:pStyle w:val="Nessunaspaziatura"/>
      </w:pPr>
    </w:p>
    <w:p w14:paraId="7364249D" w14:textId="77777777" w:rsidR="006A6411" w:rsidRPr="007E18AB" w:rsidRDefault="006A6411" w:rsidP="009B7949">
      <w:pPr>
        <w:pStyle w:val="Sottotitolo"/>
        <w:rPr>
          <w:color w:val="auto"/>
        </w:rPr>
      </w:pPr>
      <w:r w:rsidRPr="007E18AB">
        <w:rPr>
          <w:color w:val="auto"/>
        </w:rPr>
        <w:t xml:space="preserve">Persecutors, dispatched by the emperor Julian, were pursuing [Athanasius] up the Nile. They came on him travelling downstream, failed to recognise him, and enquired of him: “Is Athanasius close at hand?” He replied: “He is not far from here.” The persecutors hurried on and Athanasius thus successfully evaded them without telling a lie. </w:t>
      </w:r>
    </w:p>
    <w:p w14:paraId="63DD94F1" w14:textId="77777777" w:rsidR="006A6411" w:rsidRPr="007E18AB" w:rsidRDefault="006A6411" w:rsidP="009B7949">
      <w:pPr>
        <w:pStyle w:val="Nessunaspaziatura"/>
      </w:pPr>
    </w:p>
    <w:p w14:paraId="46A7CFC5" w14:textId="77777777" w:rsidR="006A6411" w:rsidRPr="007E18AB" w:rsidRDefault="006A6411" w:rsidP="009B7949">
      <w:pPr>
        <w:pStyle w:val="Nessunaspaziatura"/>
      </w:pPr>
      <w:r w:rsidRPr="007E18AB">
        <w:t>In this example, Athanasius is attempting to deceive is pursuers by implying that he is not Athanasius. While deceptive, his carefully phrased sentence is true; intuitively, it does not constitute a lie. The insincerity condition makes sense of this intuition: it predicts that this is not a lie, given that Athanasius does not believe that what he has said is false.</w:t>
      </w:r>
    </w:p>
    <w:p w14:paraId="2EDA99D3" w14:textId="77777777" w:rsidR="006A6411" w:rsidRPr="007E18AB" w:rsidRDefault="006A6411" w:rsidP="009B7949">
      <w:pPr>
        <w:pStyle w:val="Nessunaspaziatura"/>
        <w:rPr>
          <w:i/>
          <w:iCs/>
        </w:rPr>
      </w:pPr>
      <w:r w:rsidRPr="007E18AB">
        <w:t xml:space="preserve">Finally, according to the classic definition the speaker has to </w:t>
      </w:r>
      <w:r w:rsidRPr="007E18AB">
        <w:rPr>
          <w:i/>
        </w:rPr>
        <w:t xml:space="preserve">intentionally </w:t>
      </w:r>
      <w:r w:rsidRPr="007E18AB">
        <w:t>say what he believes to be false. This requirement of intentionality is found in some classic texts; here is how Griffiths (2004:27) introduces it:</w:t>
      </w:r>
    </w:p>
    <w:p w14:paraId="134C04A7" w14:textId="77777777" w:rsidR="006A6411" w:rsidRPr="007E18AB" w:rsidRDefault="006A6411" w:rsidP="009B7949">
      <w:pPr>
        <w:pStyle w:val="Nessunaspaziatura"/>
      </w:pPr>
    </w:p>
    <w:p w14:paraId="665B3BB4" w14:textId="0B17EF73" w:rsidR="006A6411" w:rsidRPr="007E18AB" w:rsidRDefault="006A6411" w:rsidP="009B7949">
      <w:pPr>
        <w:pStyle w:val="Sottotitolo"/>
        <w:rPr>
          <w:color w:val="auto"/>
        </w:rPr>
      </w:pPr>
      <w:r w:rsidRPr="007E18AB">
        <w:rPr>
          <w:color w:val="auto"/>
        </w:rPr>
        <w:t>Them is an internal fact and an external fact. The internal is what's in the</w:t>
      </w:r>
      <w:r w:rsidR="009B7949" w:rsidRPr="007E18AB">
        <w:rPr>
          <w:color w:val="auto"/>
        </w:rPr>
        <w:t xml:space="preserve"> </w:t>
      </w:r>
      <w:r w:rsidRPr="007E18AB">
        <w:rPr>
          <w:color w:val="auto"/>
        </w:rPr>
        <w:t>mind (animus—Augustine often also uses "heart," cor, or "mind," mens,</w:t>
      </w:r>
      <w:r w:rsidR="009B7949" w:rsidRPr="007E18AB">
        <w:rPr>
          <w:color w:val="auto"/>
        </w:rPr>
        <w:t xml:space="preserve"> </w:t>
      </w:r>
      <w:r w:rsidRPr="007E18AB">
        <w:rPr>
          <w:color w:val="auto"/>
        </w:rPr>
        <w:t>for the same purposes) and the external is what's said or communicated</w:t>
      </w:r>
      <w:r w:rsidR="009B7949" w:rsidRPr="007E18AB">
        <w:rPr>
          <w:color w:val="auto"/>
        </w:rPr>
        <w:t xml:space="preserve"> </w:t>
      </w:r>
      <w:r w:rsidRPr="007E18AB">
        <w:rPr>
          <w:color w:val="auto"/>
        </w:rPr>
        <w:t>in some other way—by gesture or expression or some other nonverbal</w:t>
      </w:r>
      <w:r w:rsidR="009B7949" w:rsidRPr="007E18AB">
        <w:rPr>
          <w:color w:val="auto"/>
        </w:rPr>
        <w:t xml:space="preserve"> </w:t>
      </w:r>
      <w:r w:rsidRPr="007E18AB">
        <w:rPr>
          <w:color w:val="auto"/>
        </w:rPr>
        <w:t>sign. Lying happens when the two are intentionally separated. (my emphasis)</w:t>
      </w:r>
    </w:p>
    <w:p w14:paraId="550E5BB4" w14:textId="77777777" w:rsidR="006A6411" w:rsidRPr="007E18AB" w:rsidRDefault="006A6411" w:rsidP="009B7949">
      <w:pPr>
        <w:pStyle w:val="Nessunaspaziatura"/>
      </w:pPr>
    </w:p>
    <w:p w14:paraId="22E0F723" w14:textId="71E1FF35" w:rsidR="006A6411" w:rsidRPr="007E18AB" w:rsidRDefault="006A6411" w:rsidP="009B7949">
      <w:pPr>
        <w:pStyle w:val="Nessunaspaziatura"/>
      </w:pPr>
      <w:r w:rsidRPr="007E18AB">
        <w:t xml:space="preserve">One way of understanding the requirement that the speaker </w:t>
      </w:r>
      <w:r w:rsidRPr="007E18AB">
        <w:rPr>
          <w:i/>
          <w:iCs/>
        </w:rPr>
        <w:t xml:space="preserve">intentionally </w:t>
      </w:r>
      <w:r w:rsidRPr="007E18AB">
        <w:t xml:space="preserve">says what he believes to be false is for it to be a refinement, or specification, of the insincerity condition. To be insincere, in this sense, is to </w:t>
      </w:r>
      <w:r w:rsidRPr="007E18AB">
        <w:rPr>
          <w:i/>
          <w:iCs/>
        </w:rPr>
        <w:t>intentionally</w:t>
      </w:r>
      <w:r w:rsidRPr="007E18AB">
        <w:t xml:space="preserve"> establish a discrepancy between what you believe and what you say. To some, the adverb </w:t>
      </w:r>
      <w:r w:rsidR="00CC270D" w:rsidRPr="007E18AB">
        <w:t>‘</w:t>
      </w:r>
      <w:r w:rsidRPr="007E18AB">
        <w:t>intentionally</w:t>
      </w:r>
      <w:r w:rsidR="00CC270D" w:rsidRPr="007E18AB">
        <w:t>’</w:t>
      </w:r>
      <w:r w:rsidRPr="007E18AB">
        <w:t xml:space="preserve"> may seem redundant here. After all, unintentional falsities (</w:t>
      </w:r>
      <w:r w:rsidRPr="007E18AB">
        <w:rPr>
          <w:i/>
          <w:iCs/>
        </w:rPr>
        <w:t xml:space="preserve">i.e. </w:t>
      </w:r>
      <w:r w:rsidRPr="007E18AB">
        <w:t xml:space="preserve">mistaken but sincere statements, as in Pinocchio’s statement that Geppetto is in the workshop) are already ruled out by the requirement that the speaker says something he </w:t>
      </w:r>
      <w:r w:rsidRPr="007E18AB">
        <w:rPr>
          <w:i/>
          <w:iCs/>
        </w:rPr>
        <w:t>believes</w:t>
      </w:r>
      <w:r w:rsidRPr="007E18AB">
        <w:t xml:space="preserve"> to be false. However, the intentionality constraint </w:t>
      </w:r>
      <w:r w:rsidRPr="007E18AB">
        <w:lastRenderedPageBreak/>
        <w:t xml:space="preserve">plays an important role here: it rules out other species of accidental falsehoods from the definition of lying and insincerity. </w:t>
      </w:r>
    </w:p>
    <w:p w14:paraId="2B75BF06" w14:textId="6609B77C" w:rsidR="006A6411" w:rsidRPr="007E18AB" w:rsidRDefault="007C5D48" w:rsidP="009B7949">
      <w:pPr>
        <w:pStyle w:val="Nessunaspaziatura"/>
      </w:pPr>
      <w:r w:rsidRPr="007E18AB">
        <w:t>L</w:t>
      </w:r>
      <w:r w:rsidR="006A6411" w:rsidRPr="007E18AB">
        <w:t>inguistic</w:t>
      </w:r>
      <w:r w:rsidRPr="007E18AB">
        <w:t xml:space="preserve"> mistakes (cases in which </w:t>
      </w:r>
      <w:r w:rsidR="00570EB9" w:rsidRPr="007E18AB">
        <w:t>when the speaker misspeaks, or gets</w:t>
      </w:r>
      <w:r w:rsidR="006A6411" w:rsidRPr="007E18AB">
        <w:t xml:space="preserve"> </w:t>
      </w:r>
      <w:r w:rsidR="00570EB9" w:rsidRPr="007E18AB">
        <w:t>confused</w:t>
      </w:r>
      <w:r w:rsidR="006A6411" w:rsidRPr="007E18AB">
        <w:t xml:space="preserve"> about the meaning of words) offer a first example of such accidental falsehoods. Saul (2012:14</w:t>
      </w:r>
      <w:r w:rsidR="00496E70" w:rsidRPr="007E18AB">
        <w:t>, see also 2012:16</w:t>
      </w:r>
      <w:r w:rsidR="006A6411" w:rsidRPr="007E18AB">
        <w:t xml:space="preserve">) has a rather amusing example: </w:t>
      </w:r>
    </w:p>
    <w:p w14:paraId="5F2E23B1" w14:textId="77777777" w:rsidR="006A6411" w:rsidRPr="007E18AB" w:rsidRDefault="006A6411" w:rsidP="009B7949">
      <w:pPr>
        <w:pStyle w:val="Nessunaspaziatura"/>
      </w:pPr>
    </w:p>
    <w:p w14:paraId="081C2754" w14:textId="77777777" w:rsidR="006A6411" w:rsidRPr="007E18AB" w:rsidRDefault="006A6411" w:rsidP="009B7949">
      <w:pPr>
        <w:pStyle w:val="Sottotitolo"/>
        <w:rPr>
          <w:color w:val="auto"/>
          <w:lang w:val="es-ES_tradnl"/>
        </w:rPr>
      </w:pPr>
      <w:r w:rsidRPr="007E18AB">
        <w:rPr>
          <w:color w:val="auto"/>
          <w:shd w:val="clear" w:color="auto" w:fill="FFFFFF"/>
        </w:rPr>
        <w:t>Anna, an English rock climber, wanted to tell her [Mexican] colleagues that many people in England climb without ropes.</w:t>
      </w:r>
      <w:r w:rsidRPr="007E18AB">
        <w:rPr>
          <w:rStyle w:val="apple-converted-space"/>
          <w:i w:val="0"/>
          <w:iCs w:val="0"/>
          <w:color w:val="auto"/>
          <w:szCs w:val="22"/>
          <w:shd w:val="clear" w:color="auto" w:fill="FFFFFF"/>
        </w:rPr>
        <w:t xml:space="preserve"> </w:t>
      </w:r>
      <w:r w:rsidRPr="005C2AFF">
        <w:rPr>
          <w:color w:val="auto"/>
          <w:lang w:val="es-ES_tradnl"/>
        </w:rPr>
        <w:t>So she uttered (2):</w:t>
      </w:r>
    </w:p>
    <w:p w14:paraId="3B1D75D1" w14:textId="77777777" w:rsidR="006A6411" w:rsidRPr="007E18AB" w:rsidRDefault="006A6411" w:rsidP="009B7949">
      <w:pPr>
        <w:pStyle w:val="Sottotitolo"/>
        <w:rPr>
          <w:color w:val="auto"/>
          <w:lang w:val="es-ES_tradnl"/>
        </w:rPr>
      </w:pPr>
    </w:p>
    <w:p w14:paraId="743DA485" w14:textId="77777777" w:rsidR="006A6411" w:rsidRPr="007E18AB" w:rsidRDefault="006A6411" w:rsidP="009B7949">
      <w:pPr>
        <w:pStyle w:val="Sottotitolo"/>
        <w:rPr>
          <w:color w:val="auto"/>
          <w:lang w:val="es-ES_tradnl"/>
        </w:rPr>
      </w:pPr>
      <w:r w:rsidRPr="007E18AB">
        <w:rPr>
          <w:rStyle w:val="enumerator"/>
          <w:color w:val="auto"/>
          <w:szCs w:val="22"/>
          <w:lang w:val="es-ES_tradnl"/>
        </w:rPr>
        <w:t>(2)</w:t>
      </w:r>
      <w:r w:rsidRPr="007E18AB">
        <w:rPr>
          <w:rStyle w:val="apple-converted-space"/>
          <w:color w:val="auto"/>
          <w:szCs w:val="22"/>
          <w:lang w:val="es-ES_tradnl"/>
        </w:rPr>
        <w:t> </w:t>
      </w:r>
      <w:r w:rsidRPr="007E18AB">
        <w:rPr>
          <w:color w:val="auto"/>
          <w:lang w:val="es-ES_tradnl"/>
        </w:rPr>
        <w:t>En Inglaterra hay mucha gente que escala sin ropa</w:t>
      </w:r>
    </w:p>
    <w:p w14:paraId="7BDD7B19" w14:textId="77777777" w:rsidR="006A6411" w:rsidRPr="007E18AB" w:rsidRDefault="006A6411" w:rsidP="009B7949">
      <w:pPr>
        <w:pStyle w:val="Sottotitolo"/>
        <w:rPr>
          <w:color w:val="auto"/>
          <w:lang w:val="es-ES_tradnl"/>
        </w:rPr>
      </w:pPr>
    </w:p>
    <w:p w14:paraId="7AC866CA" w14:textId="77777777" w:rsidR="006A6411" w:rsidRPr="007E18AB" w:rsidRDefault="006A6411" w:rsidP="009B7949">
      <w:pPr>
        <w:pStyle w:val="Sottotitolo"/>
        <w:rPr>
          <w:color w:val="auto"/>
        </w:rPr>
      </w:pPr>
      <w:r w:rsidRPr="007E18AB">
        <w:rPr>
          <w:color w:val="auto"/>
        </w:rPr>
        <w:t>(2) actually means that in England there are many people who climb without clothes [ropa]. This claim is false, but Anna did not lie; she accidentally said something false, through a linguistic error.</w:t>
      </w:r>
    </w:p>
    <w:p w14:paraId="751C4532" w14:textId="77777777" w:rsidR="006A6411" w:rsidRPr="007E18AB" w:rsidRDefault="006A6411" w:rsidP="006A6411">
      <w:pPr>
        <w:pStyle w:val="NormaleWeb"/>
        <w:shd w:val="clear" w:color="auto" w:fill="FFFFFF"/>
        <w:spacing w:line="360" w:lineRule="auto"/>
        <w:rPr>
          <w:rFonts w:ascii="Baskerville Old Face" w:hAnsi="Baskerville Old Face"/>
          <w:i/>
          <w:iCs/>
          <w:sz w:val="22"/>
          <w:szCs w:val="22"/>
        </w:rPr>
      </w:pPr>
    </w:p>
    <w:p w14:paraId="58978C11" w14:textId="77777777" w:rsidR="006A6411" w:rsidRPr="007E18AB" w:rsidRDefault="006A6411" w:rsidP="009B7949">
      <w:pPr>
        <w:pStyle w:val="Nessunaspaziatura"/>
      </w:pPr>
      <w:r w:rsidRPr="007E18AB">
        <w:t xml:space="preserve">A definition that only requires a liar to state a believed-false statement would count (2) as a lie: Anna has said that people in England climb without clothes, and she believes this to be false. However, Anna has not said what she believed to be false </w:t>
      </w:r>
      <w:r w:rsidRPr="007E18AB">
        <w:rPr>
          <w:i/>
          <w:iCs/>
        </w:rPr>
        <w:t>intentionally</w:t>
      </w:r>
      <w:r w:rsidRPr="007E18AB">
        <w:t>, so that this case is not counted as a lie by the classic definition. The intentionality requirement is thus indispensable to maintain the distinction between lies and malapropisms.</w:t>
      </w:r>
    </w:p>
    <w:p w14:paraId="48E56096" w14:textId="4FCD2681" w:rsidR="006A6411" w:rsidRPr="007E18AB" w:rsidRDefault="006A6411" w:rsidP="00F168C7">
      <w:pPr>
        <w:pStyle w:val="Nessunaspaziatura"/>
      </w:pPr>
      <w:r w:rsidRPr="007E18AB">
        <w:t xml:space="preserve">Self-deception also generates examples of accidental falsehoods that can only be addressed by the intentionality constraint on insincerity. Self-deception is a </w:t>
      </w:r>
      <w:r w:rsidR="00F168C7" w:rsidRPr="007E18AB">
        <w:t>psychological condition</w:t>
      </w:r>
      <w:r w:rsidRPr="007E18AB">
        <w:t xml:space="preserve"> whereby one convinces oneself of the truth of something that one knows to be false (hence the deception), and has no awareness of being so deluded. In other words, when you are self-deceived about </w:t>
      </w:r>
      <w:r w:rsidRPr="007E18AB">
        <w:rPr>
          <w:i/>
          <w:iCs/>
        </w:rPr>
        <w:t>p</w:t>
      </w:r>
      <w:r w:rsidRPr="007E18AB">
        <w:t xml:space="preserve">, you believe that you believe that </w:t>
      </w:r>
      <w:r w:rsidRPr="007E18AB">
        <w:rPr>
          <w:i/>
          <w:iCs/>
        </w:rPr>
        <w:t>p</w:t>
      </w:r>
      <w:r w:rsidRPr="007E18AB">
        <w:t xml:space="preserve">, but you do not in fact believe that </w:t>
      </w:r>
      <w:r w:rsidRPr="007E18AB">
        <w:rPr>
          <w:i/>
          <w:iCs/>
        </w:rPr>
        <w:t>p</w:t>
      </w:r>
      <w:r w:rsidRPr="007E18AB">
        <w:t>. Ridge (2006:488–9) offers an example:</w:t>
      </w:r>
    </w:p>
    <w:p w14:paraId="22B7305D" w14:textId="77777777" w:rsidR="006A6411" w:rsidRPr="007E18AB" w:rsidRDefault="006A6411" w:rsidP="006A6411">
      <w:pPr>
        <w:pStyle w:val="NormaleWeb"/>
        <w:shd w:val="clear" w:color="auto" w:fill="FFFFFF"/>
        <w:spacing w:line="360" w:lineRule="auto"/>
        <w:rPr>
          <w:rFonts w:ascii="Baskerville Old Face" w:hAnsi="Baskerville Old Face"/>
        </w:rPr>
      </w:pPr>
    </w:p>
    <w:p w14:paraId="68C71967" w14:textId="77777777" w:rsidR="006A6411" w:rsidRPr="007E18AB" w:rsidRDefault="006A6411" w:rsidP="009B7949">
      <w:pPr>
        <w:pStyle w:val="Sottotitolo"/>
        <w:rPr>
          <w:color w:val="auto"/>
        </w:rPr>
      </w:pPr>
      <w:r w:rsidRPr="007E18AB">
        <w:rPr>
          <w:color w:val="auto"/>
        </w:rPr>
        <w:t xml:space="preserve">Bob believes that he believes his mother loves him but actually does not believe that she loves him. In fact, Bob believes his mother hates him. [...] Suppose we ask Bob whether his mother loves him and he says, ‘‘Yes, of course she does’’. </w:t>
      </w:r>
    </w:p>
    <w:p w14:paraId="39267868" w14:textId="77777777" w:rsidR="006A6411" w:rsidRPr="007E18AB" w:rsidRDefault="006A6411" w:rsidP="006A6411">
      <w:pPr>
        <w:pStyle w:val="NormaleWeb"/>
        <w:shd w:val="clear" w:color="auto" w:fill="FFFFFF"/>
        <w:spacing w:after="225" w:line="360" w:lineRule="auto"/>
        <w:rPr>
          <w:rFonts w:ascii="Baskerville Old Face" w:hAnsi="Baskerville Old Face"/>
          <w:i/>
          <w:iCs/>
        </w:rPr>
      </w:pPr>
    </w:p>
    <w:p w14:paraId="13E60E84" w14:textId="0671669A" w:rsidR="006A6411" w:rsidRPr="007E18AB" w:rsidRDefault="006A6411" w:rsidP="005E6A4E">
      <w:pPr>
        <w:pStyle w:val="Nessunaspaziatura"/>
      </w:pPr>
      <w:r w:rsidRPr="007E18AB">
        <w:t xml:space="preserve">In this case, Bob is saying something that he believes to be false. Nonetheless, he is not saying something he believes to be false </w:t>
      </w:r>
      <w:r w:rsidRPr="007E18AB">
        <w:rPr>
          <w:i/>
          <w:iCs/>
        </w:rPr>
        <w:t>intentionally</w:t>
      </w:r>
      <w:r w:rsidRPr="007E18AB">
        <w:t>. Once more, the intentionality constraint</w:t>
      </w:r>
      <w:r w:rsidRPr="007E18AB">
        <w:rPr>
          <w:i/>
          <w:iCs/>
        </w:rPr>
        <w:t xml:space="preserve"> </w:t>
      </w:r>
      <w:r w:rsidRPr="007E18AB">
        <w:t xml:space="preserve">on insincerity is doing the heavy lifting in distinguishing lying from other </w:t>
      </w:r>
      <w:r w:rsidRPr="007E18AB">
        <w:lastRenderedPageBreak/>
        <w:t>accidental falsehoods: were we not to require that the “separation between mind and words” was intentional</w:t>
      </w:r>
      <w:r w:rsidR="00F168C7" w:rsidRPr="007E18AB">
        <w:t>, we would incorrectly count the</w:t>
      </w:r>
      <w:r w:rsidRPr="007E18AB">
        <w:t>s</w:t>
      </w:r>
      <w:r w:rsidR="00F168C7" w:rsidRPr="007E18AB">
        <w:t>e</w:t>
      </w:r>
      <w:r w:rsidRPr="007E18AB">
        <w:t xml:space="preserve"> case</w:t>
      </w:r>
      <w:r w:rsidR="00F168C7" w:rsidRPr="007E18AB">
        <w:t>s</w:t>
      </w:r>
      <w:r w:rsidRPr="007E18AB">
        <w:t xml:space="preserve"> as lies. </w:t>
      </w:r>
    </w:p>
    <w:p w14:paraId="6E0786AF" w14:textId="77777777" w:rsidR="005E6A4E" w:rsidRPr="007E18AB" w:rsidRDefault="005E6A4E" w:rsidP="006A6411">
      <w:pPr>
        <w:pStyle w:val="NormaleWeb"/>
        <w:shd w:val="clear" w:color="auto" w:fill="FFFFFF"/>
        <w:spacing w:after="225" w:line="360" w:lineRule="auto"/>
        <w:rPr>
          <w:rFonts w:ascii="Baskerville Old Face" w:hAnsi="Baskerville Old Face"/>
        </w:rPr>
      </w:pPr>
    </w:p>
    <w:p w14:paraId="7BC7A488" w14:textId="1ACF861B" w:rsidR="006A6411" w:rsidRPr="007E18AB" w:rsidRDefault="00473514" w:rsidP="00BF4FBC">
      <w:pPr>
        <w:pStyle w:val="Titolo3"/>
      </w:pPr>
      <w:bookmarkStart w:id="19" w:name="_Toc487656444"/>
      <w:bookmarkStart w:id="20" w:name="_Toc489295490"/>
      <w:r w:rsidRPr="007E18AB">
        <w:t>2.</w:t>
      </w:r>
      <w:r w:rsidR="006A6411" w:rsidRPr="007E18AB">
        <w:t xml:space="preserve"> The </w:t>
      </w:r>
      <w:r w:rsidR="0031078F" w:rsidRPr="007E18AB">
        <w:t>C</w:t>
      </w:r>
      <w:r w:rsidR="006A6411" w:rsidRPr="007E18AB">
        <w:t xml:space="preserve">urrent Debate: Deceptionist vs </w:t>
      </w:r>
      <w:r w:rsidR="00E84A9B" w:rsidRPr="007E18AB">
        <w:t>Non-Deceptionist</w:t>
      </w:r>
      <w:r w:rsidR="006A6411" w:rsidRPr="007E18AB">
        <w:t xml:space="preserve"> accounts</w:t>
      </w:r>
      <w:bookmarkEnd w:id="19"/>
      <w:bookmarkEnd w:id="20"/>
    </w:p>
    <w:p w14:paraId="34FFF9A8" w14:textId="77777777" w:rsidR="006A6411" w:rsidRPr="007E18AB" w:rsidRDefault="006A6411" w:rsidP="009B7949">
      <w:pPr>
        <w:pStyle w:val="Nessunaspaziatura"/>
      </w:pPr>
    </w:p>
    <w:p w14:paraId="5B196C6F" w14:textId="0C75DC41" w:rsidR="006A6411" w:rsidRPr="007E18AB" w:rsidRDefault="00E901A7" w:rsidP="009B7949">
      <w:pPr>
        <w:pStyle w:val="Nessunaspaziatura"/>
      </w:pPr>
      <w:r w:rsidRPr="007E18AB">
        <w:t>T</w:t>
      </w:r>
      <w:r w:rsidR="006A6411" w:rsidRPr="007E18AB">
        <w:t>here should be no doubt at this point as to the exact meaning of (CD) within the debate on lying, and the arguments that support it should be clear.</w:t>
      </w:r>
    </w:p>
    <w:p w14:paraId="66DD08F9" w14:textId="77777777" w:rsidR="0031078F" w:rsidRPr="007E18AB" w:rsidRDefault="0031078F" w:rsidP="009B7949">
      <w:pPr>
        <w:pStyle w:val="Nessunaspaziatura"/>
      </w:pPr>
    </w:p>
    <w:p w14:paraId="04C3AD7F" w14:textId="77777777" w:rsidR="00E8008A" w:rsidRPr="007E18AB" w:rsidRDefault="00E8008A" w:rsidP="009B7949">
      <w:pPr>
        <w:pStyle w:val="Nessunaspaziatura"/>
        <w:rPr>
          <w:b/>
          <w:bCs/>
        </w:rPr>
      </w:pPr>
      <w:r w:rsidRPr="007E18AB">
        <w:rPr>
          <w:b/>
          <w:bCs/>
        </w:rPr>
        <w:t>Classic definition:</w:t>
      </w:r>
    </w:p>
    <w:p w14:paraId="61E38121" w14:textId="77777777" w:rsidR="00E8008A" w:rsidRPr="007E18AB" w:rsidRDefault="00E8008A" w:rsidP="005460C4">
      <w:pPr>
        <w:pStyle w:val="Definizione"/>
        <w:rPr>
          <w:color w:val="auto"/>
        </w:rPr>
      </w:pPr>
      <w:r w:rsidRPr="007E18AB">
        <w:rPr>
          <w:color w:val="auto"/>
        </w:rPr>
        <w:t>(CD) To lie is to intentionally state something that you believe to be false</w:t>
      </w:r>
    </w:p>
    <w:p w14:paraId="6BD75542" w14:textId="77777777" w:rsidR="006A6411" w:rsidRPr="007E18AB" w:rsidRDefault="006A6411" w:rsidP="009B7949">
      <w:pPr>
        <w:pStyle w:val="Nessunaspaziatura"/>
        <w:rPr>
          <w:rStyle w:val="fontstyle01"/>
          <w:rFonts w:ascii="Baskerville Old Face" w:hAnsi="Baskerville Old Face"/>
          <w:color w:val="auto"/>
        </w:rPr>
      </w:pPr>
    </w:p>
    <w:p w14:paraId="3EEEBA9D" w14:textId="77777777" w:rsidR="006A6411" w:rsidRPr="007E18AB" w:rsidRDefault="006A6411" w:rsidP="009B7949">
      <w:pPr>
        <w:pStyle w:val="Nessunaspaziatura"/>
        <w:rPr>
          <w:rStyle w:val="fontstyle01"/>
          <w:rFonts w:ascii="Baskerville Old Face" w:hAnsi="Baskerville Old Face"/>
          <w:color w:val="auto"/>
        </w:rPr>
      </w:pPr>
      <w:r w:rsidRPr="007E18AB">
        <w:rPr>
          <w:rStyle w:val="fontstyle01"/>
          <w:rFonts w:ascii="Baskerville Old Face" w:hAnsi="Baskerville Old Face"/>
          <w:color w:val="auto"/>
        </w:rPr>
        <w:t xml:space="preserve">Now, I have already mentioned that while there is consensus that (CD) offers an accurate </w:t>
      </w:r>
      <w:r w:rsidRPr="007E18AB">
        <w:rPr>
          <w:rStyle w:val="fontstyle01"/>
          <w:rFonts w:ascii="Baskerville Old Face" w:hAnsi="Baskerville Old Face"/>
          <w:i/>
          <w:iCs/>
          <w:color w:val="auto"/>
        </w:rPr>
        <w:t>characterisation</w:t>
      </w:r>
      <w:r w:rsidRPr="007E18AB">
        <w:rPr>
          <w:rStyle w:val="fontstyle01"/>
          <w:rFonts w:ascii="Baskerville Old Face" w:hAnsi="Baskerville Old Face"/>
          <w:color w:val="auto"/>
        </w:rPr>
        <w:t xml:space="preserve"> of lying (it is correct about what is required for lying), it is not taken to be an accurate </w:t>
      </w:r>
      <w:r w:rsidRPr="007E18AB">
        <w:rPr>
          <w:rStyle w:val="fontstyle01"/>
          <w:rFonts w:ascii="Baskerville Old Face" w:hAnsi="Baskerville Old Face"/>
          <w:i/>
          <w:iCs/>
          <w:color w:val="auto"/>
        </w:rPr>
        <w:t>definition</w:t>
      </w:r>
      <w:r w:rsidRPr="007E18AB">
        <w:rPr>
          <w:rStyle w:val="fontstyle01"/>
          <w:rFonts w:ascii="Baskerville Old Face" w:hAnsi="Baskerville Old Face"/>
          <w:color w:val="auto"/>
        </w:rPr>
        <w:t xml:space="preserve">, because meeting the conditions stated in (CD) is not sufficient for a statement to qualify as a lie. </w:t>
      </w:r>
    </w:p>
    <w:p w14:paraId="6779F9C4" w14:textId="085F5B50" w:rsidR="006A6411" w:rsidRPr="007E18AB" w:rsidRDefault="006A6411" w:rsidP="009B7949">
      <w:pPr>
        <w:pStyle w:val="Nessunaspaziatura"/>
        <w:rPr>
          <w:rStyle w:val="fontstyle01"/>
          <w:rFonts w:ascii="Baskerville Old Face" w:hAnsi="Baskerville Old Face"/>
          <w:color w:val="auto"/>
        </w:rPr>
      </w:pPr>
      <w:r w:rsidRPr="007E18AB">
        <w:rPr>
          <w:rStyle w:val="fontstyle01"/>
          <w:rFonts w:ascii="Baskerville Old Face" w:hAnsi="Baskerville Old Face"/>
          <w:color w:val="auto"/>
        </w:rPr>
        <w:t xml:space="preserve">This criticism of the classic definition is grounded: there are indeed statements that are believed to be false and are not lies. Believed-false statements that are not lies include </w:t>
      </w:r>
      <w:r w:rsidRPr="007E18AB">
        <w:rPr>
          <w:rStyle w:val="fontstyle01"/>
          <w:rFonts w:ascii="Baskerville Old Face" w:hAnsi="Baskerville Old Face"/>
          <w:i/>
          <w:iCs/>
          <w:color w:val="auto"/>
        </w:rPr>
        <w:t>ironic statements; fictional statements</w:t>
      </w:r>
      <w:r w:rsidRPr="007E18AB">
        <w:rPr>
          <w:rStyle w:val="fontstyle01"/>
          <w:rFonts w:ascii="Baskerville Old Face" w:hAnsi="Baskerville Old Face"/>
          <w:color w:val="auto"/>
        </w:rPr>
        <w:t xml:space="preserve"> (e.g. uttered on stage or written in a fictional novel); </w:t>
      </w:r>
      <w:r w:rsidRPr="007E18AB">
        <w:rPr>
          <w:rStyle w:val="fontstyle01"/>
          <w:rFonts w:ascii="Baskerville Old Face" w:hAnsi="Baskerville Old Face"/>
          <w:i/>
          <w:iCs/>
          <w:color w:val="auto"/>
        </w:rPr>
        <w:t>jokes; teasing remarks; hyperboles; metaphors; euphemisms</w:t>
      </w:r>
      <w:r w:rsidRPr="007E18AB">
        <w:rPr>
          <w:rStyle w:val="fontstyle01"/>
          <w:rFonts w:ascii="Baskerville Old Face" w:hAnsi="Baskerville Old Face"/>
          <w:color w:val="auto"/>
        </w:rPr>
        <w:t>; and so forth. These kind</w:t>
      </w:r>
      <w:r w:rsidR="007E18AB" w:rsidRPr="007E18AB">
        <w:rPr>
          <w:rStyle w:val="fontstyle01"/>
          <w:rFonts w:ascii="Baskerville Old Face" w:hAnsi="Baskerville Old Face"/>
          <w:color w:val="auto"/>
        </w:rPr>
        <w:t>s</w:t>
      </w:r>
      <w:r w:rsidRPr="007E18AB">
        <w:rPr>
          <w:rStyle w:val="fontstyle01"/>
          <w:rFonts w:ascii="Baskerville Old Face" w:hAnsi="Baskerville Old Face"/>
          <w:color w:val="auto"/>
        </w:rPr>
        <w:t xml:space="preserve"> of statements, that I will call </w:t>
      </w:r>
      <w:r w:rsidR="00496E70" w:rsidRPr="007E18AB">
        <w:rPr>
          <w:rStyle w:val="fontstyle01"/>
          <w:rFonts w:ascii="Baskerville Old Face" w:hAnsi="Baskerville Old Face"/>
          <w:i/>
          <w:iCs/>
          <w:color w:val="auto"/>
        </w:rPr>
        <w:t>non-assertoric</w:t>
      </w:r>
      <w:r w:rsidR="00E8008A" w:rsidRPr="007E18AB">
        <w:rPr>
          <w:rStyle w:val="fontstyle01"/>
          <w:rFonts w:ascii="Baskerville Old Face" w:hAnsi="Baskerville Old Face"/>
          <w:i/>
          <w:iCs/>
          <w:color w:val="auto"/>
        </w:rPr>
        <w:t xml:space="preserve"> falsehood</w:t>
      </w:r>
      <w:r w:rsidRPr="007E18AB">
        <w:rPr>
          <w:rStyle w:val="fontstyle01"/>
          <w:rFonts w:ascii="Baskerville Old Face" w:hAnsi="Baskerville Old Face"/>
          <w:i/>
          <w:iCs/>
          <w:color w:val="auto"/>
        </w:rPr>
        <w:t>s,</w:t>
      </w:r>
      <w:r w:rsidRPr="007E18AB">
        <w:rPr>
          <w:rStyle w:val="fontstyle01"/>
          <w:rFonts w:ascii="Baskerville Old Face" w:hAnsi="Baskerville Old Face"/>
          <w:color w:val="auto"/>
        </w:rPr>
        <w:t xml:space="preserve"> represent solid counterexamples to the classic definition: they meet (CD), but intuitively are not lies. </w:t>
      </w:r>
    </w:p>
    <w:p w14:paraId="4D6FC126" w14:textId="3D1F5286" w:rsidR="006A6411" w:rsidRPr="007E18AB" w:rsidRDefault="006A6411" w:rsidP="009B7949">
      <w:pPr>
        <w:pStyle w:val="Nessunaspaziatura"/>
        <w:rPr>
          <w:rStyle w:val="fontstyle01"/>
          <w:rFonts w:ascii="Baskerville Old Face" w:hAnsi="Baskerville Old Face"/>
          <w:color w:val="auto"/>
        </w:rPr>
      </w:pPr>
      <w:r w:rsidRPr="007E18AB">
        <w:rPr>
          <w:rStyle w:val="fontstyle01"/>
          <w:rFonts w:ascii="Baskerville Old Face" w:hAnsi="Baskerville Old Face"/>
          <w:color w:val="auto"/>
        </w:rPr>
        <w:t xml:space="preserve">To see this, let us consider an example of </w:t>
      </w:r>
      <w:r w:rsidR="00496E70" w:rsidRPr="007E18AB">
        <w:rPr>
          <w:rStyle w:val="fontstyle01"/>
          <w:rFonts w:ascii="Baskerville Old Face" w:hAnsi="Baskerville Old Face"/>
          <w:color w:val="auto"/>
        </w:rPr>
        <w:t>non-assertoric</w:t>
      </w:r>
      <w:r w:rsidR="00E8008A" w:rsidRPr="007E18AB">
        <w:rPr>
          <w:rStyle w:val="fontstyle01"/>
          <w:rFonts w:ascii="Baskerville Old Face" w:hAnsi="Baskerville Old Face"/>
          <w:color w:val="auto"/>
        </w:rPr>
        <w:t xml:space="preserve"> falsehood</w:t>
      </w:r>
      <w:r w:rsidRPr="007E18AB">
        <w:rPr>
          <w:rStyle w:val="fontstyle01"/>
          <w:rFonts w:ascii="Baskerville Old Face" w:hAnsi="Baskerville Old Face"/>
          <w:color w:val="auto"/>
        </w:rPr>
        <w:t>, a fictional statement. Imagine that an actor on stage utters:</w:t>
      </w:r>
    </w:p>
    <w:p w14:paraId="5351ACB0" w14:textId="77777777" w:rsidR="006A6411" w:rsidRPr="007E18AB" w:rsidRDefault="006A6411" w:rsidP="009B7949">
      <w:pPr>
        <w:pStyle w:val="Nessunaspaziatura"/>
        <w:rPr>
          <w:rStyle w:val="fontstyle01"/>
          <w:rFonts w:ascii="Baskerville Old Face" w:hAnsi="Baskerville Old Face"/>
          <w:color w:val="auto"/>
        </w:rPr>
      </w:pPr>
    </w:p>
    <w:p w14:paraId="7F5ACCA0" w14:textId="77777777" w:rsidR="006A6411" w:rsidRPr="007E18AB" w:rsidRDefault="006A6411" w:rsidP="00A1526A">
      <w:pPr>
        <w:pStyle w:val="Nessunaspaziatura"/>
        <w:numPr>
          <w:ilvl w:val="0"/>
          <w:numId w:val="10"/>
        </w:numPr>
        <w:rPr>
          <w:rStyle w:val="fontstyle01"/>
          <w:rFonts w:ascii="Baskerville Old Face" w:hAnsi="Baskerville Old Face"/>
          <w:i/>
          <w:iCs/>
          <w:color w:val="auto"/>
        </w:rPr>
      </w:pPr>
      <w:r w:rsidRPr="007E18AB">
        <w:rPr>
          <w:rStyle w:val="fontstyle01"/>
          <w:rFonts w:ascii="Baskerville Old Face" w:hAnsi="Baskerville Old Face"/>
          <w:color w:val="auto"/>
        </w:rPr>
        <w:t>I am Ubu, Prince of Podolie, Duke of Courlande, Earldom of Sandomir, Margrave of Thorn</w:t>
      </w:r>
    </w:p>
    <w:p w14:paraId="59691D85" w14:textId="77777777" w:rsidR="006A6411" w:rsidRPr="007E18AB" w:rsidRDefault="006A6411" w:rsidP="009B7949">
      <w:pPr>
        <w:pStyle w:val="Nessunaspaziatura"/>
        <w:rPr>
          <w:rStyle w:val="fontstyle01"/>
          <w:rFonts w:ascii="Baskerville Old Face" w:hAnsi="Baskerville Old Face"/>
          <w:i/>
          <w:iCs/>
          <w:color w:val="auto"/>
        </w:rPr>
      </w:pPr>
    </w:p>
    <w:p w14:paraId="309E59D9" w14:textId="4083327F" w:rsidR="006A6411" w:rsidRPr="007E18AB" w:rsidRDefault="006A6411" w:rsidP="00E901A7">
      <w:pPr>
        <w:pStyle w:val="Nessunaspaziatura"/>
        <w:rPr>
          <w:rStyle w:val="fontstyle01"/>
          <w:rFonts w:ascii="Baskerville Old Face" w:hAnsi="Baskerville Old Face"/>
          <w:color w:val="auto"/>
        </w:rPr>
      </w:pPr>
      <w:r w:rsidRPr="007E18AB">
        <w:rPr>
          <w:rStyle w:val="fontstyle01"/>
          <w:rFonts w:ascii="Baskerville Old Face" w:hAnsi="Baskerville Old Face"/>
          <w:color w:val="auto"/>
        </w:rPr>
        <w:t xml:space="preserve">The actor is saying something that he believes to be false, but he is clearly not lying – he is just pretending to be Ubu for the sake of the play. Since the classic definition has no resources to rule out </w:t>
      </w:r>
      <w:r w:rsidR="0017102E" w:rsidRPr="007E18AB">
        <w:rPr>
          <w:rStyle w:val="fontstyle01"/>
          <w:rFonts w:ascii="Baskerville Old Face" w:hAnsi="Baskerville Old Face"/>
          <w:color w:val="auto"/>
        </w:rPr>
        <w:t>these cases</w:t>
      </w:r>
      <w:r w:rsidRPr="007E18AB">
        <w:rPr>
          <w:rStyle w:val="fontstyle01"/>
          <w:rFonts w:ascii="Baskerville Old Face" w:hAnsi="Baskerville Old Face"/>
          <w:color w:val="auto"/>
        </w:rPr>
        <w:t xml:space="preserve">, it must be </w:t>
      </w:r>
      <w:r w:rsidR="00E901A7" w:rsidRPr="007E18AB">
        <w:rPr>
          <w:rStyle w:val="fontstyle01"/>
          <w:rFonts w:ascii="Baskerville Old Face" w:hAnsi="Baskerville Old Face"/>
          <w:color w:val="auto"/>
        </w:rPr>
        <w:t>incorrect. To be sure, this is</w:t>
      </w:r>
      <w:r w:rsidRPr="007E18AB">
        <w:rPr>
          <w:rStyle w:val="fontstyle01"/>
          <w:rFonts w:ascii="Baskerville Old Face" w:hAnsi="Baskerville Old Face"/>
          <w:color w:val="auto"/>
        </w:rPr>
        <w:t xml:space="preserve"> quite</w:t>
      </w:r>
      <w:r w:rsidR="00E901A7" w:rsidRPr="007E18AB">
        <w:rPr>
          <w:rStyle w:val="fontstyle01"/>
          <w:rFonts w:ascii="Baskerville Old Face" w:hAnsi="Baskerville Old Face"/>
          <w:color w:val="auto"/>
        </w:rPr>
        <w:t xml:space="preserve"> an</w:t>
      </w:r>
      <w:r w:rsidRPr="007E18AB">
        <w:rPr>
          <w:rStyle w:val="fontstyle01"/>
          <w:rFonts w:ascii="Baskerville Old Face" w:hAnsi="Baskerville Old Face"/>
          <w:color w:val="auto"/>
        </w:rPr>
        <w:t xml:space="preserve"> important failure: it means that the definition gives incorrect verdicts in a very wide variety of cases, involving </w:t>
      </w:r>
      <w:r w:rsidR="00E901A7" w:rsidRPr="007E18AB">
        <w:rPr>
          <w:rStyle w:val="fontstyle01"/>
          <w:rFonts w:ascii="Baskerville Old Face" w:hAnsi="Baskerville Old Face"/>
          <w:color w:val="auto"/>
        </w:rPr>
        <w:t>virtually</w:t>
      </w:r>
      <w:r w:rsidRPr="007E18AB">
        <w:rPr>
          <w:rStyle w:val="fontstyle01"/>
          <w:rFonts w:ascii="Baskerville Old Face" w:hAnsi="Baskerville Old Face"/>
          <w:color w:val="auto"/>
        </w:rPr>
        <w:t xml:space="preserve"> every figure of speech that can be literally false.</w:t>
      </w:r>
    </w:p>
    <w:p w14:paraId="45E9AE34" w14:textId="256CCDE7" w:rsidR="006A6411" w:rsidRPr="007E18AB" w:rsidRDefault="006A6411" w:rsidP="009B7949">
      <w:pPr>
        <w:pStyle w:val="Nessunaspaziatura"/>
        <w:rPr>
          <w:rStyle w:val="fontstyle01"/>
          <w:rFonts w:ascii="Baskerville Old Face" w:hAnsi="Baskerville Old Face"/>
          <w:i/>
          <w:iCs/>
          <w:color w:val="auto"/>
        </w:rPr>
      </w:pPr>
      <w:r w:rsidRPr="007E18AB">
        <w:rPr>
          <w:rStyle w:val="fontstyle01"/>
          <w:rFonts w:ascii="Baskerville Old Face" w:hAnsi="Baskerville Old Face"/>
          <w:color w:val="auto"/>
        </w:rPr>
        <w:t xml:space="preserve">Upon the failure of the classic definition, there are essentially two strains of definitions that are able to solve this problem and distinguish between lies and other </w:t>
      </w:r>
      <w:r w:rsidR="00496E70" w:rsidRPr="007E18AB">
        <w:rPr>
          <w:rStyle w:val="fontstyle01"/>
          <w:rFonts w:ascii="Baskerville Old Face" w:hAnsi="Baskerville Old Face"/>
          <w:i/>
          <w:iCs/>
          <w:color w:val="auto"/>
        </w:rPr>
        <w:t>non-assertoric</w:t>
      </w:r>
      <w:r w:rsidR="00E8008A" w:rsidRPr="007E18AB">
        <w:rPr>
          <w:rStyle w:val="fontstyle01"/>
          <w:rFonts w:ascii="Baskerville Old Face" w:hAnsi="Baskerville Old Face"/>
          <w:i/>
          <w:iCs/>
          <w:color w:val="auto"/>
        </w:rPr>
        <w:t xml:space="preserve"> </w:t>
      </w:r>
      <w:r w:rsidR="00E8008A" w:rsidRPr="007E18AB">
        <w:rPr>
          <w:rStyle w:val="fontstyle01"/>
          <w:rFonts w:ascii="Baskerville Old Face" w:hAnsi="Baskerville Old Face"/>
          <w:i/>
          <w:iCs/>
          <w:color w:val="auto"/>
        </w:rPr>
        <w:lastRenderedPageBreak/>
        <w:t>falsehood</w:t>
      </w:r>
      <w:r w:rsidRPr="007E18AB">
        <w:rPr>
          <w:rStyle w:val="fontstyle01"/>
          <w:rFonts w:ascii="Baskerville Old Face" w:hAnsi="Baskerville Old Face"/>
          <w:i/>
          <w:iCs/>
          <w:color w:val="auto"/>
        </w:rPr>
        <w:t xml:space="preserve">s </w:t>
      </w:r>
      <w:r w:rsidRPr="007E18AB">
        <w:rPr>
          <w:rStyle w:val="fontstyle01"/>
          <w:rFonts w:ascii="Baskerville Old Face" w:hAnsi="Baskerville Old Face"/>
          <w:color w:val="auto"/>
        </w:rPr>
        <w:t xml:space="preserve">as non-lies: </w:t>
      </w:r>
      <w:r w:rsidRPr="007E18AB">
        <w:rPr>
          <w:rStyle w:val="fontstyle01"/>
          <w:rFonts w:ascii="Baskerville Old Face" w:hAnsi="Baskerville Old Face"/>
          <w:i/>
          <w:iCs/>
          <w:color w:val="auto"/>
        </w:rPr>
        <w:t xml:space="preserve">deceptionist definitions </w:t>
      </w:r>
      <w:r w:rsidRPr="007E18AB">
        <w:rPr>
          <w:rStyle w:val="fontstyle01"/>
          <w:rFonts w:ascii="Baskerville Old Face" w:hAnsi="Baskerville Old Face"/>
          <w:color w:val="auto"/>
        </w:rPr>
        <w:t xml:space="preserve">and </w:t>
      </w:r>
      <w:r w:rsidR="00E8008A" w:rsidRPr="007E18AB">
        <w:rPr>
          <w:rStyle w:val="fontstyle01"/>
          <w:rFonts w:ascii="Baskerville Old Face" w:hAnsi="Baskerville Old Face"/>
          <w:i/>
          <w:iCs/>
          <w:color w:val="auto"/>
        </w:rPr>
        <w:t xml:space="preserve">non-deceptionist, </w:t>
      </w:r>
      <w:r w:rsidRPr="007E18AB">
        <w:rPr>
          <w:rStyle w:val="fontstyle01"/>
          <w:rFonts w:ascii="Baskerville Old Face" w:hAnsi="Baskerville Old Face"/>
          <w:i/>
          <w:iCs/>
          <w:color w:val="auto"/>
        </w:rPr>
        <w:t xml:space="preserve">assertion-based definitions. </w:t>
      </w:r>
      <w:r w:rsidRPr="007E18AB">
        <w:rPr>
          <w:rStyle w:val="fontstyle01"/>
          <w:rFonts w:ascii="Baskerville Old Face" w:hAnsi="Baskerville Old Face"/>
          <w:color w:val="auto"/>
        </w:rPr>
        <w:t xml:space="preserve">Deceptionist definitions expand (CD) by introducing the further condition that the speaker must intend to deceive his audience. This amendment deals with </w:t>
      </w:r>
      <w:r w:rsidR="00496E70" w:rsidRPr="007E18AB">
        <w:rPr>
          <w:rStyle w:val="fontstyle01"/>
          <w:rFonts w:ascii="Baskerville Old Face" w:hAnsi="Baskerville Old Face"/>
          <w:i/>
          <w:iCs/>
          <w:color w:val="auto"/>
        </w:rPr>
        <w:t>non-assertoric</w:t>
      </w:r>
      <w:r w:rsidR="00E8008A" w:rsidRPr="007E18AB">
        <w:rPr>
          <w:rStyle w:val="fontstyle01"/>
          <w:rFonts w:ascii="Baskerville Old Face" w:hAnsi="Baskerville Old Face"/>
          <w:i/>
          <w:iCs/>
          <w:color w:val="auto"/>
        </w:rPr>
        <w:t xml:space="preserve"> falsehood</w:t>
      </w:r>
      <w:r w:rsidRPr="007E18AB">
        <w:rPr>
          <w:rStyle w:val="fontstyle01"/>
          <w:rFonts w:ascii="Baskerville Old Face" w:hAnsi="Baskerville Old Face"/>
          <w:i/>
          <w:iCs/>
          <w:color w:val="auto"/>
        </w:rPr>
        <w:t xml:space="preserve">s </w:t>
      </w:r>
      <w:r w:rsidRPr="007E18AB">
        <w:rPr>
          <w:rStyle w:val="fontstyle01"/>
          <w:rFonts w:ascii="Baskerville Old Face" w:hAnsi="Baskerville Old Face"/>
          <w:color w:val="auto"/>
        </w:rPr>
        <w:t>by excluding them in virtue of the fact that they are not intended to deceive. For instance, the actor’s utterance that (1) is not counted as a lie, because the actor is not attempting to deceive his audience. Broadly, deceptionist definitions</w:t>
      </w:r>
      <w:r w:rsidRPr="00024D48">
        <w:rPr>
          <w:rStyle w:val="Rimandonotaapidipagina"/>
        </w:rPr>
        <w:footnoteReference w:id="14"/>
      </w:r>
      <w:r w:rsidRPr="007E18AB">
        <w:rPr>
          <w:rStyle w:val="fontstyle01"/>
          <w:rFonts w:ascii="Baskerville Old Face" w:hAnsi="Baskerville Old Face"/>
          <w:color w:val="auto"/>
        </w:rPr>
        <w:t xml:space="preserve"> </w:t>
      </w:r>
      <w:r w:rsidR="00E8008A" w:rsidRPr="007E18AB">
        <w:rPr>
          <w:rStyle w:val="fontstyle01"/>
          <w:rFonts w:ascii="Baskerville Old Face" w:hAnsi="Baskerville Old Face"/>
          <w:color w:val="auto"/>
        </w:rPr>
        <w:t>are phrased</w:t>
      </w:r>
      <w:r w:rsidRPr="007E18AB">
        <w:rPr>
          <w:rStyle w:val="fontstyle01"/>
          <w:rFonts w:ascii="Baskerville Old Face" w:hAnsi="Baskerville Old Face"/>
          <w:color w:val="auto"/>
        </w:rPr>
        <w:t xml:space="preserve"> as follows:</w:t>
      </w:r>
    </w:p>
    <w:p w14:paraId="30CCC899" w14:textId="77777777" w:rsidR="006A6411" w:rsidRPr="007E18AB" w:rsidRDefault="006A6411" w:rsidP="009B7949">
      <w:pPr>
        <w:pStyle w:val="Nessunaspaziatura"/>
        <w:rPr>
          <w:rStyle w:val="fontstyle01"/>
          <w:rFonts w:ascii="Baskerville Old Face" w:hAnsi="Baskerville Old Face"/>
          <w:i/>
          <w:iCs/>
          <w:color w:val="auto"/>
        </w:rPr>
      </w:pPr>
    </w:p>
    <w:p w14:paraId="3B3868E7" w14:textId="08141621" w:rsidR="006A6411" w:rsidRPr="007E18AB" w:rsidRDefault="006A6411" w:rsidP="009B7949">
      <w:pPr>
        <w:pStyle w:val="Nessunaspaziatura"/>
        <w:rPr>
          <w:b/>
        </w:rPr>
      </w:pPr>
      <w:r w:rsidRPr="007E18AB">
        <w:rPr>
          <w:b/>
        </w:rPr>
        <w:t>Deceptionist definition</w:t>
      </w:r>
      <w:r w:rsidR="00E8008A" w:rsidRPr="007E18AB">
        <w:rPr>
          <w:b/>
        </w:rPr>
        <w:t>s</w:t>
      </w:r>
      <w:r w:rsidRPr="007E18AB">
        <w:rPr>
          <w:b/>
        </w:rPr>
        <w:t>:</w:t>
      </w:r>
    </w:p>
    <w:p w14:paraId="38FFE092" w14:textId="77777777" w:rsidR="005E6A4E" w:rsidRPr="007E18AB" w:rsidRDefault="005E6A4E" w:rsidP="005460C4">
      <w:pPr>
        <w:pStyle w:val="Definizione"/>
        <w:rPr>
          <w:color w:val="auto"/>
        </w:rPr>
      </w:pPr>
      <w:r w:rsidRPr="007E18AB">
        <w:rPr>
          <w:color w:val="auto"/>
        </w:rPr>
        <w:t>S lies to A iff:</w:t>
      </w:r>
    </w:p>
    <w:p w14:paraId="013514A4" w14:textId="77777777" w:rsidR="006043C0" w:rsidRPr="007E18AB" w:rsidRDefault="006043C0" w:rsidP="005460C4">
      <w:pPr>
        <w:pStyle w:val="Definizione"/>
        <w:rPr>
          <w:color w:val="auto"/>
        </w:rPr>
      </w:pPr>
      <w:r w:rsidRPr="007E18AB">
        <w:rPr>
          <w:color w:val="auto"/>
        </w:rPr>
        <w:t>(a) S states that p</w:t>
      </w:r>
    </w:p>
    <w:p w14:paraId="1C5415A8" w14:textId="77777777" w:rsidR="006043C0" w:rsidRPr="007E18AB" w:rsidRDefault="006A6411" w:rsidP="006043C0">
      <w:pPr>
        <w:pStyle w:val="Definizione"/>
        <w:rPr>
          <w:color w:val="auto"/>
        </w:rPr>
      </w:pPr>
      <w:r w:rsidRPr="007E18AB">
        <w:rPr>
          <w:color w:val="auto"/>
        </w:rPr>
        <w:t xml:space="preserve">(b) S believes </w:t>
      </w:r>
      <w:r w:rsidR="00BC0015" w:rsidRPr="007E18AB">
        <w:rPr>
          <w:color w:val="auto"/>
        </w:rPr>
        <w:t>¬</w:t>
      </w:r>
      <w:r w:rsidRPr="007E18AB">
        <w:rPr>
          <w:color w:val="auto"/>
        </w:rPr>
        <w:t>p</w:t>
      </w:r>
    </w:p>
    <w:p w14:paraId="7E1D3F27" w14:textId="67CD23C8" w:rsidR="006A6411" w:rsidRPr="007E18AB" w:rsidRDefault="006A6411" w:rsidP="006043C0">
      <w:pPr>
        <w:pStyle w:val="Definizione"/>
        <w:rPr>
          <w:color w:val="auto"/>
        </w:rPr>
      </w:pPr>
      <w:r w:rsidRPr="007E18AB">
        <w:rPr>
          <w:color w:val="auto"/>
        </w:rPr>
        <w:t>(c) S intends A to believe</w:t>
      </w:r>
      <w:r w:rsidR="00D728EF" w:rsidRPr="007E18AB">
        <w:rPr>
          <w:color w:val="auto"/>
        </w:rPr>
        <w:t xml:space="preserve"> p </w:t>
      </w:r>
    </w:p>
    <w:p w14:paraId="430CC82F" w14:textId="77777777" w:rsidR="006A6411" w:rsidRPr="007E18AB" w:rsidRDefault="006A6411" w:rsidP="009B7949">
      <w:pPr>
        <w:pStyle w:val="Nessunaspaziatura"/>
      </w:pPr>
    </w:p>
    <w:p w14:paraId="5C688738" w14:textId="3451B05A" w:rsidR="006A6411" w:rsidRPr="007E18AB" w:rsidRDefault="006A6411" w:rsidP="009B7949">
      <w:pPr>
        <w:pStyle w:val="Nessunaspaziatura"/>
      </w:pPr>
      <w:r w:rsidRPr="007E18AB">
        <w:t xml:space="preserve">In recent years, there has been growing consensus that these definitions are incorrect. Their key problem is that the ‘intention to deceive condition’ (c) exposes the definition to </w:t>
      </w:r>
      <w:r w:rsidR="00E901A7" w:rsidRPr="007E18AB">
        <w:t xml:space="preserve">several counterexamples (that </w:t>
      </w:r>
      <w:r w:rsidRPr="007E18AB">
        <w:t xml:space="preserve">will be discussed extensively in the next chapter). </w:t>
      </w:r>
    </w:p>
    <w:p w14:paraId="31184882" w14:textId="5F06A06B" w:rsidR="006A6411" w:rsidRPr="007E18AB" w:rsidRDefault="00E901A7" w:rsidP="00E901A7">
      <w:pPr>
        <w:pStyle w:val="Nessunaspaziatura"/>
      </w:pPr>
      <w:r w:rsidRPr="007E18AB">
        <w:t>Are there alternative ways</w:t>
      </w:r>
      <w:r w:rsidR="006A6411" w:rsidRPr="007E18AB">
        <w:t xml:space="preserve"> to amend the classic definition? The most influential alternative is to require that the speaker </w:t>
      </w:r>
      <w:r w:rsidR="006A6411" w:rsidRPr="007E18AB">
        <w:rPr>
          <w:i/>
          <w:iCs/>
        </w:rPr>
        <w:t>genuinely asserts</w:t>
      </w:r>
      <w:r w:rsidR="006A6411" w:rsidRPr="007E18AB">
        <w:t xml:space="preserve"> that </w:t>
      </w:r>
      <w:r w:rsidR="006A6411" w:rsidRPr="007E18AB">
        <w:rPr>
          <w:i/>
          <w:iCs/>
        </w:rPr>
        <w:t>p</w:t>
      </w:r>
      <w:r w:rsidR="006A6411" w:rsidRPr="007E18AB">
        <w:t xml:space="preserve">. </w:t>
      </w:r>
      <w:r w:rsidR="006A6411" w:rsidRPr="007E18AB">
        <w:rPr>
          <w:rStyle w:val="fontstyle01"/>
          <w:rFonts w:ascii="Baskerville Old Face" w:hAnsi="Baskerville Old Face"/>
          <w:color w:val="auto"/>
        </w:rPr>
        <w:t xml:space="preserve">This amendment deals with </w:t>
      </w:r>
      <w:r w:rsidR="00496E70" w:rsidRPr="007E18AB">
        <w:rPr>
          <w:rStyle w:val="fontstyle01"/>
          <w:rFonts w:ascii="Baskerville Old Face" w:hAnsi="Baskerville Old Face"/>
          <w:i/>
          <w:iCs/>
          <w:color w:val="auto"/>
        </w:rPr>
        <w:t>non-assertoric</w:t>
      </w:r>
      <w:r w:rsidR="00E8008A" w:rsidRPr="007E18AB">
        <w:rPr>
          <w:rStyle w:val="fontstyle01"/>
          <w:rFonts w:ascii="Baskerville Old Face" w:hAnsi="Baskerville Old Face"/>
          <w:i/>
          <w:iCs/>
          <w:color w:val="auto"/>
        </w:rPr>
        <w:t xml:space="preserve"> falsehood</w:t>
      </w:r>
      <w:r w:rsidR="006A6411" w:rsidRPr="007E18AB">
        <w:rPr>
          <w:rStyle w:val="fontstyle01"/>
          <w:rFonts w:ascii="Baskerville Old Face" w:hAnsi="Baskerville Old Face"/>
          <w:i/>
          <w:iCs/>
          <w:color w:val="auto"/>
        </w:rPr>
        <w:t xml:space="preserve">s </w:t>
      </w:r>
      <w:r w:rsidR="006A6411" w:rsidRPr="007E18AB">
        <w:rPr>
          <w:rStyle w:val="fontstyle01"/>
          <w:rFonts w:ascii="Baskerville Old Face" w:hAnsi="Baskerville Old Face"/>
          <w:color w:val="auto"/>
        </w:rPr>
        <w:t>by excluding them in virtue of the fact that they are not genuinely asserted.</w:t>
      </w:r>
      <w:r w:rsidR="00E8008A" w:rsidRPr="007E18AB">
        <w:rPr>
          <w:rStyle w:val="fontstyle01"/>
          <w:rFonts w:ascii="Baskerville Old Face" w:hAnsi="Baskerville Old Face"/>
          <w:color w:val="auto"/>
        </w:rPr>
        <w:t xml:space="preserve"> </w:t>
      </w:r>
      <w:r w:rsidR="006A6411" w:rsidRPr="007E18AB">
        <w:rPr>
          <w:rStyle w:val="fontstyle01"/>
          <w:rFonts w:ascii="Baskerville Old Face" w:hAnsi="Baskerville Old Face"/>
          <w:color w:val="auto"/>
        </w:rPr>
        <w:t>For instance, the actor’s utterance on stage does not count as a lie because the actor is not genuinely claiming that he is King Ubu, but merely pretending to claim for the sake of the play.</w:t>
      </w:r>
      <w:r w:rsidR="00E8008A" w:rsidRPr="007E18AB">
        <w:rPr>
          <w:rStyle w:val="fontstyle01"/>
          <w:rFonts w:ascii="Baskerville Old Face" w:hAnsi="Baskerville Old Face"/>
          <w:color w:val="auto"/>
        </w:rPr>
        <w:t xml:space="preserve"> Definitions that follow this strategy are dubbed </w:t>
      </w:r>
      <w:r w:rsidR="00E8008A" w:rsidRPr="007E18AB">
        <w:rPr>
          <w:rStyle w:val="fontstyle01"/>
          <w:rFonts w:ascii="Baskerville Old Face" w:hAnsi="Baskerville Old Face"/>
          <w:i/>
          <w:iCs/>
          <w:color w:val="auto"/>
        </w:rPr>
        <w:t>non-deceptionist</w:t>
      </w:r>
      <w:r w:rsidR="00E8008A" w:rsidRPr="007E18AB">
        <w:rPr>
          <w:rStyle w:val="fontstyle01"/>
          <w:rFonts w:ascii="Baskerville Old Face" w:hAnsi="Baskerville Old Face"/>
          <w:color w:val="auto"/>
        </w:rPr>
        <w:t xml:space="preserve">, because they reject the intention to deceive conditions, and </w:t>
      </w:r>
      <w:r w:rsidR="00E8008A" w:rsidRPr="007E18AB">
        <w:rPr>
          <w:rStyle w:val="fontstyle01"/>
          <w:rFonts w:ascii="Baskerville Old Face" w:hAnsi="Baskerville Old Face"/>
          <w:i/>
          <w:iCs/>
          <w:color w:val="auto"/>
        </w:rPr>
        <w:t xml:space="preserve">assertion-based – </w:t>
      </w:r>
      <w:r w:rsidR="00E8008A" w:rsidRPr="007E18AB">
        <w:rPr>
          <w:rStyle w:val="fontstyle01"/>
          <w:rFonts w:ascii="Baskerville Old Face" w:hAnsi="Baskerville Old Face"/>
          <w:color w:val="auto"/>
        </w:rPr>
        <w:t xml:space="preserve">because, unlike the classical definition (which is also </w:t>
      </w:r>
      <w:r w:rsidR="00E8008A" w:rsidRPr="007E18AB">
        <w:rPr>
          <w:rStyle w:val="fontstyle01"/>
          <w:rFonts w:ascii="Baskerville Old Face" w:hAnsi="Baskerville Old Face"/>
          <w:i/>
          <w:iCs/>
          <w:color w:val="auto"/>
        </w:rPr>
        <w:t>non-deceptionist</w:t>
      </w:r>
      <w:r w:rsidR="00E8008A" w:rsidRPr="007E18AB">
        <w:rPr>
          <w:rStyle w:val="fontstyle01"/>
          <w:rFonts w:ascii="Baskerville Old Face" w:hAnsi="Baskerville Old Face"/>
          <w:color w:val="auto"/>
        </w:rPr>
        <w:t xml:space="preserve">), they introduce the further </w:t>
      </w:r>
      <w:r w:rsidR="005E1229" w:rsidRPr="007E18AB">
        <w:rPr>
          <w:rStyle w:val="fontstyle01"/>
          <w:rFonts w:ascii="Baskerville Old Face" w:hAnsi="Baskerville Old Face"/>
          <w:color w:val="auto"/>
        </w:rPr>
        <w:t>requirement</w:t>
      </w:r>
      <w:r w:rsidR="00E8008A" w:rsidRPr="007E18AB">
        <w:rPr>
          <w:rStyle w:val="fontstyle01"/>
          <w:rFonts w:ascii="Baskerville Old Face" w:hAnsi="Baskerville Old Face"/>
          <w:color w:val="auto"/>
        </w:rPr>
        <w:t xml:space="preserve"> that the relevant proposition is asserted.</w:t>
      </w:r>
      <w:r w:rsidR="006A6411" w:rsidRPr="007E18AB">
        <w:rPr>
          <w:rStyle w:val="fontstyle01"/>
          <w:rFonts w:ascii="Baskerville Old Face" w:hAnsi="Baskerville Old Face"/>
          <w:color w:val="auto"/>
        </w:rPr>
        <w:t xml:space="preserve"> More formally, assertion-based definitions read:</w:t>
      </w:r>
    </w:p>
    <w:p w14:paraId="0BA282EA" w14:textId="77777777" w:rsidR="006A6411" w:rsidRPr="007E18AB" w:rsidRDefault="006A6411" w:rsidP="009B7949">
      <w:pPr>
        <w:pStyle w:val="Nessunaspaziatura"/>
      </w:pPr>
    </w:p>
    <w:p w14:paraId="7484FCC2" w14:textId="31E8CA1E" w:rsidR="006A6411" w:rsidRPr="007E18AB" w:rsidRDefault="006A6411" w:rsidP="009B7949">
      <w:pPr>
        <w:pStyle w:val="Nessunaspaziatura"/>
        <w:rPr>
          <w:b/>
        </w:rPr>
      </w:pPr>
      <w:r w:rsidRPr="007E18AB">
        <w:rPr>
          <w:b/>
        </w:rPr>
        <w:t>Assertion-based</w:t>
      </w:r>
      <w:r w:rsidR="00E8008A" w:rsidRPr="007E18AB">
        <w:rPr>
          <w:b/>
        </w:rPr>
        <w:t xml:space="preserve"> (non-deceptionist)</w:t>
      </w:r>
      <w:r w:rsidRPr="007E18AB">
        <w:rPr>
          <w:b/>
        </w:rPr>
        <w:t xml:space="preserve"> definitions:</w:t>
      </w:r>
    </w:p>
    <w:p w14:paraId="272144D0" w14:textId="77777777" w:rsidR="006043C0" w:rsidRPr="007E18AB" w:rsidRDefault="006A6411" w:rsidP="005460C4">
      <w:pPr>
        <w:pStyle w:val="Definizione"/>
        <w:rPr>
          <w:color w:val="auto"/>
        </w:rPr>
      </w:pPr>
      <w:r w:rsidRPr="007E18AB">
        <w:rPr>
          <w:color w:val="auto"/>
        </w:rPr>
        <w:lastRenderedPageBreak/>
        <w:t xml:space="preserve">S lies to A iff: </w:t>
      </w:r>
    </w:p>
    <w:p w14:paraId="290A07D7" w14:textId="77777777" w:rsidR="006043C0" w:rsidRPr="007E18AB" w:rsidRDefault="006043C0" w:rsidP="005460C4">
      <w:pPr>
        <w:pStyle w:val="Definizione"/>
        <w:rPr>
          <w:color w:val="auto"/>
        </w:rPr>
      </w:pPr>
      <w:r w:rsidRPr="007E18AB">
        <w:rPr>
          <w:color w:val="auto"/>
        </w:rPr>
        <w:t>(a) S says p</w:t>
      </w:r>
    </w:p>
    <w:p w14:paraId="1B529F94" w14:textId="77777777" w:rsidR="006043C0" w:rsidRPr="007E18AB" w:rsidRDefault="006A6411" w:rsidP="005460C4">
      <w:pPr>
        <w:pStyle w:val="Definizione"/>
        <w:rPr>
          <w:color w:val="auto"/>
        </w:rPr>
      </w:pPr>
      <w:r w:rsidRPr="007E18AB">
        <w:rPr>
          <w:color w:val="auto"/>
        </w:rPr>
        <w:t xml:space="preserve">(b) S believes </w:t>
      </w:r>
      <w:r w:rsidR="00BC0015" w:rsidRPr="007E18AB">
        <w:rPr>
          <w:color w:val="auto"/>
        </w:rPr>
        <w:t>¬</w:t>
      </w:r>
      <w:r w:rsidR="006043C0" w:rsidRPr="007E18AB">
        <w:rPr>
          <w:color w:val="auto"/>
        </w:rPr>
        <w:t>p</w:t>
      </w:r>
    </w:p>
    <w:p w14:paraId="2CE18FB2" w14:textId="68C6B082" w:rsidR="006A6411" w:rsidRPr="007E18AB" w:rsidRDefault="006A6411" w:rsidP="005460C4">
      <w:pPr>
        <w:pStyle w:val="Definizione"/>
        <w:rPr>
          <w:color w:val="auto"/>
        </w:rPr>
      </w:pPr>
      <w:r w:rsidRPr="007E18AB">
        <w:rPr>
          <w:color w:val="auto"/>
        </w:rPr>
        <w:t>(c’) S asserts that</w:t>
      </w:r>
      <w:r w:rsidR="00D728EF" w:rsidRPr="007E18AB">
        <w:rPr>
          <w:color w:val="auto"/>
        </w:rPr>
        <w:t xml:space="preserve"> p </w:t>
      </w:r>
    </w:p>
    <w:p w14:paraId="645264D2" w14:textId="77777777" w:rsidR="006A6411" w:rsidRPr="007E18AB" w:rsidRDefault="006A6411" w:rsidP="0064081A">
      <w:pPr>
        <w:pStyle w:val="Nessunaspaziatura"/>
        <w:rPr>
          <w:rStyle w:val="fontstyle01"/>
          <w:rFonts w:ascii="Baskerville Old Face" w:hAnsi="Baskerville Old Face"/>
          <w:color w:val="auto"/>
        </w:rPr>
      </w:pPr>
    </w:p>
    <w:p w14:paraId="47F2BF3B" w14:textId="77777777" w:rsidR="006A6411" w:rsidRPr="007E18AB" w:rsidRDefault="006A6411" w:rsidP="0064081A">
      <w:pPr>
        <w:pStyle w:val="Nessunaspaziatura"/>
        <w:rPr>
          <w:rStyle w:val="fontstyle01"/>
          <w:rFonts w:ascii="Baskerville Old Face" w:hAnsi="Baskerville Old Face"/>
          <w:color w:val="auto"/>
        </w:rPr>
      </w:pPr>
      <w:r w:rsidRPr="007E18AB">
        <w:rPr>
          <w:rStyle w:val="fontstyle01"/>
          <w:rFonts w:ascii="Baskerville Old Face" w:hAnsi="Baskerville Old Face"/>
          <w:color w:val="auto"/>
        </w:rPr>
        <w:t xml:space="preserve">In sum, the contemporary debate on the definition of lying articulates around </w:t>
      </w:r>
    </w:p>
    <w:p w14:paraId="175F0B41" w14:textId="01DC6612" w:rsidR="006A6411" w:rsidRPr="007E18AB" w:rsidRDefault="006A6411" w:rsidP="0064081A">
      <w:pPr>
        <w:pStyle w:val="Nessunaspaziatura"/>
        <w:rPr>
          <w:rStyle w:val="fontstyle01"/>
          <w:rFonts w:ascii="Baskerville Old Face" w:hAnsi="Baskerville Old Face"/>
          <w:color w:val="auto"/>
        </w:rPr>
      </w:pPr>
      <w:r w:rsidRPr="007E18AB">
        <w:rPr>
          <w:rStyle w:val="fontstyle01"/>
          <w:rFonts w:ascii="Baskerville Old Face" w:hAnsi="Baskerville Old Face"/>
          <w:color w:val="auto"/>
        </w:rPr>
        <w:t xml:space="preserve">which putative additional condition is required to amend the classic definition of lying: some authors believe that the speaker has to </w:t>
      </w:r>
      <w:r w:rsidRPr="007E18AB">
        <w:rPr>
          <w:rStyle w:val="fontstyle01"/>
          <w:rFonts w:ascii="Baskerville Old Face" w:hAnsi="Baskerville Old Face"/>
          <w:i/>
          <w:iCs/>
          <w:color w:val="auto"/>
        </w:rPr>
        <w:t>intend to deceive</w:t>
      </w:r>
      <w:r w:rsidRPr="007E18AB">
        <w:rPr>
          <w:rStyle w:val="fontstyle01"/>
          <w:rFonts w:ascii="Baskerville Old Face" w:hAnsi="Baskerville Old Face"/>
          <w:color w:val="auto"/>
        </w:rPr>
        <w:t xml:space="preserve"> the audience, other that he has to genuinely </w:t>
      </w:r>
      <w:r w:rsidRPr="007E18AB">
        <w:rPr>
          <w:rStyle w:val="fontstyle01"/>
          <w:rFonts w:ascii="Baskerville Old Face" w:hAnsi="Baskerville Old Face"/>
          <w:i/>
          <w:iCs/>
          <w:color w:val="auto"/>
        </w:rPr>
        <w:t xml:space="preserve">assert </w:t>
      </w:r>
      <w:r w:rsidRPr="007E18AB">
        <w:rPr>
          <w:rStyle w:val="fontstyle01"/>
          <w:rFonts w:ascii="Baskerville Old Face" w:hAnsi="Baskerville Old Face"/>
          <w:color w:val="auto"/>
        </w:rPr>
        <w:t xml:space="preserve">the relevant proposition. </w:t>
      </w:r>
      <w:r w:rsidR="005E1229" w:rsidRPr="007E18AB">
        <w:rPr>
          <w:rStyle w:val="fontstyle01"/>
          <w:rFonts w:ascii="Baskerville Old Face" w:hAnsi="Baskerville Old Face"/>
          <w:color w:val="auto"/>
        </w:rPr>
        <w:t xml:space="preserve">Chapter II </w:t>
      </w:r>
      <w:r w:rsidRPr="007E18AB">
        <w:rPr>
          <w:rStyle w:val="fontstyle01"/>
          <w:rFonts w:ascii="Baskerville Old Face" w:hAnsi="Baskerville Old Face"/>
          <w:color w:val="auto"/>
        </w:rPr>
        <w:t xml:space="preserve">will deal with the deceptionist accounts, and </w:t>
      </w:r>
      <w:r w:rsidR="005E1229" w:rsidRPr="007E18AB">
        <w:rPr>
          <w:rStyle w:val="fontstyle01"/>
          <w:rFonts w:ascii="Baskerville Old Face" w:hAnsi="Baskerville Old Face"/>
          <w:color w:val="auto"/>
        </w:rPr>
        <w:t>Chapter III</w:t>
      </w:r>
      <w:r w:rsidRPr="007E18AB">
        <w:rPr>
          <w:rStyle w:val="fontstyle01"/>
          <w:rFonts w:ascii="Baskerville Old Face" w:hAnsi="Baskerville Old Face"/>
          <w:color w:val="auto"/>
        </w:rPr>
        <w:t xml:space="preserve"> will discuss their most prominent alternative, assertion-based accounts.</w:t>
      </w:r>
    </w:p>
    <w:p w14:paraId="343F8B37" w14:textId="53A70C35" w:rsidR="006A6411" w:rsidRPr="007E18AB" w:rsidRDefault="006A6411" w:rsidP="006A6411">
      <w:pPr>
        <w:rPr>
          <w:rFonts w:ascii="Baskerville Old Face" w:hAnsi="Baskerville Old Face"/>
        </w:rPr>
      </w:pPr>
      <w:r w:rsidRPr="007E18AB">
        <w:rPr>
          <w:rStyle w:val="fontstyle01"/>
          <w:rFonts w:ascii="Baskerville Old Face" w:hAnsi="Baskerville Old Face"/>
          <w:color w:val="auto"/>
        </w:rPr>
        <w:br w:type="page"/>
      </w:r>
    </w:p>
    <w:p w14:paraId="518F6F10" w14:textId="77777777" w:rsidR="000D6D86" w:rsidRPr="007E18AB" w:rsidRDefault="000D6D86">
      <w:pPr>
        <w:pBdr>
          <w:top w:val="none" w:sz="0" w:space="0" w:color="auto"/>
          <w:left w:val="none" w:sz="0" w:space="0" w:color="auto"/>
          <w:bottom w:val="none" w:sz="0" w:space="0" w:color="auto"/>
          <w:right w:val="none" w:sz="0" w:space="0" w:color="auto"/>
          <w:between w:val="none" w:sz="0" w:space="0" w:color="auto"/>
          <w:bar w:val="none" w:sz="0" w:color="auto"/>
        </w:pBdr>
        <w:rPr>
          <w:rFonts w:ascii="Baskerville Old Face" w:hAnsi="Baskerville Old Face"/>
          <w:b/>
          <w:bCs/>
          <w:sz w:val="56"/>
          <w:szCs w:val="56"/>
        </w:rPr>
      </w:pPr>
      <w:bookmarkStart w:id="21" w:name="_Toc487656445"/>
      <w:bookmarkStart w:id="22" w:name="_Toc489295491"/>
      <w:r w:rsidRPr="007E18AB">
        <w:lastRenderedPageBreak/>
        <w:br w:type="page"/>
      </w:r>
    </w:p>
    <w:p w14:paraId="47CEE45F" w14:textId="41616C95" w:rsidR="00EA2BC5" w:rsidRPr="007E18AB" w:rsidRDefault="00EA2BC5" w:rsidP="00BF4FBC">
      <w:pPr>
        <w:pStyle w:val="Titolo1"/>
        <w:ind w:left="709" w:hanging="709"/>
      </w:pPr>
      <w:r w:rsidRPr="007E18AB">
        <w:lastRenderedPageBreak/>
        <w:t xml:space="preserve">II. </w:t>
      </w:r>
      <w:r w:rsidR="00787FEC" w:rsidRPr="007E18AB">
        <w:t>Deceptionist</w:t>
      </w:r>
      <w:r w:rsidR="006A6411" w:rsidRPr="007E18AB">
        <w:t xml:space="preserve"> </w:t>
      </w:r>
      <w:r w:rsidR="0031078F" w:rsidRPr="007E18AB">
        <w:t>definitions</w:t>
      </w:r>
      <w:r w:rsidR="006A6411" w:rsidRPr="007E18AB">
        <w:t xml:space="preserve"> of lying: a critique</w:t>
      </w:r>
      <w:bookmarkEnd w:id="21"/>
      <w:bookmarkEnd w:id="22"/>
    </w:p>
    <w:p w14:paraId="48CA3B38" w14:textId="77777777" w:rsidR="006A6411" w:rsidRPr="007E18AB" w:rsidRDefault="006A6411" w:rsidP="006A6411">
      <w:pPr>
        <w:rPr>
          <w:rFonts w:ascii="Baskerville Old Face" w:hAnsi="Baskerville Old Face"/>
        </w:rPr>
      </w:pPr>
    </w:p>
    <w:p w14:paraId="114EC038" w14:textId="77777777" w:rsidR="006A6411" w:rsidRPr="007E18AB" w:rsidRDefault="006A6411" w:rsidP="006A6411">
      <w:pPr>
        <w:rPr>
          <w:rFonts w:ascii="Baskerville Old Face" w:hAnsi="Baskerville Old Face"/>
        </w:rPr>
      </w:pPr>
    </w:p>
    <w:p w14:paraId="1530D4E6" w14:textId="77777777" w:rsidR="006A6411" w:rsidRPr="007E18AB" w:rsidRDefault="006A6411" w:rsidP="00A86073">
      <w:pPr>
        <w:pStyle w:val="Sottotitolo"/>
        <w:spacing w:line="276" w:lineRule="auto"/>
        <w:ind w:left="1701" w:right="140"/>
        <w:rPr>
          <w:color w:val="auto"/>
        </w:rPr>
      </w:pPr>
      <w:r w:rsidRPr="007E18AB">
        <w:rPr>
          <w:color w:val="auto"/>
        </w:rPr>
        <w:t>Yet we must observe, there are many people to be met with, who will utter lies, not with any malicious intention, or for any advantage to themselves, or to injure others either in their property or in their reputation, but merely for the pleasure of the lies themselves: as you meet with some people, who will be tippling every moment, not to quench their thirst, but merely from a sottish habit of drinking.</w:t>
      </w:r>
    </w:p>
    <w:p w14:paraId="0D644A02" w14:textId="77777777" w:rsidR="006A6411" w:rsidRPr="007E18AB" w:rsidRDefault="006A6411" w:rsidP="00A86073">
      <w:pPr>
        <w:pStyle w:val="Sottotitolo"/>
        <w:ind w:left="1701" w:right="-1"/>
        <w:jc w:val="right"/>
        <w:rPr>
          <w:color w:val="auto"/>
        </w:rPr>
      </w:pPr>
    </w:p>
    <w:p w14:paraId="24C92FC1" w14:textId="56F54CA1" w:rsidR="006A6411" w:rsidRPr="007E18AB" w:rsidRDefault="006A6411" w:rsidP="00A86073">
      <w:pPr>
        <w:pStyle w:val="Sottotitolo"/>
        <w:ind w:left="1701" w:right="-1"/>
        <w:jc w:val="right"/>
        <w:rPr>
          <w:color w:val="auto"/>
        </w:rPr>
      </w:pPr>
      <w:r w:rsidRPr="007E18AB">
        <w:rPr>
          <w:i w:val="0"/>
          <w:iCs w:val="0"/>
          <w:color w:val="auto"/>
        </w:rPr>
        <w:t>Giovanni Dalla Casa,</w:t>
      </w:r>
      <w:r w:rsidRPr="007E18AB">
        <w:rPr>
          <w:color w:val="auto"/>
        </w:rPr>
        <w:t xml:space="preserve"> Galateo: Or, A Treatise on Politeness and Delicacy of Manners.</w:t>
      </w:r>
    </w:p>
    <w:p w14:paraId="0A6CAE44" w14:textId="77777777" w:rsidR="00B05A89" w:rsidRPr="007E18AB" w:rsidRDefault="00B05A89" w:rsidP="006A6411">
      <w:pPr>
        <w:pStyle w:val="Corpo"/>
        <w:spacing w:line="360" w:lineRule="auto"/>
        <w:rPr>
          <w:rFonts w:ascii="Baskerville Old Face" w:hAnsi="Baskerville Old Face"/>
          <w:color w:val="auto"/>
        </w:rPr>
      </w:pPr>
    </w:p>
    <w:p w14:paraId="16B0C0C1" w14:textId="77777777" w:rsidR="00B05A89" w:rsidRPr="007E18AB" w:rsidRDefault="00B05A89" w:rsidP="006A6411">
      <w:pPr>
        <w:pStyle w:val="Corpo"/>
        <w:spacing w:line="360" w:lineRule="auto"/>
        <w:rPr>
          <w:rFonts w:ascii="Baskerville Old Face" w:hAnsi="Baskerville Old Face"/>
          <w:color w:val="auto"/>
        </w:rPr>
      </w:pPr>
    </w:p>
    <w:p w14:paraId="39202A76" w14:textId="77777777" w:rsidR="00B05A89" w:rsidRPr="007E18AB" w:rsidRDefault="00B05A89" w:rsidP="006A6411">
      <w:pPr>
        <w:pStyle w:val="Corpo"/>
        <w:spacing w:line="360" w:lineRule="auto"/>
        <w:rPr>
          <w:rFonts w:ascii="Baskerville Old Face" w:hAnsi="Baskerville Old Face"/>
          <w:color w:val="auto"/>
        </w:rPr>
      </w:pPr>
    </w:p>
    <w:p w14:paraId="5539C911" w14:textId="2BFCD557" w:rsidR="006A6411" w:rsidRPr="007E18AB" w:rsidRDefault="009D7FB3" w:rsidP="009B7949">
      <w:pPr>
        <w:pStyle w:val="Nessunaspaziatura"/>
      </w:pPr>
      <w:r w:rsidRPr="007E18AB">
        <w:t>Deceptionist</w:t>
      </w:r>
      <w:r w:rsidR="006A6411" w:rsidRPr="007E18AB">
        <w:t xml:space="preserve"> accounts of lying require that, in uttering an insincere statement, the speaker must intend that statement to deceive the hearer. This chapter introduces and criticises the intention to deceive condition, in order to prove that it is neither necessary nor sufficient (jointly with the other conditions) for lying.</w:t>
      </w:r>
    </w:p>
    <w:p w14:paraId="24E375BB" w14:textId="77777777" w:rsidR="006A6411" w:rsidRPr="007E18AB" w:rsidRDefault="006A6411" w:rsidP="006A6411">
      <w:pPr>
        <w:rPr>
          <w:rFonts w:ascii="Baskerville Old Face" w:hAnsi="Baskerville Old Face"/>
        </w:rPr>
      </w:pPr>
    </w:p>
    <w:p w14:paraId="452857A2" w14:textId="77777777" w:rsidR="006A6411" w:rsidRPr="007E18AB" w:rsidRDefault="006A6411" w:rsidP="006A6411">
      <w:pPr>
        <w:rPr>
          <w:rFonts w:ascii="Baskerville Old Face" w:hAnsi="Baskerville Old Face"/>
        </w:rPr>
      </w:pPr>
    </w:p>
    <w:p w14:paraId="37B6AD61" w14:textId="77777777" w:rsidR="006A6411" w:rsidRPr="007E18AB" w:rsidRDefault="006A6411" w:rsidP="00BF4FBC">
      <w:pPr>
        <w:pStyle w:val="Titolo2"/>
      </w:pPr>
      <w:bookmarkStart w:id="23" w:name="_Toc487656446"/>
      <w:bookmarkStart w:id="24" w:name="_Toc489295492"/>
      <w:r w:rsidRPr="007E18AB">
        <w:t>1. The intention to deceive condition: an introduction</w:t>
      </w:r>
      <w:bookmarkEnd w:id="23"/>
      <w:bookmarkEnd w:id="24"/>
    </w:p>
    <w:p w14:paraId="76263FAC" w14:textId="77777777" w:rsidR="006A6411" w:rsidRPr="007E18AB" w:rsidRDefault="006A6411" w:rsidP="006A6411">
      <w:pPr>
        <w:rPr>
          <w:rFonts w:ascii="Baskerville Old Face" w:hAnsi="Baskerville Old Face"/>
        </w:rPr>
      </w:pPr>
    </w:p>
    <w:p w14:paraId="346596BB" w14:textId="60D8F0A8" w:rsidR="006A6411" w:rsidRPr="007E18AB" w:rsidRDefault="006A6411" w:rsidP="009B7949">
      <w:pPr>
        <w:pStyle w:val="Nessunaspaziatura"/>
      </w:pPr>
      <w:r w:rsidRPr="007E18AB">
        <w:t xml:space="preserve">According to </w:t>
      </w:r>
      <w:r w:rsidR="009D7FB3" w:rsidRPr="007E18AB">
        <w:t>deceptionist</w:t>
      </w:r>
      <w:r w:rsidRPr="007E18AB">
        <w:t xml:space="preserve"> definitions, lying is more than an insincere statement: it is an insincere statement that is intended to deceive the addressee. Call this requirement the </w:t>
      </w:r>
      <w:r w:rsidR="00CC270D" w:rsidRPr="007E18AB">
        <w:t>‘</w:t>
      </w:r>
      <w:r w:rsidRPr="007E18AB">
        <w:t>intention to deceive condition</w:t>
      </w:r>
      <w:r w:rsidR="00CC270D" w:rsidRPr="007E18AB">
        <w:t>’</w:t>
      </w:r>
      <w:r w:rsidRPr="007E18AB">
        <w:t xml:space="preserve"> (henceforth, IDC).  Authors who defend </w:t>
      </w:r>
      <w:r w:rsidR="009D7FB3" w:rsidRPr="007E18AB">
        <w:t>deceptionist</w:t>
      </w:r>
      <w:r w:rsidRPr="007E18AB">
        <w:t xml:space="preserve"> accounts of lying are motivated by two parallel and mutually supportive intuitions. On the one hand, there is the simple idea that having a deceptive intention is part of the essence of lying: it is a conceptual truth that to lie is to aim to deceive someone. On the other hand, there is the idea that there are believed-false statements that are not lies, and all these statements have one feature in common, namely that they are not intended to deceive.</w:t>
      </w:r>
    </w:p>
    <w:p w14:paraId="3854577B" w14:textId="48F63AC4" w:rsidR="006A6411" w:rsidRPr="007E18AB" w:rsidRDefault="006A6411" w:rsidP="00EF0359">
      <w:pPr>
        <w:pStyle w:val="Nessunaspaziatura"/>
      </w:pPr>
      <w:r w:rsidRPr="007E18AB">
        <w:t xml:space="preserve">I have already introduced this category of believed-false statements that are not lies, and that pose a threat for the classic definition. I call them </w:t>
      </w:r>
      <w:r w:rsidR="00EF0359" w:rsidRPr="007E18AB">
        <w:t>‘</w:t>
      </w:r>
      <w:r w:rsidR="00496E70" w:rsidRPr="007E18AB">
        <w:t>non-assertoric</w:t>
      </w:r>
      <w:r w:rsidR="00E8008A" w:rsidRPr="007E18AB">
        <w:t xml:space="preserve"> falsehood</w:t>
      </w:r>
      <w:r w:rsidRPr="007E18AB">
        <w:t>s</w:t>
      </w:r>
      <w:r w:rsidR="00EF0359" w:rsidRPr="007E18AB">
        <w:t>’</w:t>
      </w:r>
      <w:r w:rsidRPr="007E18AB">
        <w:t xml:space="preserve">: fictional statements; jokes; teasing remarks; hyperboles; metaphors; euphemisms; and so forth. </w:t>
      </w:r>
      <w:r w:rsidR="00EF0359" w:rsidRPr="007E18AB">
        <w:t>These are</w:t>
      </w:r>
      <w:r w:rsidRPr="007E18AB">
        <w:t xml:space="preserve"> statements </w:t>
      </w:r>
      <w:r w:rsidR="00EF0359" w:rsidRPr="007E18AB">
        <w:t xml:space="preserve">that </w:t>
      </w:r>
      <w:r w:rsidRPr="007E18AB">
        <w:t xml:space="preserve">are believed to be false, but not intended to deceive and therefore </w:t>
      </w:r>
      <w:r w:rsidRPr="007E18AB">
        <w:lastRenderedPageBreak/>
        <w:t xml:space="preserve">not lies. One important selling point of the IDC is its success in singling out </w:t>
      </w:r>
      <w:r w:rsidR="00496E70" w:rsidRPr="007E18AB">
        <w:t>non-assertoric</w:t>
      </w:r>
      <w:r w:rsidR="00E8008A" w:rsidRPr="007E18AB">
        <w:t xml:space="preserve"> falsehood</w:t>
      </w:r>
      <w:r w:rsidRPr="007E18AB">
        <w:t>s: this family of believed-false statements is not intended to deceive, so that the IDC correctly excludes them from the definition.</w:t>
      </w:r>
    </w:p>
    <w:p w14:paraId="16ACD178" w14:textId="6FCFCA50" w:rsidR="006A6411" w:rsidRPr="007E18AB" w:rsidRDefault="006A6411" w:rsidP="009B7949">
      <w:pPr>
        <w:pStyle w:val="Nessunaspaziatura"/>
      </w:pPr>
      <w:r w:rsidRPr="007E18AB">
        <w:t xml:space="preserve">It is worth noting that </w:t>
      </w:r>
      <w:r w:rsidR="00B05A89" w:rsidRPr="007E18AB">
        <w:t>IDC</w:t>
      </w:r>
      <w:r w:rsidRPr="007E18AB">
        <w:t xml:space="preserve"> does not require that the audience be deceived. This correctly tracks the intuition that, while ‘deceive’ is a success verb (Ryle 1949: 130), ‘lie’ is not (Mannison 1969: 135; Woo</w:t>
      </w:r>
      <w:r w:rsidR="00337A8D" w:rsidRPr="007E18AB">
        <w:t>d 1973: 199; MacCormick 1983:9, f</w:t>
      </w:r>
      <w:r w:rsidRPr="007E18AB">
        <w:t xml:space="preserve">n23). </w:t>
      </w:r>
      <w:r w:rsidR="00B05A89" w:rsidRPr="007E18AB">
        <w:t>The IDC</w:t>
      </w:r>
      <w:r w:rsidRPr="007E18AB">
        <w:t xml:space="preserve"> only requires that the speaker intend to deceive the hearer.</w:t>
      </w:r>
    </w:p>
    <w:p w14:paraId="7EEC9C84" w14:textId="732C8FEB" w:rsidR="006A6411" w:rsidRPr="007E18AB" w:rsidRDefault="006A6411" w:rsidP="00EF0359">
      <w:pPr>
        <w:pStyle w:val="Nessunaspaziatura"/>
      </w:pPr>
      <w:r w:rsidRPr="007E18AB">
        <w:t>Most philosophers interpret the IDC as indirectly requiring that the speaker think</w:t>
      </w:r>
      <w:r w:rsidR="00EF0359" w:rsidRPr="007E18AB">
        <w:t>s</w:t>
      </w:r>
      <w:r w:rsidRPr="007E18AB">
        <w:t xml:space="preserve"> that it is possible </w:t>
      </w:r>
      <w:r w:rsidR="00EF0359" w:rsidRPr="007E18AB">
        <w:t>for</w:t>
      </w:r>
      <w:r w:rsidRPr="007E18AB">
        <w:t xml:space="preserve"> the statement </w:t>
      </w:r>
      <w:r w:rsidR="00EF0359" w:rsidRPr="007E18AB">
        <w:t xml:space="preserve">to </w:t>
      </w:r>
      <w:r w:rsidRPr="007E18AB">
        <w:t xml:space="preserve">deceive audience. Arguably, having an intention to </w:t>
      </w:r>
      <w:r w:rsidRPr="007E18AB">
        <w:rPr>
          <w:rFonts w:ascii="Cambria" w:hAnsi="Cambria" w:cs="Cambria"/>
        </w:rPr>
        <w:t>φ</w:t>
      </w:r>
      <w:r w:rsidRPr="007E18AB">
        <w:t xml:space="preserve"> requires thinking that </w:t>
      </w:r>
      <w:r w:rsidRPr="007E18AB">
        <w:rPr>
          <w:rFonts w:ascii="Cambria" w:hAnsi="Cambria" w:cs="Cambria"/>
        </w:rPr>
        <w:t>φ</w:t>
      </w:r>
      <w:r w:rsidRPr="007E18AB">
        <w:t>-ing is possible (</w:t>
      </w:r>
      <w:r w:rsidR="00337A8D" w:rsidRPr="007E18AB">
        <w:t>Grice 1989:</w:t>
      </w:r>
      <w:r w:rsidRPr="007E18AB">
        <w:t>98</w:t>
      </w:r>
      <w:r w:rsidR="00EF0359" w:rsidRPr="007E18AB">
        <w:t xml:space="preserve">, </w:t>
      </w:r>
      <w:r w:rsidR="00597628">
        <w:t>Fallis 2015</w:t>
      </w:r>
      <w:r w:rsidRPr="007E18AB">
        <w:t xml:space="preserve">). If this is correct, the IDC correctly excludes the possibility for a rational speaker to lie to someone who cannot have mental states and specifically beliefs – like an object, a computer, or a person in </w:t>
      </w:r>
      <w:r w:rsidR="00EF0359" w:rsidRPr="007E18AB">
        <w:t xml:space="preserve">a </w:t>
      </w:r>
      <w:r w:rsidRPr="007E18AB">
        <w:t>persistent vegetative state. Similarly, this excludes the possibility to lie to someone you know to be unable to understand your statement, like an animal, a toddler, a foreigner, a deaf person, etc.</w:t>
      </w:r>
    </w:p>
    <w:p w14:paraId="0DE8DC5B" w14:textId="03ED9BC8" w:rsidR="006A6411" w:rsidRPr="007E18AB" w:rsidRDefault="006A6411" w:rsidP="007E18AB">
      <w:pPr>
        <w:pStyle w:val="Nessunaspaziatura"/>
      </w:pPr>
      <w:r w:rsidRPr="007E18AB">
        <w:t xml:space="preserve">In recent years, a number of philosophers have challenged the IDC, generating a rich debate on whether intending to deceive is necessary for lying. This chapter offers a critical review of the relevant literature. It is organised as follows. Each section discusses one of the </w:t>
      </w:r>
      <w:r w:rsidR="007E18AB" w:rsidRPr="007E18AB">
        <w:t>three kinds of strategies</w:t>
      </w:r>
      <w:r w:rsidRPr="007E18AB">
        <w:t xml:space="preserve"> that can be employed to challenge the IDC.</w:t>
      </w:r>
      <w:r w:rsidR="00EF0359" w:rsidRPr="007E18AB">
        <w:t xml:space="preserve"> </w:t>
      </w:r>
      <w:r w:rsidRPr="007E18AB">
        <w:t xml:space="preserve">Section </w:t>
      </w:r>
      <w:r w:rsidR="00337A8D" w:rsidRPr="007E18AB">
        <w:t>2 shows, following Fallis (2010</w:t>
      </w:r>
      <w:r w:rsidRPr="007E18AB">
        <w:t>), that each proposed phrasing of the IDC (including 1) falls victim to compelling counterexamples, and that no existing phrasing is immune to counterexamples. Section 3 introduces a new difficulty for the IDC: the fact that it yields wrong verdicts on statements with no assertoric force that are intended to deceive. Section 4 presents some classic and more direct counterexamples: lies in which the speaker does not intend to deceive the hearer</w:t>
      </w:r>
      <w:r w:rsidR="00EF0359" w:rsidRPr="007E18AB">
        <w:t xml:space="preserve">. Section 5 </w:t>
      </w:r>
      <w:r w:rsidRPr="007E18AB">
        <w:t>presents and deflects some recent reply to these counterexamples.</w:t>
      </w:r>
    </w:p>
    <w:p w14:paraId="5550039B" w14:textId="77777777" w:rsidR="006A6411" w:rsidRPr="007E18AB" w:rsidRDefault="006A6411" w:rsidP="006A6411">
      <w:pPr>
        <w:rPr>
          <w:rFonts w:ascii="Baskerville Old Face" w:hAnsi="Baskerville Old Face"/>
        </w:rPr>
      </w:pPr>
    </w:p>
    <w:p w14:paraId="79A73B1B" w14:textId="77777777" w:rsidR="006A6411" w:rsidRPr="007E18AB" w:rsidRDefault="006A6411" w:rsidP="006A6411">
      <w:pPr>
        <w:rPr>
          <w:rFonts w:ascii="Baskerville Old Face" w:hAnsi="Baskerville Old Face"/>
        </w:rPr>
      </w:pPr>
    </w:p>
    <w:p w14:paraId="1F9366EF" w14:textId="0D709BD2" w:rsidR="006A6411" w:rsidRPr="007E18AB" w:rsidRDefault="00B05A89" w:rsidP="00BF4FBC">
      <w:pPr>
        <w:pStyle w:val="Titolo2"/>
      </w:pPr>
      <w:bookmarkStart w:id="25" w:name="_Toc487656447"/>
      <w:bookmarkStart w:id="26" w:name="_Toc489295493"/>
      <w:r w:rsidRPr="007E18AB">
        <w:t xml:space="preserve">2. </w:t>
      </w:r>
      <w:r w:rsidR="006A6411" w:rsidRPr="007E18AB">
        <w:t>Different versions of the intention to deceive condition</w:t>
      </w:r>
      <w:bookmarkEnd w:id="25"/>
      <w:bookmarkEnd w:id="26"/>
    </w:p>
    <w:p w14:paraId="00DCDD26" w14:textId="06EAC7D3" w:rsidR="00B05A89" w:rsidRPr="007E18AB" w:rsidRDefault="00B05A89" w:rsidP="009B7949">
      <w:pPr>
        <w:pStyle w:val="Nessunaspaziatura"/>
      </w:pPr>
    </w:p>
    <w:p w14:paraId="66FA5E66" w14:textId="2850ADC5" w:rsidR="006A6411" w:rsidRPr="007E18AB" w:rsidRDefault="006A6411" w:rsidP="00BF4FBC">
      <w:pPr>
        <w:pStyle w:val="Titolo3"/>
      </w:pPr>
      <w:bookmarkStart w:id="27" w:name="_Toc487656448"/>
      <w:bookmarkStart w:id="28" w:name="_Toc489295494"/>
      <w:r w:rsidRPr="007E18AB">
        <w:t>2.1</w:t>
      </w:r>
      <w:r w:rsidR="00B05A89" w:rsidRPr="007E18AB">
        <w:t xml:space="preserve">. </w:t>
      </w:r>
      <w:r w:rsidRPr="007E18AB">
        <w:t xml:space="preserve"> The </w:t>
      </w:r>
      <w:r w:rsidR="00CC270D" w:rsidRPr="007E18AB">
        <w:t>‘</w:t>
      </w:r>
      <w:r w:rsidRPr="007E18AB">
        <w:t>broad</w:t>
      </w:r>
      <w:r w:rsidR="00CC270D" w:rsidRPr="007E18AB">
        <w:t>’</w:t>
      </w:r>
      <w:r w:rsidRPr="007E18AB">
        <w:t xml:space="preserve"> IDC</w:t>
      </w:r>
      <w:bookmarkEnd w:id="27"/>
      <w:bookmarkEnd w:id="28"/>
    </w:p>
    <w:p w14:paraId="2E046E5C" w14:textId="77777777" w:rsidR="006A6411" w:rsidRPr="007E18AB" w:rsidRDefault="006A6411" w:rsidP="006A6411">
      <w:pPr>
        <w:rPr>
          <w:rFonts w:ascii="Baskerville Old Face" w:hAnsi="Baskerville Old Face"/>
        </w:rPr>
      </w:pPr>
    </w:p>
    <w:p w14:paraId="7B0A8A32" w14:textId="2417EFE1" w:rsidR="006A6411" w:rsidRPr="007E18AB" w:rsidRDefault="006A6411" w:rsidP="0025480E">
      <w:pPr>
        <w:pStyle w:val="Nessunaspaziatura"/>
      </w:pPr>
      <w:r w:rsidRPr="007E18AB">
        <w:t xml:space="preserve">There is disagreement between proponents of </w:t>
      </w:r>
      <w:r w:rsidR="009D7FB3" w:rsidRPr="007E18AB">
        <w:t>deceptionist</w:t>
      </w:r>
      <w:r w:rsidRPr="007E18AB">
        <w:t xml:space="preserve"> accounts as to which phrasing of the IDC better tracks our intuitions on lying. I will start by considering the br</w:t>
      </w:r>
      <w:r w:rsidR="0025480E" w:rsidRPr="007E18AB">
        <w:t>oadest phrasing (Mannison 1969:</w:t>
      </w:r>
      <w:r w:rsidRPr="007E18AB">
        <w:t>133</w:t>
      </w:r>
      <w:r w:rsidR="0025480E" w:rsidRPr="007E18AB">
        <w:t>, Newey 1997:100-02</w:t>
      </w:r>
      <w:r w:rsidRPr="007E18AB">
        <w:t>):</w:t>
      </w:r>
    </w:p>
    <w:p w14:paraId="5E64AB01" w14:textId="6196CD82" w:rsidR="006A6411" w:rsidRPr="007E18AB" w:rsidRDefault="006A6411" w:rsidP="009B7949">
      <w:pPr>
        <w:pStyle w:val="Nessunaspaziatura"/>
      </w:pPr>
    </w:p>
    <w:p w14:paraId="7156D87A" w14:textId="225B6F3F" w:rsidR="00B05A89" w:rsidRPr="007E18AB" w:rsidRDefault="00B05A89" w:rsidP="0064081A">
      <w:pPr>
        <w:pStyle w:val="Nessunaspaziatura"/>
        <w:rPr>
          <w:b/>
        </w:rPr>
      </w:pPr>
      <w:r w:rsidRPr="007E18AB">
        <w:rPr>
          <w:b/>
        </w:rPr>
        <w:t>Broad Intention to Deceive Condition</w:t>
      </w:r>
    </w:p>
    <w:p w14:paraId="57013588" w14:textId="55D7110A" w:rsidR="006A6411" w:rsidRPr="007E18AB" w:rsidRDefault="009D4374" w:rsidP="0064081A">
      <w:pPr>
        <w:pStyle w:val="Definizione"/>
        <w:rPr>
          <w:color w:val="auto"/>
        </w:rPr>
      </w:pPr>
      <w:r w:rsidRPr="007E18AB">
        <w:rPr>
          <w:color w:val="auto"/>
        </w:rPr>
        <w:t>IDC1</w:t>
      </w:r>
      <w:r w:rsidR="006A6411" w:rsidRPr="007E18AB">
        <w:rPr>
          <w:color w:val="auto"/>
        </w:rPr>
        <w:t xml:space="preserve"> S intends his statement to deceive A</w:t>
      </w:r>
    </w:p>
    <w:p w14:paraId="646F7905" w14:textId="77777777" w:rsidR="006A6411" w:rsidRPr="007E18AB" w:rsidRDefault="006A6411" w:rsidP="009B7949">
      <w:pPr>
        <w:pStyle w:val="Nessunaspaziatura"/>
      </w:pPr>
    </w:p>
    <w:p w14:paraId="2382B41F" w14:textId="30B947A2" w:rsidR="006A6411" w:rsidRPr="007E18AB" w:rsidRDefault="006A6411" w:rsidP="00761396">
      <w:pPr>
        <w:pStyle w:val="Nessunaspaziatura"/>
      </w:pPr>
      <w:r w:rsidRPr="007E18AB">
        <w:t xml:space="preserve">This condition counts any attempt to deceive the hearer as relevant – as long as it is meant to be caused by the statement. This means that </w:t>
      </w:r>
      <w:r w:rsidR="009D4374" w:rsidRPr="007E18AB">
        <w:t>IDC1</w:t>
      </w:r>
      <w:r w:rsidRPr="007E18AB">
        <w:t xml:space="preserve"> correctly </w:t>
      </w:r>
      <w:r w:rsidR="00761396" w:rsidRPr="007E18AB">
        <w:t>captures</w:t>
      </w:r>
      <w:r w:rsidRPr="007E18AB">
        <w:t xml:space="preserve"> insincere statements that attempt to make the hearer believe the very propositional content of the statement. Moreover, </w:t>
      </w:r>
      <w:r w:rsidR="009D4374" w:rsidRPr="007E18AB">
        <w:t>IDC1</w:t>
      </w:r>
      <w:r w:rsidRPr="007E18AB">
        <w:t xml:space="preserve"> also captures lies that attempt to make the hearer believe something related to, but different from, the propositional content of the statement. For example, </w:t>
      </w:r>
      <w:r w:rsidR="009D4374" w:rsidRPr="007E18AB">
        <w:t>IDC1</w:t>
      </w:r>
      <w:r w:rsidRPr="007E18AB">
        <w:t xml:space="preserve"> correctly</w:t>
      </w:r>
      <w:r w:rsidR="00761396" w:rsidRPr="007E18AB">
        <w:t xml:space="preserve"> rules in</w:t>
      </w:r>
      <w:r w:rsidRPr="007E18AB">
        <w:t xml:space="preserve"> statements that attempt to trick the hearer into thinking that the speaker incorrectly believes the propositional content of the statement to be true (</w:t>
      </w:r>
      <w:r w:rsidR="00CF3DDE" w:rsidRPr="007E18AB">
        <w:t>cf.</w:t>
      </w:r>
      <w:r w:rsidRPr="007E18AB">
        <w:t xml:space="preserve"> </w:t>
      </w:r>
      <w:r w:rsidRPr="007E18AB">
        <w:rPr>
          <w:smallCaps/>
        </w:rPr>
        <w:t>Doxastic Misdirection,</w:t>
      </w:r>
      <w:r w:rsidRPr="007E18AB">
        <w:t xml:space="preserve"> </w:t>
      </w:r>
      <w:r w:rsidR="00DD2FBC" w:rsidRPr="007E18AB">
        <w:t xml:space="preserve">section </w:t>
      </w:r>
      <w:r w:rsidRPr="007E18AB">
        <w:t>2.2).</w:t>
      </w:r>
    </w:p>
    <w:p w14:paraId="6844D40A" w14:textId="370E08BC" w:rsidR="006A6411" w:rsidRPr="007E18AB" w:rsidRDefault="006A6411" w:rsidP="00761396">
      <w:pPr>
        <w:pStyle w:val="Nessunaspaziatura"/>
      </w:pPr>
      <w:r w:rsidRPr="007E18AB">
        <w:t xml:space="preserve">Some philosophers, however, have argued that </w:t>
      </w:r>
      <w:r w:rsidR="009D4374" w:rsidRPr="007E18AB">
        <w:t>IDC1</w:t>
      </w:r>
      <w:r w:rsidRPr="007E18AB">
        <w:t xml:space="preserve"> is too broad, as it incorrectly captures insincere utterances that attempt to deceive the hearer about a proposition that bears little or no relation </w:t>
      </w:r>
      <w:r w:rsidR="00761396" w:rsidRPr="007E18AB">
        <w:t>to</w:t>
      </w:r>
      <w:r w:rsidRPr="007E18AB">
        <w:t xml:space="preserve"> the statement. Take the following example from Fallis (2014):</w:t>
      </w:r>
    </w:p>
    <w:p w14:paraId="3387681D" w14:textId="77777777" w:rsidR="006A6411" w:rsidRPr="007E18AB" w:rsidRDefault="006A6411" w:rsidP="006A6411">
      <w:pPr>
        <w:rPr>
          <w:rFonts w:ascii="Baskerville Old Face" w:hAnsi="Baskerville Old Face"/>
        </w:rPr>
      </w:pPr>
    </w:p>
    <w:p w14:paraId="6CB1EA43" w14:textId="77777777" w:rsidR="006A6411" w:rsidRPr="007E18AB" w:rsidRDefault="006A6411" w:rsidP="0064081A">
      <w:pPr>
        <w:pStyle w:val="Nessunaspaziatura"/>
        <w:ind w:left="567"/>
        <w:rPr>
          <w:smallCaps/>
        </w:rPr>
      </w:pPr>
      <w:r w:rsidRPr="007E18AB">
        <w:rPr>
          <w:smallCaps/>
        </w:rPr>
        <w:t>Theatrical Pose</w:t>
      </w:r>
    </w:p>
    <w:p w14:paraId="0075025B" w14:textId="6661F505" w:rsidR="006A6411" w:rsidRPr="007E18AB" w:rsidRDefault="00056975" w:rsidP="006B1F98">
      <w:pPr>
        <w:pStyle w:val="Didascalia1"/>
        <w:rPr>
          <w:rFonts w:ascii="Baskerville Old Face" w:hAnsi="Baskerville Old Face"/>
          <w:color w:val="auto"/>
        </w:rPr>
      </w:pPr>
      <w:r w:rsidRPr="007E18AB">
        <w:rPr>
          <w:rFonts w:ascii="Baskerville Old Face" w:hAnsi="Baskerville Old Face"/>
          <w:color w:val="auto"/>
        </w:rPr>
        <w:t>“</w:t>
      </w:r>
      <w:r w:rsidR="006A6411" w:rsidRPr="007E18AB">
        <w:rPr>
          <w:rFonts w:ascii="Baskerville Old Face" w:hAnsi="Baskerville Old Face"/>
          <w:color w:val="auto"/>
        </w:rPr>
        <w:t xml:space="preserve">Suppose that I decide to try to convince a new acquaintance at a party that I am a professional actor (rather than an academic). So, I take a theatrical pose and intone, </w:t>
      </w:r>
      <w:r w:rsidR="00604062" w:rsidRPr="007E18AB">
        <w:rPr>
          <w:rFonts w:ascii="Baskerville Old Face" w:hAnsi="Baskerville Old Face"/>
          <w:color w:val="auto"/>
        </w:rPr>
        <w:t>“</w:t>
      </w:r>
      <w:r w:rsidR="006A6411" w:rsidRPr="007E18AB">
        <w:rPr>
          <w:rFonts w:ascii="Baskerville Old Face" w:hAnsi="Baskerville Old Face"/>
          <w:color w:val="auto"/>
        </w:rPr>
        <w:t>This is I</w:t>
      </w:r>
      <w:r w:rsidR="00604062" w:rsidRPr="007E18AB">
        <w:rPr>
          <w:rFonts w:ascii="Baskerville Old Face" w:hAnsi="Baskerville Old Face"/>
          <w:color w:val="auto"/>
        </w:rPr>
        <w:t>, Hamlet the Dane”</w:t>
      </w:r>
      <w:r w:rsidR="006A6411" w:rsidRPr="007E18AB">
        <w:rPr>
          <w:rFonts w:ascii="Baskerville Old Face" w:hAnsi="Baskerville Old Face"/>
          <w:color w:val="auto"/>
        </w:rPr>
        <w:t>. In making this statement that I believe to be false, I clearly intend to [deceive my acquaintance] (viz., about my being an actor). But I am not lying because I do not intend to be deceptive about what I actually say (viz., about being named Hamlet or about being Danish)</w:t>
      </w:r>
      <w:r w:rsidR="006B1F98" w:rsidRPr="007E18AB">
        <w:rPr>
          <w:rFonts w:ascii="Baskerville Old Face" w:hAnsi="Baskerville Old Face"/>
          <w:color w:val="auto"/>
        </w:rPr>
        <w:t>.</w:t>
      </w:r>
      <w:r w:rsidRPr="007E18AB">
        <w:rPr>
          <w:rFonts w:ascii="Baskerville Old Face" w:hAnsi="Baskerville Old Face"/>
          <w:color w:val="auto"/>
        </w:rPr>
        <w:t>”</w:t>
      </w:r>
      <w:r w:rsidR="006B1F98" w:rsidRPr="007E18AB">
        <w:rPr>
          <w:rFonts w:ascii="Baskerville Old Face" w:hAnsi="Baskerville Old Face"/>
          <w:color w:val="auto"/>
        </w:rPr>
        <w:t xml:space="preserve"> </w:t>
      </w:r>
    </w:p>
    <w:p w14:paraId="23E813D5" w14:textId="77777777" w:rsidR="006A6411" w:rsidRPr="007E18AB" w:rsidRDefault="006A6411" w:rsidP="006A6411">
      <w:pPr>
        <w:rPr>
          <w:rFonts w:ascii="Baskerville Old Face" w:hAnsi="Baskerville Old Face"/>
        </w:rPr>
      </w:pPr>
    </w:p>
    <w:p w14:paraId="194DA3C1" w14:textId="30406213" w:rsidR="006A6411" w:rsidRPr="007E18AB" w:rsidRDefault="006A6411" w:rsidP="009B7949">
      <w:pPr>
        <w:pStyle w:val="Nessunaspaziatura"/>
      </w:pPr>
      <w:r w:rsidRPr="007E18AB">
        <w:t xml:space="preserve">It is pretty straightforward that, in the example, I am not lying. The problem with this formulation of the IDC is that it includes intents to deceive that are totally disconnected from the content of the statement.  The example shows that </w:t>
      </w:r>
      <w:r w:rsidR="009D4374" w:rsidRPr="007E18AB">
        <w:t>IDC1</w:t>
      </w:r>
      <w:r w:rsidRPr="007E18AB">
        <w:t xml:space="preserve"> is too broad, as it counterintuitively captures statements whose intent to deceive has little or nothing to do with what is said. Hence, </w:t>
      </w:r>
      <w:r w:rsidR="009D4374" w:rsidRPr="007E18AB">
        <w:t>IDC1</w:t>
      </w:r>
      <w:r w:rsidRPr="007E18AB">
        <w:t xml:space="preserve"> needs to be abandoned.</w:t>
      </w:r>
    </w:p>
    <w:p w14:paraId="528FEC21" w14:textId="77777777" w:rsidR="006A6411" w:rsidRPr="007E18AB" w:rsidRDefault="006A6411" w:rsidP="006A6411">
      <w:pPr>
        <w:pStyle w:val="Corpo"/>
        <w:spacing w:line="360" w:lineRule="auto"/>
        <w:rPr>
          <w:rFonts w:ascii="Baskerville Old Face" w:hAnsi="Baskerville Old Face"/>
          <w:color w:val="auto"/>
        </w:rPr>
      </w:pPr>
    </w:p>
    <w:p w14:paraId="76629B58" w14:textId="078FD72D" w:rsidR="006A6411" w:rsidRPr="007E18AB" w:rsidRDefault="006A6411" w:rsidP="00BF4FBC">
      <w:pPr>
        <w:pStyle w:val="Titolo3"/>
      </w:pPr>
      <w:bookmarkStart w:id="29" w:name="_Toc487656449"/>
      <w:bookmarkStart w:id="30" w:name="_Toc489295495"/>
      <w:r w:rsidRPr="007E18AB">
        <w:t xml:space="preserve">2.2. The </w:t>
      </w:r>
      <w:r w:rsidR="00CC270D" w:rsidRPr="007E18AB">
        <w:t>‘</w:t>
      </w:r>
      <w:r w:rsidRPr="007E18AB">
        <w:t>rigid</w:t>
      </w:r>
      <w:r w:rsidR="00CC270D" w:rsidRPr="007E18AB">
        <w:t>’</w:t>
      </w:r>
      <w:r w:rsidRPr="007E18AB">
        <w:t xml:space="preserve"> IDC</w:t>
      </w:r>
      <w:bookmarkEnd w:id="29"/>
      <w:bookmarkEnd w:id="30"/>
    </w:p>
    <w:p w14:paraId="3FEE6FF6" w14:textId="77777777" w:rsidR="006A6411" w:rsidRPr="007E18AB" w:rsidRDefault="006A6411" w:rsidP="006A6411">
      <w:pPr>
        <w:pStyle w:val="Corpo"/>
        <w:spacing w:line="360" w:lineRule="auto"/>
        <w:rPr>
          <w:rFonts w:ascii="Baskerville Old Face" w:hAnsi="Baskerville Old Face"/>
          <w:color w:val="auto"/>
        </w:rPr>
      </w:pPr>
    </w:p>
    <w:p w14:paraId="394A06E9" w14:textId="4C3BBBCF" w:rsidR="006A6411" w:rsidRPr="007E18AB" w:rsidRDefault="006A6411" w:rsidP="009B7949">
      <w:pPr>
        <w:pStyle w:val="Nessunaspaziatura"/>
      </w:pPr>
      <w:r w:rsidRPr="007E18AB">
        <w:t xml:space="preserve">The simplest way to avoid the problems of condition </w:t>
      </w:r>
      <w:r w:rsidR="009D4374" w:rsidRPr="007E18AB">
        <w:t>IDC1</w:t>
      </w:r>
      <w:r w:rsidRPr="007E18AB">
        <w:t xml:space="preserve"> is to lock the intent to deceive to the very propositional content</w:t>
      </w:r>
      <w:r w:rsidR="0017102E" w:rsidRPr="007E18AB">
        <w:t xml:space="preserve"> of the utterance (Kupfer 1982:</w:t>
      </w:r>
      <w:r w:rsidRPr="007E18AB">
        <w:t>104</w:t>
      </w:r>
      <w:r w:rsidR="0017102E" w:rsidRPr="007E18AB">
        <w:t>,</w:t>
      </w:r>
      <w:r w:rsidR="006869BE" w:rsidRPr="007E18AB">
        <w:t xml:space="preserve"> </w:t>
      </w:r>
      <w:r w:rsidR="0017102E" w:rsidRPr="007E18AB">
        <w:t xml:space="preserve">Williams 1996:147, </w:t>
      </w:r>
      <w:r w:rsidR="0017102E" w:rsidRPr="007E18AB">
        <w:lastRenderedPageBreak/>
        <w:t>Williams 2002:96,</w:t>
      </w:r>
      <w:r w:rsidR="006869BE" w:rsidRPr="007E18AB">
        <w:t xml:space="preserve"> Mahon 2008</w:t>
      </w:r>
      <w:r w:rsidR="0017102E" w:rsidRPr="007E18AB">
        <w:t>:</w:t>
      </w:r>
      <w:r w:rsidRPr="007E18AB">
        <w:t>228). This is the narrowest version of the IDC, and is probably the most common in the literature. It can be spelled as follows:</w:t>
      </w:r>
    </w:p>
    <w:p w14:paraId="59033616" w14:textId="77777777" w:rsidR="00B05A89" w:rsidRPr="007E18AB" w:rsidRDefault="00B05A89" w:rsidP="009B7949">
      <w:pPr>
        <w:pStyle w:val="Nessunaspaziatura"/>
      </w:pPr>
    </w:p>
    <w:p w14:paraId="67F7EA9D" w14:textId="42581691" w:rsidR="006A6411" w:rsidRPr="007E18AB" w:rsidRDefault="00B05A89" w:rsidP="0064081A">
      <w:pPr>
        <w:pStyle w:val="Nessunaspaziatura"/>
        <w:rPr>
          <w:b/>
        </w:rPr>
      </w:pPr>
      <w:r w:rsidRPr="007E18AB">
        <w:rPr>
          <w:b/>
        </w:rPr>
        <w:t>Rigid Intention to Deceive Condition</w:t>
      </w:r>
    </w:p>
    <w:p w14:paraId="2CF07E4D" w14:textId="096A4BAD" w:rsidR="006A6411" w:rsidRPr="007E18AB" w:rsidRDefault="009D4374" w:rsidP="0064081A">
      <w:pPr>
        <w:pStyle w:val="Definizione"/>
        <w:rPr>
          <w:color w:val="auto"/>
        </w:rPr>
      </w:pPr>
      <w:r w:rsidRPr="007E18AB">
        <w:rPr>
          <w:color w:val="auto"/>
        </w:rPr>
        <w:t>IDC2</w:t>
      </w:r>
      <w:r w:rsidR="006A6411" w:rsidRPr="007E18AB">
        <w:rPr>
          <w:color w:val="auto"/>
        </w:rPr>
        <w:t xml:space="preserve"> S intends his statement that</w:t>
      </w:r>
      <w:r w:rsidR="00D728EF" w:rsidRPr="007E18AB">
        <w:rPr>
          <w:color w:val="auto"/>
        </w:rPr>
        <w:t xml:space="preserve"> p </w:t>
      </w:r>
      <w:r w:rsidR="006A6411" w:rsidRPr="007E18AB">
        <w:rPr>
          <w:color w:val="auto"/>
        </w:rPr>
        <w:t>to deceive A into believing that p</w:t>
      </w:r>
    </w:p>
    <w:p w14:paraId="212A0DB7" w14:textId="77777777" w:rsidR="006A6411" w:rsidRPr="007E18AB" w:rsidRDefault="006A6411" w:rsidP="009B7949">
      <w:pPr>
        <w:pStyle w:val="Nessunaspaziatura"/>
      </w:pPr>
    </w:p>
    <w:p w14:paraId="655CF2BB" w14:textId="606702E9" w:rsidR="006A6411" w:rsidRPr="007E18AB" w:rsidRDefault="006A6411" w:rsidP="00617A6D">
      <w:pPr>
        <w:pStyle w:val="Nessunaspaziatura"/>
      </w:pPr>
      <w:r w:rsidRPr="007E18AB">
        <w:t xml:space="preserve">This </w:t>
      </w:r>
      <w:r w:rsidR="00CC270D" w:rsidRPr="007E18AB">
        <w:t>‘</w:t>
      </w:r>
      <w:r w:rsidRPr="007E18AB">
        <w:t>rigid</w:t>
      </w:r>
      <w:r w:rsidR="00CC270D" w:rsidRPr="007E18AB">
        <w:t>’</w:t>
      </w:r>
      <w:r w:rsidRPr="007E18AB">
        <w:t xml:space="preserve"> version of the IDC avoids the most important problem of </w:t>
      </w:r>
      <w:r w:rsidR="009D4374" w:rsidRPr="007E18AB">
        <w:t>IDC1</w:t>
      </w:r>
      <w:r w:rsidRPr="007E18AB">
        <w:t xml:space="preserve">: it correctly rules out cases like </w:t>
      </w:r>
      <w:r w:rsidRPr="007E18AB">
        <w:rPr>
          <w:smallCaps/>
        </w:rPr>
        <w:t xml:space="preserve">Theatrical Pose, </w:t>
      </w:r>
      <w:r w:rsidRPr="007E18AB">
        <w:t xml:space="preserve">because they involve deception about something other than the propositional content. More generally, it is able to track the intuition that there must be some link between the deceptive intent and the content of the statement. Nevertheless, </w:t>
      </w:r>
      <w:r w:rsidR="009D4374" w:rsidRPr="007E18AB">
        <w:t>IDC2</w:t>
      </w:r>
      <w:r w:rsidRPr="007E18AB">
        <w:t xml:space="preserve"> is vulnerable to several counterexamples.</w:t>
      </w:r>
    </w:p>
    <w:p w14:paraId="39D8D430" w14:textId="4900B107" w:rsidR="006A6411" w:rsidRPr="007E18AB" w:rsidRDefault="006A6411" w:rsidP="009B7949">
      <w:pPr>
        <w:pStyle w:val="Nessunaspaziatura"/>
      </w:pPr>
      <w:r w:rsidRPr="007E18AB">
        <w:t xml:space="preserve">A first problem with </w:t>
      </w:r>
      <w:r w:rsidR="009D4374" w:rsidRPr="007E18AB">
        <w:t>IDC2</w:t>
      </w:r>
      <w:r w:rsidRPr="007E18AB">
        <w:t xml:space="preserve"> is that, being so restrictive, it captures only statements meant to deceive about their very propositional content. As a result, in some cases </w:t>
      </w:r>
      <w:r w:rsidR="009D4374" w:rsidRPr="007E18AB">
        <w:t>IDC1</w:t>
      </w:r>
      <w:r w:rsidRPr="007E18AB">
        <w:t xml:space="preserve"> fares better than </w:t>
      </w:r>
      <w:r w:rsidR="009D4374" w:rsidRPr="007E18AB">
        <w:t>IDC2</w:t>
      </w:r>
      <w:r w:rsidRPr="007E18AB">
        <w:t>. A classic example is dox</w:t>
      </w:r>
      <w:r w:rsidR="00304594" w:rsidRPr="007E18AB">
        <w:t>astic misdirection (Fallis 2010</w:t>
      </w:r>
      <w:r w:rsidRPr="007E18AB">
        <w:t xml:space="preserve">). If you say something you believe to be false to convince your hearer that you incorrectly believe it to be true, </w:t>
      </w:r>
      <w:r w:rsidR="009D4374" w:rsidRPr="007E18AB">
        <w:t>IDC2</w:t>
      </w:r>
      <w:r w:rsidRPr="007E18AB">
        <w:t xml:space="preserve"> is not satisfied (because you want the hearer to think that you are wrong) but it seems that you are still lying (after all, you want to convince him that you believe</w:t>
      </w:r>
      <w:r w:rsidR="00D728EF" w:rsidRPr="007E18AB">
        <w:rPr>
          <w:i/>
        </w:rPr>
        <w:t xml:space="preserve"> p,</w:t>
      </w:r>
      <w:r w:rsidRPr="007E18AB">
        <w:t xml:space="preserve"> which is false). To make this point clearer, consider the</w:t>
      </w:r>
      <w:r w:rsidR="00337A8D" w:rsidRPr="007E18AB">
        <w:t xml:space="preserve"> following example (Fallis 2010</w:t>
      </w:r>
      <w:r w:rsidRPr="007E18AB">
        <w:t>: 3):</w:t>
      </w:r>
    </w:p>
    <w:p w14:paraId="4E5110A0" w14:textId="77777777" w:rsidR="006A6411" w:rsidRPr="007E18AB" w:rsidRDefault="006A6411" w:rsidP="006A6411">
      <w:pPr>
        <w:pStyle w:val="Corpo"/>
        <w:spacing w:line="360" w:lineRule="auto"/>
        <w:rPr>
          <w:rFonts w:ascii="Baskerville Old Face" w:hAnsi="Baskerville Old Face"/>
          <w:color w:val="auto"/>
        </w:rPr>
      </w:pPr>
    </w:p>
    <w:p w14:paraId="16F7A624" w14:textId="77777777" w:rsidR="006A6411" w:rsidRPr="007E18AB" w:rsidRDefault="006A6411" w:rsidP="007368B7">
      <w:pPr>
        <w:pStyle w:val="Nessunaspaziatura"/>
        <w:ind w:left="567"/>
        <w:rPr>
          <w:smallCaps/>
        </w:rPr>
      </w:pPr>
      <w:r w:rsidRPr="007E18AB">
        <w:rPr>
          <w:smallCaps/>
        </w:rPr>
        <w:t>Doxastic Misdirection</w:t>
      </w:r>
    </w:p>
    <w:p w14:paraId="35AD68A7" w14:textId="770F073A" w:rsidR="006A6411" w:rsidRPr="007E18AB" w:rsidRDefault="00E11C7A" w:rsidP="006A6411">
      <w:pPr>
        <w:pStyle w:val="Didascalia1"/>
        <w:rPr>
          <w:rFonts w:ascii="Baskerville Old Face" w:hAnsi="Baskerville Old Face"/>
          <w:color w:val="auto"/>
        </w:rPr>
      </w:pPr>
      <w:r w:rsidRPr="007E18AB">
        <w:rPr>
          <w:rFonts w:ascii="Baskerville Old Face" w:hAnsi="Baskerville Old Face"/>
          <w:color w:val="auto"/>
        </w:rPr>
        <w:t>“</w:t>
      </w:r>
      <w:r w:rsidR="006A6411" w:rsidRPr="007E18AB">
        <w:rPr>
          <w:rFonts w:ascii="Baskerville Old Face" w:hAnsi="Baskerville Old Face"/>
          <w:color w:val="auto"/>
        </w:rPr>
        <w:t>A child fears that if his parents were to discover that he no longer believes in Santa Claus, they would stop giving him Christmas gifts. So, opening his gift he utters: “Look! Santa brought me a new bicycle,” to make them think that he still believes in Santa Claus. The child is aware that his parents know that the statement is false, and he clearly does not intend them to believe that the statement is true – i.e., that Santa Claus brought him the bicycle. [...] Thus, the speaker is not lying according to [</w:t>
      </w:r>
      <w:r w:rsidR="009D7FB3" w:rsidRPr="007E18AB">
        <w:rPr>
          <w:rFonts w:ascii="Baskerville Old Face" w:hAnsi="Baskerville Old Face"/>
          <w:color w:val="auto"/>
        </w:rPr>
        <w:t>deceptionist</w:t>
      </w:r>
      <w:r w:rsidR="006A6411" w:rsidRPr="007E18AB">
        <w:rPr>
          <w:rFonts w:ascii="Baskerville Old Face" w:hAnsi="Baskerville Old Face"/>
          <w:color w:val="auto"/>
        </w:rPr>
        <w:t xml:space="preserve"> definitions]. Nevertheless, the speaker seems to be lying</w:t>
      </w:r>
      <w:r w:rsidRPr="007E18AB">
        <w:rPr>
          <w:rFonts w:ascii="Baskerville Old Face" w:hAnsi="Baskerville Old Face"/>
          <w:color w:val="auto"/>
        </w:rPr>
        <w:t>”</w:t>
      </w:r>
      <w:r w:rsidR="006A6411" w:rsidRPr="007E18AB">
        <w:rPr>
          <w:rFonts w:ascii="Baskerville Old Face" w:hAnsi="Baskerville Old Face"/>
          <w:color w:val="auto"/>
        </w:rPr>
        <w:t>.</w:t>
      </w:r>
    </w:p>
    <w:p w14:paraId="5894A3A3" w14:textId="77777777" w:rsidR="006A6411" w:rsidRPr="007E18AB" w:rsidRDefault="006A6411" w:rsidP="006A6411">
      <w:pPr>
        <w:pStyle w:val="Corpo"/>
        <w:spacing w:line="360" w:lineRule="auto"/>
        <w:rPr>
          <w:rFonts w:ascii="Baskerville Old Face" w:hAnsi="Baskerville Old Face"/>
          <w:color w:val="auto"/>
        </w:rPr>
      </w:pPr>
    </w:p>
    <w:p w14:paraId="59567D4E" w14:textId="7FA871B7" w:rsidR="006A6411" w:rsidRPr="007E18AB" w:rsidRDefault="006A6411" w:rsidP="00D712A6">
      <w:pPr>
        <w:pStyle w:val="Nessunaspaziatura"/>
      </w:pPr>
      <w:r w:rsidRPr="007E18AB">
        <w:t>Several authors (Chisholm &amp; Feehan 1977: 151</w:t>
      </w:r>
      <w:r w:rsidR="00D712A6" w:rsidRPr="007E18AB">
        <w:t>-52, Newey 1997:100, Fallis 2010, Mahon 201</w:t>
      </w:r>
      <w:r w:rsidR="006869BE" w:rsidRPr="007E18AB">
        <w:t>5:</w:t>
      </w:r>
      <w:r w:rsidR="00D712A6" w:rsidRPr="007E18AB">
        <w:t>1.4</w:t>
      </w:r>
      <w:r w:rsidRPr="007E18AB">
        <w:t xml:space="preserve">) argue that in these cases the speaker is clearly lying, and </w:t>
      </w:r>
      <w:r w:rsidRPr="007E18AB">
        <w:rPr>
          <w:smallCaps/>
        </w:rPr>
        <w:t xml:space="preserve">Doxastic Misdirection </w:t>
      </w:r>
      <w:r w:rsidRPr="007E18AB">
        <w:t xml:space="preserve">seems indeed a straightforward case of lying. Since </w:t>
      </w:r>
      <w:r w:rsidR="009D4374" w:rsidRPr="007E18AB">
        <w:t>IDC2</w:t>
      </w:r>
      <w:r w:rsidRPr="007E18AB">
        <w:t xml:space="preserve"> incorrectly excludes these cases, it needs to be revised.</w:t>
      </w:r>
    </w:p>
    <w:p w14:paraId="6611F20D" w14:textId="77777777" w:rsidR="006A6411" w:rsidRPr="007E18AB" w:rsidRDefault="006A6411" w:rsidP="006A6411">
      <w:pPr>
        <w:pStyle w:val="Corpo"/>
        <w:spacing w:line="360" w:lineRule="auto"/>
        <w:rPr>
          <w:rFonts w:ascii="Baskerville Old Face" w:hAnsi="Baskerville Old Face"/>
          <w:color w:val="auto"/>
        </w:rPr>
      </w:pPr>
    </w:p>
    <w:p w14:paraId="597FB8F5" w14:textId="6A9149A2" w:rsidR="006A6411" w:rsidRPr="007E18AB" w:rsidRDefault="006A6411" w:rsidP="00BF4FBC">
      <w:pPr>
        <w:pStyle w:val="Titolo3"/>
      </w:pPr>
      <w:bookmarkStart w:id="31" w:name="_Toc487656450"/>
      <w:bookmarkStart w:id="32" w:name="_Toc489295496"/>
      <w:r w:rsidRPr="007E18AB">
        <w:t xml:space="preserve">2.3. The </w:t>
      </w:r>
      <w:r w:rsidR="00CC270D" w:rsidRPr="007E18AB">
        <w:t>‘</w:t>
      </w:r>
      <w:r w:rsidRPr="007E18AB">
        <w:t>believed sincerity condition</w:t>
      </w:r>
      <w:r w:rsidR="00CC270D" w:rsidRPr="007E18AB">
        <w:t>’</w:t>
      </w:r>
      <w:bookmarkEnd w:id="31"/>
      <w:r w:rsidR="000F656E" w:rsidRPr="007E18AB">
        <w:t xml:space="preserve"> and the disjunctive account</w:t>
      </w:r>
      <w:bookmarkEnd w:id="32"/>
    </w:p>
    <w:p w14:paraId="13E77FD9" w14:textId="77777777" w:rsidR="006A6411" w:rsidRPr="007E18AB" w:rsidRDefault="006A6411" w:rsidP="006A6411">
      <w:pPr>
        <w:pStyle w:val="Corpo"/>
        <w:spacing w:line="360" w:lineRule="auto"/>
        <w:rPr>
          <w:rFonts w:ascii="Baskerville Old Face" w:hAnsi="Baskerville Old Face"/>
          <w:color w:val="auto"/>
        </w:rPr>
      </w:pPr>
    </w:p>
    <w:p w14:paraId="33207070" w14:textId="3126DDF0" w:rsidR="006A6411" w:rsidRPr="007E18AB" w:rsidRDefault="006A6411" w:rsidP="00761396">
      <w:pPr>
        <w:pStyle w:val="Nessunaspaziatura"/>
      </w:pPr>
      <w:r w:rsidRPr="007E18AB">
        <w:lastRenderedPageBreak/>
        <w:t xml:space="preserve">An available move is to </w:t>
      </w:r>
      <w:r w:rsidR="00761396" w:rsidRPr="007E18AB">
        <w:t>loosen</w:t>
      </w:r>
      <w:r w:rsidRPr="007E18AB">
        <w:t xml:space="preserve"> </w:t>
      </w:r>
      <w:r w:rsidR="009D4374" w:rsidRPr="007E18AB">
        <w:t>IDC2</w:t>
      </w:r>
      <w:r w:rsidRPr="007E18AB">
        <w:t xml:space="preserve"> so that it includes these cases. We could simply require that the speaker intend his audience to believe that he is speaking sincerely, </w:t>
      </w:r>
      <w:r w:rsidRPr="007E18AB">
        <w:rPr>
          <w:i/>
          <w:iCs/>
        </w:rPr>
        <w:t>i.e</w:t>
      </w:r>
      <w:r w:rsidRPr="007E18AB">
        <w:t xml:space="preserve">. that he intends the audience to believe that he believes what he says.  Let us call this condition the </w:t>
      </w:r>
      <w:r w:rsidRPr="007E18AB">
        <w:rPr>
          <w:i/>
          <w:iCs/>
        </w:rPr>
        <w:t>believed-sincerity condition</w:t>
      </w:r>
      <w:r w:rsidRPr="007E18AB">
        <w:t xml:space="preserve"> (BSC):</w:t>
      </w:r>
    </w:p>
    <w:p w14:paraId="7E8652E6" w14:textId="62625322" w:rsidR="006A6411" w:rsidRPr="007E18AB" w:rsidRDefault="006A6411" w:rsidP="006A6411">
      <w:pPr>
        <w:pStyle w:val="Corpo"/>
        <w:spacing w:line="360" w:lineRule="auto"/>
        <w:rPr>
          <w:rFonts w:ascii="Baskerville Old Face" w:hAnsi="Baskerville Old Face"/>
          <w:color w:val="auto"/>
        </w:rPr>
      </w:pPr>
    </w:p>
    <w:p w14:paraId="711C1A16" w14:textId="079D7372" w:rsidR="009D4374" w:rsidRPr="007E18AB" w:rsidRDefault="00E11C7A" w:rsidP="007368B7">
      <w:pPr>
        <w:pStyle w:val="Nessunaspaziatura"/>
        <w:rPr>
          <w:b/>
        </w:rPr>
      </w:pPr>
      <w:r w:rsidRPr="007E18AB">
        <w:rPr>
          <w:b/>
        </w:rPr>
        <w:t xml:space="preserve">Believed-Sincerity </w:t>
      </w:r>
      <w:r w:rsidR="009D4374" w:rsidRPr="007E18AB">
        <w:rPr>
          <w:b/>
        </w:rPr>
        <w:t>Condition</w:t>
      </w:r>
    </w:p>
    <w:p w14:paraId="02273613" w14:textId="77777777" w:rsidR="006A6411" w:rsidRPr="007E18AB" w:rsidRDefault="006A6411" w:rsidP="005460C4">
      <w:pPr>
        <w:pStyle w:val="Definizione"/>
        <w:rPr>
          <w:color w:val="auto"/>
        </w:rPr>
      </w:pPr>
      <w:r w:rsidRPr="007E18AB">
        <w:rPr>
          <w:color w:val="auto"/>
        </w:rPr>
        <w:t>(BSC) S intends his statement to cause A to believe that S believes that P.</w:t>
      </w:r>
    </w:p>
    <w:p w14:paraId="35521566" w14:textId="77777777" w:rsidR="006A6411" w:rsidRPr="007E18AB" w:rsidRDefault="006A6411" w:rsidP="006A6411">
      <w:pPr>
        <w:pStyle w:val="Corpo"/>
        <w:spacing w:line="360" w:lineRule="auto"/>
        <w:rPr>
          <w:rFonts w:ascii="Baskerville Old Face" w:hAnsi="Baskerville Old Face"/>
          <w:color w:val="auto"/>
        </w:rPr>
      </w:pPr>
    </w:p>
    <w:p w14:paraId="290BC120" w14:textId="1FDBE9F7" w:rsidR="006A6411" w:rsidRPr="007E18AB" w:rsidRDefault="006A6411" w:rsidP="009B7949">
      <w:pPr>
        <w:pStyle w:val="Nessunaspaziatura"/>
      </w:pPr>
      <w:r w:rsidRPr="007E18AB">
        <w:t xml:space="preserve">Often, authors embrace both </w:t>
      </w:r>
      <w:r w:rsidR="009D4374" w:rsidRPr="007E18AB">
        <w:t>IDC2</w:t>
      </w:r>
      <w:r w:rsidRPr="007E18AB">
        <w:t xml:space="preserve"> and BSC (Simpson 1992: 625; Frankfurt 1999: 5, Faulkner 2007: 527-8, 2013), rather than BSC alone. Roughly, the idea is that you cannot expect the hearer to believe what you say if he believes that you disbelieve it – hence, intending to deceive (IDC) requires that you also attempt to make your hearer believe that you are sincere (BSC).</w:t>
      </w:r>
    </w:p>
    <w:p w14:paraId="42FCB5A7" w14:textId="73A5CF2F" w:rsidR="006A6411" w:rsidRPr="007E18AB" w:rsidRDefault="006A6411" w:rsidP="009B7949">
      <w:pPr>
        <w:pStyle w:val="Nessunaspaziatura"/>
      </w:pPr>
      <w:r w:rsidRPr="007E18AB">
        <w:t xml:space="preserve">However, embracing both </w:t>
      </w:r>
      <w:r w:rsidR="009D4374" w:rsidRPr="007E18AB">
        <w:t>IDC2</w:t>
      </w:r>
      <w:r w:rsidRPr="007E18AB">
        <w:t xml:space="preserve"> and the BSC is not desirable, since the revised definition would still exclude cases of </w:t>
      </w:r>
      <w:r w:rsidRPr="007E18AB">
        <w:rPr>
          <w:smallCaps/>
        </w:rPr>
        <w:t>doxastic misdirection</w:t>
      </w:r>
      <w:r w:rsidRPr="007E18AB">
        <w:t xml:space="preserve">. A more plausible alternative is to require only BSC to be satisfied. If the previous considerations are correct, and intending to deceive requires intending that the audience believe that the liar is sincere, when </w:t>
      </w:r>
      <w:r w:rsidR="009D4374" w:rsidRPr="007E18AB">
        <w:t>IDC2</w:t>
      </w:r>
      <w:r w:rsidRPr="007E18AB">
        <w:t xml:space="preserve"> is satisfied also BSC is satisfied. BSC alone would then capture all the lies captured by </w:t>
      </w:r>
      <w:r w:rsidR="009D4374" w:rsidRPr="007E18AB">
        <w:t>IDC2</w:t>
      </w:r>
      <w:r w:rsidRPr="007E18AB">
        <w:t>, plus cases doxastic misdirection, thus meeting our desiderata.</w:t>
      </w:r>
    </w:p>
    <w:p w14:paraId="73D19704" w14:textId="1554B3B2" w:rsidR="006A6411" w:rsidRPr="007E18AB" w:rsidRDefault="006A6411" w:rsidP="009B7949">
      <w:pPr>
        <w:pStyle w:val="Nessunaspaziatura"/>
      </w:pPr>
      <w:r w:rsidRPr="007E18AB">
        <w:t>At this point, counterexamples get a bit more complicated. Against BSC, it is possible for the liar to have the intent to make the hearer believe that</w:t>
      </w:r>
      <w:r w:rsidR="00D728EF" w:rsidRPr="007E18AB">
        <w:rPr>
          <w:i/>
        </w:rPr>
        <w:t xml:space="preserve"> p </w:t>
      </w:r>
      <w:r w:rsidRPr="007E18AB">
        <w:t xml:space="preserve">without having the intent to make the hearer believe that the speaker </w:t>
      </w:r>
      <w:r w:rsidR="00EA2BC5" w:rsidRPr="007E18AB">
        <w:t>believes</w:t>
      </w:r>
      <w:r w:rsidRPr="007E18AB">
        <w:t xml:space="preserve"> that</w:t>
      </w:r>
      <w:r w:rsidR="00D728EF" w:rsidRPr="007E18AB">
        <w:rPr>
          <w:i/>
        </w:rPr>
        <w:t xml:space="preserve"> p.</w:t>
      </w:r>
      <w:r w:rsidRPr="007E18AB">
        <w:t xml:space="preserve"> In other words, there are cases of lying in which </w:t>
      </w:r>
      <w:r w:rsidR="009D4374" w:rsidRPr="007E18AB">
        <w:t>IDC2</w:t>
      </w:r>
      <w:r w:rsidRPr="007E18AB">
        <w:t xml:space="preserve"> is satisfied and the BSC is not. Consider the following</w:t>
      </w:r>
      <w:r w:rsidR="00304594" w:rsidRPr="007E18AB">
        <w:t xml:space="preserve"> case, inspired by Fallis (2010</w:t>
      </w:r>
      <w:r w:rsidRPr="007E18AB">
        <w:t>: 5)</w:t>
      </w:r>
    </w:p>
    <w:p w14:paraId="4A9B5C01" w14:textId="77777777" w:rsidR="006A6411" w:rsidRPr="007E18AB" w:rsidRDefault="006A6411" w:rsidP="006A6411">
      <w:pPr>
        <w:pStyle w:val="Corpo"/>
        <w:spacing w:line="360" w:lineRule="auto"/>
        <w:rPr>
          <w:rFonts w:ascii="Baskerville Old Face" w:hAnsi="Baskerville Old Face"/>
          <w:color w:val="auto"/>
        </w:rPr>
      </w:pPr>
    </w:p>
    <w:p w14:paraId="45256D67" w14:textId="77777777" w:rsidR="006A6411" w:rsidRPr="007E18AB" w:rsidRDefault="006A6411" w:rsidP="007368B7">
      <w:pPr>
        <w:pStyle w:val="Nessunaspaziatura"/>
        <w:ind w:firstLine="567"/>
        <w:rPr>
          <w:smallCaps/>
        </w:rPr>
      </w:pPr>
      <w:r w:rsidRPr="007E18AB">
        <w:rPr>
          <w:smallCaps/>
        </w:rPr>
        <w:t>Two Colours Party (Double Bluff)</w:t>
      </w:r>
    </w:p>
    <w:p w14:paraId="47E2D67E" w14:textId="77777777" w:rsidR="006A6411" w:rsidRPr="007E18AB" w:rsidRDefault="006A6411" w:rsidP="006A6411">
      <w:pPr>
        <w:pStyle w:val="Didascalia1"/>
        <w:rPr>
          <w:rFonts w:ascii="Baskerville Old Face" w:hAnsi="Baskerville Old Face"/>
          <w:color w:val="auto"/>
        </w:rPr>
      </w:pPr>
      <w:r w:rsidRPr="007E18AB">
        <w:rPr>
          <w:rFonts w:ascii="Baskerville Old Face" w:hAnsi="Baskerville Old Face"/>
          <w:color w:val="auto"/>
        </w:rPr>
        <w:t xml:space="preserve">Mario has been invited to a party where one is allowed to dress either in red or in green. He bought a shiny red suit, but wants to trick his friend Luisa into thinking that he bought a green one instead. He is convinced that Luisa thinks (a) that Mario wants to respect the rule about the colours (i.e. that he either bought a green suit or a red one); (b) that Mario is affected by daltonism, and that people affected by daltonism always gets green and red mixed up – namely, that Mario will believe he has a green suit if he has a red one, and vice versa; (c) that Mario will lie about the colour of his suit. Being convinced that Luisa thinks (a-c), Mario tells her “I just bought a green suit!”. He hopes that, since Luisa believes that </w:t>
      </w:r>
      <w:r w:rsidRPr="007E18AB">
        <w:rPr>
          <w:rFonts w:ascii="Baskerville Old Face" w:hAnsi="Baskerville Old Face"/>
          <w:color w:val="auto"/>
        </w:rPr>
        <w:lastRenderedPageBreak/>
        <w:t>he is both wrong and insincere about the colour, she will conclude he has bought a green suit.</w:t>
      </w:r>
    </w:p>
    <w:p w14:paraId="644B83F3" w14:textId="77777777" w:rsidR="006A6411" w:rsidRPr="007E18AB" w:rsidRDefault="006A6411" w:rsidP="006A6411">
      <w:pPr>
        <w:pStyle w:val="Corpo"/>
        <w:spacing w:line="360" w:lineRule="auto"/>
        <w:rPr>
          <w:rFonts w:ascii="Baskerville Old Face" w:hAnsi="Baskerville Old Face"/>
          <w:color w:val="auto"/>
        </w:rPr>
      </w:pPr>
    </w:p>
    <w:p w14:paraId="4011FBDC" w14:textId="751EC796" w:rsidR="006A6411" w:rsidRPr="007E18AB" w:rsidRDefault="006A6411" w:rsidP="009B7949">
      <w:pPr>
        <w:pStyle w:val="Nessunaspaziatura"/>
      </w:pPr>
      <w:r w:rsidRPr="007E18AB">
        <w:t xml:space="preserve">In the example, Mario tells Luisa something he believes to be false, intends her to believe what he says, but does not intend Luisa to believe that he believes what he says. Therefore, </w:t>
      </w:r>
      <w:r w:rsidR="009D4374" w:rsidRPr="007E18AB">
        <w:t>IDC2</w:t>
      </w:r>
      <w:r w:rsidRPr="007E18AB">
        <w:t xml:space="preserve"> is satisfied and BSC is not. This case, though complex, is intuitively a case of lying, one that BSC fails to capture.</w:t>
      </w:r>
    </w:p>
    <w:p w14:paraId="0CF8070F" w14:textId="272FF1EE" w:rsidR="006A6411" w:rsidRPr="007E18AB" w:rsidRDefault="00304594" w:rsidP="009B7949">
      <w:pPr>
        <w:pStyle w:val="Nessunaspaziatura"/>
      </w:pPr>
      <w:r w:rsidRPr="007E18AB">
        <w:t>Mahon (2008</w:t>
      </w:r>
      <w:r w:rsidR="006A6411" w:rsidRPr="007E18AB">
        <w:t xml:space="preserve">: 220) has suggested a revised condition that deals correctly with both </w:t>
      </w:r>
      <w:r w:rsidR="006A6411" w:rsidRPr="007E18AB">
        <w:rPr>
          <w:smallCaps/>
        </w:rPr>
        <w:t xml:space="preserve">Doxastic Misdirection </w:t>
      </w:r>
      <w:r w:rsidR="006A6411" w:rsidRPr="007E18AB">
        <w:t xml:space="preserve">and </w:t>
      </w:r>
      <w:r w:rsidR="006A6411" w:rsidRPr="007E18AB">
        <w:rPr>
          <w:smallCaps/>
        </w:rPr>
        <w:t>Double bluff.</w:t>
      </w:r>
      <w:r w:rsidR="006A6411" w:rsidRPr="007E18AB">
        <w:t xml:space="preserve"> The proposed condition is a disjunctive condition: it requires that either </w:t>
      </w:r>
      <w:r w:rsidR="009D4374" w:rsidRPr="007E18AB">
        <w:t>IDC2</w:t>
      </w:r>
      <w:r w:rsidR="006A6411" w:rsidRPr="007E18AB">
        <w:t xml:space="preserve"> or the BSC be satisfied. More formally:</w:t>
      </w:r>
    </w:p>
    <w:p w14:paraId="22337FA7" w14:textId="2B74870E" w:rsidR="006A6411" w:rsidRPr="007E18AB" w:rsidRDefault="006A6411" w:rsidP="006A6411">
      <w:pPr>
        <w:pStyle w:val="Corpo"/>
        <w:spacing w:line="360" w:lineRule="auto"/>
        <w:rPr>
          <w:rFonts w:ascii="Baskerville Old Face" w:hAnsi="Baskerville Old Face"/>
          <w:color w:val="auto"/>
        </w:rPr>
      </w:pPr>
    </w:p>
    <w:p w14:paraId="306DE679" w14:textId="6C162E51" w:rsidR="009D4374" w:rsidRPr="007E18AB" w:rsidRDefault="009D4374" w:rsidP="007368B7">
      <w:pPr>
        <w:pStyle w:val="Nessunaspaziatura"/>
        <w:rPr>
          <w:b/>
        </w:rPr>
      </w:pPr>
      <w:r w:rsidRPr="007E18AB">
        <w:rPr>
          <w:b/>
        </w:rPr>
        <w:t>Disjunctive Intention to Deceive condition</w:t>
      </w:r>
    </w:p>
    <w:p w14:paraId="2CB4DBCC" w14:textId="4973D1E2" w:rsidR="006A6411" w:rsidRPr="007E18AB" w:rsidRDefault="006A6411" w:rsidP="005460C4">
      <w:pPr>
        <w:pStyle w:val="Definizione"/>
        <w:rPr>
          <w:color w:val="auto"/>
        </w:rPr>
      </w:pPr>
      <w:r w:rsidRPr="007E18AB">
        <w:rPr>
          <w:color w:val="auto"/>
        </w:rPr>
        <w:t>(</w:t>
      </w:r>
      <w:r w:rsidR="009D4374" w:rsidRPr="007E18AB">
        <w:rPr>
          <w:color w:val="auto"/>
        </w:rPr>
        <w:t>IDC</w:t>
      </w:r>
      <w:r w:rsidRPr="007E18AB">
        <w:rPr>
          <w:color w:val="auto"/>
        </w:rPr>
        <w:t>3) S wants A to believe that</w:t>
      </w:r>
      <w:r w:rsidR="00D728EF" w:rsidRPr="007E18AB">
        <w:rPr>
          <w:color w:val="auto"/>
        </w:rPr>
        <w:t xml:space="preserve"> p </w:t>
      </w:r>
      <w:r w:rsidRPr="007E18AB">
        <w:rPr>
          <w:color w:val="auto"/>
        </w:rPr>
        <w:t>is true or S wants A to believe that S believes</w:t>
      </w:r>
      <w:r w:rsidR="00D728EF" w:rsidRPr="007E18AB">
        <w:rPr>
          <w:color w:val="auto"/>
        </w:rPr>
        <w:t xml:space="preserve"> p </w:t>
      </w:r>
      <w:r w:rsidRPr="007E18AB">
        <w:rPr>
          <w:color w:val="auto"/>
        </w:rPr>
        <w:t>or both</w:t>
      </w:r>
    </w:p>
    <w:p w14:paraId="3160E871" w14:textId="77777777" w:rsidR="006A6411" w:rsidRPr="007E18AB" w:rsidRDefault="006A6411" w:rsidP="006A6411">
      <w:pPr>
        <w:pStyle w:val="Corpo"/>
        <w:spacing w:line="360" w:lineRule="auto"/>
        <w:rPr>
          <w:rFonts w:ascii="Baskerville Old Face" w:hAnsi="Baskerville Old Face"/>
          <w:color w:val="auto"/>
        </w:rPr>
      </w:pPr>
      <w:r w:rsidRPr="007E18AB">
        <w:rPr>
          <w:rFonts w:ascii="Baskerville Old Face" w:hAnsi="Baskerville Old Face"/>
          <w:color w:val="auto"/>
        </w:rPr>
        <w:t xml:space="preserve"> </w:t>
      </w:r>
    </w:p>
    <w:p w14:paraId="6DC20DE4" w14:textId="2AD58479" w:rsidR="006A6411" w:rsidRPr="007E18AB" w:rsidRDefault="006A6411" w:rsidP="009B7949">
      <w:pPr>
        <w:pStyle w:val="Nessunaspaziatura"/>
      </w:pPr>
      <w:r w:rsidRPr="007E18AB">
        <w:t xml:space="preserve">The disjunctive condition avoids the previous counterexamples. A first difficulty with </w:t>
      </w:r>
      <w:r w:rsidR="009D4374" w:rsidRPr="007E18AB">
        <w:t>IDC3</w:t>
      </w:r>
      <w:r w:rsidRPr="007E18AB">
        <w:t xml:space="preserve"> is that it presents a disjunction, and introducing a disjunction in a definition carries the risk of bringing together under the same label what in fact are two phenomena, and is often a symptom of ad-hoc revisions rather than theoretical</w:t>
      </w:r>
      <w:r w:rsidR="00304594" w:rsidRPr="007E18AB">
        <w:t>ly justified moves (Fallis 2010</w:t>
      </w:r>
      <w:r w:rsidRPr="007E18AB">
        <w:t>, Kingsbury &amp; McKeown-Green 2009, 578-81).</w:t>
      </w:r>
    </w:p>
    <w:p w14:paraId="489BD1AC" w14:textId="50F7AF1E" w:rsidR="006A6411" w:rsidRPr="007E18AB" w:rsidRDefault="006A6411" w:rsidP="00304594">
      <w:pPr>
        <w:pStyle w:val="Nessunaspaziatura"/>
      </w:pPr>
      <w:r w:rsidRPr="007E18AB">
        <w:t xml:space="preserve">More importantly, </w:t>
      </w:r>
      <w:r w:rsidR="009D4374" w:rsidRPr="007E18AB">
        <w:t>IDC3</w:t>
      </w:r>
      <w:r w:rsidRPr="007E18AB">
        <w:t xml:space="preserve"> fails to deal with other cases of bluffing. The philosophical literature is rich with examples of bluffing where the speaker is lying, there is intent to deceive, but </w:t>
      </w:r>
      <w:r w:rsidR="009D4374" w:rsidRPr="007E18AB">
        <w:t>IDC3</w:t>
      </w:r>
      <w:r w:rsidRPr="007E18AB">
        <w:t xml:space="preserve"> is not satisfied (Newey 1997; Moran 200</w:t>
      </w:r>
      <w:r w:rsidR="00304594" w:rsidRPr="007E18AB">
        <w:t>5</w:t>
      </w:r>
      <w:r w:rsidRPr="007E18AB">
        <w:t>:</w:t>
      </w:r>
      <w:r w:rsidR="00304594" w:rsidRPr="007E18AB">
        <w:t>17</w:t>
      </w:r>
      <w:r w:rsidRPr="007E18AB">
        <w:t>; Mahon 2008</w:t>
      </w:r>
      <w:r w:rsidR="006869BE" w:rsidRPr="007E18AB">
        <w:t>; Fallis 2010</w:t>
      </w:r>
      <w:r w:rsidRPr="007E18AB">
        <w:t xml:space="preserve">). A classic example is found in </w:t>
      </w:r>
      <w:r w:rsidR="00EA2BC5" w:rsidRPr="007E18AB">
        <w:t>S. Augustine</w:t>
      </w:r>
      <w:r w:rsidRPr="007E18AB">
        <w:t xml:space="preserve"> [DM] (quotation from Simpson 1992: 628):</w:t>
      </w:r>
    </w:p>
    <w:p w14:paraId="1CC7986A" w14:textId="77777777" w:rsidR="006A6411" w:rsidRPr="007E18AB" w:rsidRDefault="006A6411" w:rsidP="006A6411">
      <w:pPr>
        <w:pStyle w:val="Corpo"/>
        <w:spacing w:line="360" w:lineRule="auto"/>
        <w:rPr>
          <w:rFonts w:ascii="Baskerville Old Face" w:hAnsi="Baskerville Old Face"/>
          <w:color w:val="auto"/>
        </w:rPr>
      </w:pPr>
    </w:p>
    <w:p w14:paraId="302EE7AF" w14:textId="77777777" w:rsidR="006A6411" w:rsidRPr="007E18AB" w:rsidRDefault="006A6411" w:rsidP="007368B7">
      <w:pPr>
        <w:pStyle w:val="Nessunaspaziatura"/>
        <w:ind w:firstLine="567"/>
        <w:rPr>
          <w:smallCaps/>
        </w:rPr>
      </w:pPr>
      <w:r w:rsidRPr="007E18AB">
        <w:rPr>
          <w:smallCaps/>
        </w:rPr>
        <w:t>Bandits (Simple bluff)</w:t>
      </w:r>
    </w:p>
    <w:p w14:paraId="127B01DD" w14:textId="74244698" w:rsidR="006A6411" w:rsidRPr="007E18AB" w:rsidRDefault="00E11C7A" w:rsidP="006A6411">
      <w:pPr>
        <w:pStyle w:val="Didascalia1"/>
        <w:rPr>
          <w:rFonts w:ascii="Baskerville Old Face" w:hAnsi="Baskerville Old Face"/>
          <w:color w:val="auto"/>
        </w:rPr>
      </w:pPr>
      <w:r w:rsidRPr="007E18AB">
        <w:rPr>
          <w:rFonts w:ascii="Baskerville Old Face" w:hAnsi="Baskerville Old Face"/>
          <w:color w:val="auto"/>
        </w:rPr>
        <w:t>“</w:t>
      </w:r>
      <w:r w:rsidR="006A6411" w:rsidRPr="007E18AB">
        <w:rPr>
          <w:rFonts w:ascii="Baskerville Old Face" w:hAnsi="Baskerville Old Face"/>
          <w:color w:val="auto"/>
        </w:rPr>
        <w:t>A man [call him Simplicius] knows that there are bandits on a certain road and fears that his friend may take that road. The man knows that his friend does not trust him, and so says that there are not bandits on the road, hoping that his friend will come to believe that there are</w:t>
      </w:r>
      <w:r w:rsidRPr="007E18AB">
        <w:rPr>
          <w:rFonts w:ascii="Baskerville Old Face" w:hAnsi="Baskerville Old Face"/>
          <w:color w:val="auto"/>
        </w:rPr>
        <w:t>”</w:t>
      </w:r>
      <w:r w:rsidR="006A6411" w:rsidRPr="007E18AB">
        <w:rPr>
          <w:rFonts w:ascii="Baskerville Old Face" w:hAnsi="Baskerville Old Face"/>
          <w:color w:val="auto"/>
        </w:rPr>
        <w:t>.</w:t>
      </w:r>
    </w:p>
    <w:p w14:paraId="1403343C" w14:textId="77777777" w:rsidR="006A6411" w:rsidRPr="007E18AB" w:rsidRDefault="006A6411" w:rsidP="006A6411">
      <w:pPr>
        <w:pStyle w:val="Didascalia1"/>
        <w:rPr>
          <w:rFonts w:ascii="Baskerville Old Face" w:hAnsi="Baskerville Old Face"/>
          <w:color w:val="auto"/>
        </w:rPr>
      </w:pPr>
    </w:p>
    <w:p w14:paraId="7C5A2C7B" w14:textId="3EE8D61B" w:rsidR="001D6DD9" w:rsidRPr="007E18AB" w:rsidRDefault="006A6411" w:rsidP="00761396">
      <w:pPr>
        <w:pStyle w:val="Nessunaspaziatura"/>
      </w:pPr>
      <w:r w:rsidRPr="007E18AB">
        <w:t xml:space="preserve">Here </w:t>
      </w:r>
      <w:r w:rsidR="00761396" w:rsidRPr="007E18AB">
        <w:t>Simplicius</w:t>
      </w:r>
      <w:r w:rsidRPr="007E18AB">
        <w:t xml:space="preserve"> states what he believes to be false, with the intent to make his friend believe that (i) what he says is false and that (ii) he believes that what he says his false. So neither the BSC nor </w:t>
      </w:r>
      <w:r w:rsidR="009D4374" w:rsidRPr="007E18AB">
        <w:t>IDC2</w:t>
      </w:r>
      <w:r w:rsidRPr="007E18AB">
        <w:t xml:space="preserve"> are satisfied. However, even if </w:t>
      </w:r>
      <w:r w:rsidR="00E11C7A" w:rsidRPr="007E18AB">
        <w:t>Simplicius</w:t>
      </w:r>
      <w:r w:rsidRPr="007E18AB">
        <w:t xml:space="preserve"> has the benevolent intent of saving his friend, it seems that he is lying, because he is speaking insincerely and with a </w:t>
      </w:r>
      <w:r w:rsidRPr="007E18AB">
        <w:lastRenderedPageBreak/>
        <w:t>deceptive intent (he is attempting to make his friend believe that he wants him to believe that the s</w:t>
      </w:r>
      <w:r w:rsidR="00761396" w:rsidRPr="007E18AB">
        <w:t>tatement is true, while in fact</w:t>
      </w:r>
      <w:r w:rsidRPr="007E18AB">
        <w:t xml:space="preserve"> he wants him to believe that it is false).</w:t>
      </w:r>
    </w:p>
    <w:p w14:paraId="2B5887B4" w14:textId="49BC6045" w:rsidR="006A6411" w:rsidRPr="007E18AB" w:rsidRDefault="00EA2BC5" w:rsidP="0025480E">
      <w:pPr>
        <w:pStyle w:val="Nessunaspaziatura"/>
        <w:rPr>
          <w:rFonts w:eastAsia="ヒラギノ角ゴ Pro W3"/>
        </w:rPr>
      </w:pPr>
      <w:r w:rsidRPr="007E18AB">
        <w:rPr>
          <w:rFonts w:eastAsia="ヒラギノ角ゴ Pro W3"/>
        </w:rPr>
        <w:t>There seems to be consensus</w:t>
      </w:r>
      <w:r w:rsidR="00314101" w:rsidRPr="007E18AB">
        <w:rPr>
          <w:rFonts w:eastAsia="ヒラギノ角ゴ Pro W3"/>
        </w:rPr>
        <w:t xml:space="preserve"> </w:t>
      </w:r>
      <w:r w:rsidR="001D6DD9" w:rsidRPr="007E18AB">
        <w:rPr>
          <w:rFonts w:eastAsia="ヒラギノ角ゴ Pro W3"/>
        </w:rPr>
        <w:t>that</w:t>
      </w:r>
      <w:r w:rsidR="00314101" w:rsidRPr="007E18AB">
        <w:rPr>
          <w:rFonts w:eastAsia="ヒラギノ角ゴ Pro W3"/>
        </w:rPr>
        <w:t>, even though Simipliciu</w:t>
      </w:r>
      <w:r w:rsidR="00304594" w:rsidRPr="007E18AB">
        <w:rPr>
          <w:rFonts w:eastAsia="ヒラギノ角ゴ Pro W3"/>
        </w:rPr>
        <w:t>s’</w:t>
      </w:r>
      <w:r w:rsidR="00314101" w:rsidRPr="007E18AB">
        <w:rPr>
          <w:rFonts w:eastAsia="ヒラギノ角ゴ Pro W3"/>
        </w:rPr>
        <w:t xml:space="preserve"> </w:t>
      </w:r>
      <w:r w:rsidR="000A4236" w:rsidRPr="007E18AB">
        <w:rPr>
          <w:rFonts w:eastAsia="ヒラギノ角ゴ Pro W3"/>
        </w:rPr>
        <w:t>statement</w:t>
      </w:r>
      <w:r w:rsidRPr="007E18AB">
        <w:rPr>
          <w:rFonts w:eastAsia="ヒラギノ角ゴ Pro W3"/>
        </w:rPr>
        <w:t xml:space="preserve"> in the </w:t>
      </w:r>
      <w:r w:rsidRPr="007E18AB">
        <w:rPr>
          <w:rFonts w:eastAsia="ヒラギノ角ゴ Pro W3"/>
          <w:smallCaps/>
        </w:rPr>
        <w:t xml:space="preserve">Bandits </w:t>
      </w:r>
      <w:r w:rsidRPr="007E18AB">
        <w:rPr>
          <w:rFonts w:eastAsia="ヒラギノ角ゴ Pro W3"/>
        </w:rPr>
        <w:t>scenario</w:t>
      </w:r>
      <w:r w:rsidR="00314101" w:rsidRPr="007E18AB">
        <w:rPr>
          <w:rFonts w:eastAsia="ヒラギノ角ゴ Pro W3"/>
        </w:rPr>
        <w:t xml:space="preserve"> is told </w:t>
      </w:r>
      <w:r w:rsidR="005E1229" w:rsidRPr="007E18AB">
        <w:rPr>
          <w:rFonts w:eastAsia="ヒラギノ角ゴ Pro W3"/>
        </w:rPr>
        <w:t>with good intentions</w:t>
      </w:r>
      <w:r w:rsidR="00314101" w:rsidRPr="007E18AB">
        <w:rPr>
          <w:rFonts w:eastAsia="ヒラギノ角ゴ Pro W3"/>
        </w:rPr>
        <w:t>, it is a lie. But it is certainly an option for the deceptionist</w:t>
      </w:r>
      <w:r w:rsidR="005E1229" w:rsidRPr="007E18AB">
        <w:rPr>
          <w:rFonts w:eastAsia="ヒラギノ角ゴ Pro W3"/>
        </w:rPr>
        <w:t>s</w:t>
      </w:r>
      <w:r w:rsidR="00314101" w:rsidRPr="007E18AB">
        <w:rPr>
          <w:rFonts w:eastAsia="ヒラギノ角ゴ Pro W3"/>
        </w:rPr>
        <w:t xml:space="preserve"> to deny this intuition, and insist that</w:t>
      </w:r>
      <w:r w:rsidR="00CA0B25" w:rsidRPr="007E18AB">
        <w:rPr>
          <w:rFonts w:eastAsia="ヒラギノ角ゴ Pro W3"/>
        </w:rPr>
        <w:t xml:space="preserve"> </w:t>
      </w:r>
      <w:r w:rsidRPr="007E18AB">
        <w:rPr>
          <w:rFonts w:eastAsia="ヒラギノ角ゴ Pro W3"/>
        </w:rPr>
        <w:t>bluffs</w:t>
      </w:r>
      <w:r w:rsidR="00314101" w:rsidRPr="007E18AB">
        <w:rPr>
          <w:rFonts w:eastAsia="ヒラギノ角ゴ Pro W3"/>
        </w:rPr>
        <w:t xml:space="preserve"> like </w:t>
      </w:r>
      <w:r w:rsidRPr="007E18AB">
        <w:rPr>
          <w:rFonts w:eastAsia="ヒラギノ角ゴ Pro W3"/>
        </w:rPr>
        <w:t>this</w:t>
      </w:r>
      <w:r w:rsidR="00314101" w:rsidRPr="007E18AB">
        <w:rPr>
          <w:rFonts w:eastAsia="ヒラギノ角ゴ Pro W3"/>
          <w:smallCaps/>
        </w:rPr>
        <w:t xml:space="preserve"> </w:t>
      </w:r>
      <w:r w:rsidR="00314101" w:rsidRPr="007E18AB">
        <w:rPr>
          <w:rFonts w:eastAsia="ヒラギノ角ゴ Pro W3"/>
        </w:rPr>
        <w:t>are not genuine instances o</w:t>
      </w:r>
      <w:r w:rsidR="00CA0B25" w:rsidRPr="007E18AB">
        <w:rPr>
          <w:rFonts w:eastAsia="ヒラギノ角ゴ Pro W3"/>
        </w:rPr>
        <w:t xml:space="preserve">f lying, because </w:t>
      </w:r>
      <w:r w:rsidR="00314101" w:rsidRPr="007E18AB">
        <w:rPr>
          <w:rFonts w:eastAsia="ヒラギノ角ゴ Pro W3"/>
        </w:rPr>
        <w:t>no intention to deceive is involved.</w:t>
      </w:r>
      <w:r w:rsidR="000F67BE" w:rsidRPr="007E18AB">
        <w:rPr>
          <w:rFonts w:eastAsia="ヒラギノ角ゴ Pro W3"/>
        </w:rPr>
        <w:t xml:space="preserve"> </w:t>
      </w:r>
      <w:r w:rsidR="004A1278" w:rsidRPr="007E18AB">
        <w:rPr>
          <w:rFonts w:eastAsia="ヒラギノ角ゴ Pro W3"/>
        </w:rPr>
        <w:t>Perhaps this reply is question begging;</w:t>
      </w:r>
      <w:r w:rsidR="00CA0B25" w:rsidRPr="007E18AB">
        <w:rPr>
          <w:rFonts w:eastAsia="ヒラギノ角ゴ Pro W3"/>
        </w:rPr>
        <w:t xml:space="preserve"> but </w:t>
      </w:r>
      <w:r w:rsidR="004A1278" w:rsidRPr="007E18AB">
        <w:rPr>
          <w:rFonts w:eastAsia="ヒラギノ角ゴ Pro W3"/>
        </w:rPr>
        <w:t xml:space="preserve">even </w:t>
      </w:r>
      <w:r w:rsidR="00CA0B25" w:rsidRPr="007E18AB">
        <w:rPr>
          <w:rFonts w:eastAsia="ヒラギノ角ゴ Pro W3"/>
        </w:rPr>
        <w:t xml:space="preserve">to </w:t>
      </w:r>
      <w:r w:rsidR="004A1278" w:rsidRPr="007E18AB">
        <w:rPr>
          <w:rFonts w:eastAsia="ヒラギノ角ゴ Pro W3"/>
        </w:rPr>
        <w:t>these</w:t>
      </w:r>
      <w:r w:rsidR="000F67BE" w:rsidRPr="007E18AB">
        <w:rPr>
          <w:rFonts w:eastAsia="ヒラギノ角ゴ Pro W3"/>
        </w:rPr>
        <w:t xml:space="preserve"> </w:t>
      </w:r>
      <w:r w:rsidR="004A1278" w:rsidRPr="007E18AB">
        <w:rPr>
          <w:rFonts w:eastAsia="ヒラギノ角ゴ Pro W3"/>
        </w:rPr>
        <w:t xml:space="preserve">demanding </w:t>
      </w:r>
      <w:r w:rsidR="000F67BE" w:rsidRPr="007E18AB">
        <w:rPr>
          <w:rFonts w:eastAsia="ヒラギノ角ゴ Pro W3"/>
        </w:rPr>
        <w:t>philosopher</w:t>
      </w:r>
      <w:r w:rsidR="004A1278" w:rsidRPr="007E18AB">
        <w:rPr>
          <w:rFonts w:eastAsia="ヒラギノ角ゴ Pro W3"/>
        </w:rPr>
        <w:t>s</w:t>
      </w:r>
      <w:r w:rsidR="0025480E" w:rsidRPr="007E18AB">
        <w:rPr>
          <w:rFonts w:eastAsia="ヒラギノ角ゴ Pro W3"/>
        </w:rPr>
        <w:t xml:space="preserve"> we can </w:t>
      </w:r>
      <w:r w:rsidR="004A1278" w:rsidRPr="007E18AB">
        <w:rPr>
          <w:rFonts w:eastAsia="ヒラギノ角ゴ Pro W3"/>
        </w:rPr>
        <w:t>offer a satisfying counterexample. T</w:t>
      </w:r>
      <w:r w:rsidR="0025480E" w:rsidRPr="007E18AB">
        <w:rPr>
          <w:rFonts w:eastAsia="ヒラギノ角ゴ Pro W3"/>
        </w:rPr>
        <w:t xml:space="preserve">here are counterexamples to IDC3 that </w:t>
      </w:r>
      <w:r w:rsidR="0025480E" w:rsidRPr="007E18AB">
        <w:rPr>
          <w:rFonts w:eastAsia="ヒラギノ角ゴ Pro W3"/>
          <w:i/>
          <w:iCs/>
        </w:rPr>
        <w:t xml:space="preserve">do involve </w:t>
      </w:r>
      <w:r w:rsidR="0025480E" w:rsidRPr="007E18AB">
        <w:rPr>
          <w:rFonts w:eastAsia="ヒラギノ角ゴ Pro W3"/>
        </w:rPr>
        <w:t xml:space="preserve">an intention to deceive – just not the </w:t>
      </w:r>
      <w:r w:rsidR="004A1278" w:rsidRPr="007E18AB">
        <w:rPr>
          <w:rFonts w:eastAsia="ヒラギノ角ゴ Pro W3"/>
        </w:rPr>
        <w:t>intention to deceive</w:t>
      </w:r>
      <w:r w:rsidR="0025480E" w:rsidRPr="007E18AB">
        <w:rPr>
          <w:rFonts w:eastAsia="ヒラギノ角ゴ Pro W3"/>
        </w:rPr>
        <w:t xml:space="preserve"> captured by any of the previous definitions. For instance, consider the following variations on the </w:t>
      </w:r>
      <w:r w:rsidR="0025480E" w:rsidRPr="007E18AB">
        <w:rPr>
          <w:rFonts w:eastAsia="ヒラギノ角ゴ Pro W3"/>
          <w:smallCaps/>
        </w:rPr>
        <w:t xml:space="preserve">Two Colours Party </w:t>
      </w:r>
      <w:r w:rsidR="0025480E" w:rsidRPr="007E18AB">
        <w:rPr>
          <w:rFonts w:eastAsia="ヒラギノ角ゴ Pro W3"/>
        </w:rPr>
        <w:t>scenario</w:t>
      </w:r>
      <w:r w:rsidR="00304594" w:rsidRPr="007E18AB">
        <w:rPr>
          <w:rFonts w:eastAsia="Apple Symbols"/>
        </w:rPr>
        <w:t xml:space="preserve"> (inspired by Fallis 2010</w:t>
      </w:r>
      <w:r w:rsidR="006A6411" w:rsidRPr="007E18AB">
        <w:rPr>
          <w:rFonts w:eastAsia="Apple Symbols"/>
        </w:rPr>
        <w:t>):</w:t>
      </w:r>
    </w:p>
    <w:p w14:paraId="7E5AD48F" w14:textId="77777777" w:rsidR="006A6411" w:rsidRPr="007E18AB" w:rsidRDefault="006A6411" w:rsidP="006A6411">
      <w:pPr>
        <w:pStyle w:val="Corpo"/>
        <w:spacing w:line="360" w:lineRule="auto"/>
        <w:rPr>
          <w:rFonts w:ascii="Baskerville Old Face" w:hAnsi="Baskerville Old Face"/>
          <w:color w:val="auto"/>
        </w:rPr>
      </w:pPr>
    </w:p>
    <w:p w14:paraId="7D997FC9" w14:textId="77777777" w:rsidR="006A6411" w:rsidRPr="007E18AB" w:rsidRDefault="006A6411" w:rsidP="007368B7">
      <w:pPr>
        <w:pStyle w:val="Nessunaspaziatura"/>
        <w:ind w:firstLine="567"/>
        <w:rPr>
          <w:smallCaps/>
        </w:rPr>
      </w:pPr>
      <w:r w:rsidRPr="007E18AB">
        <w:rPr>
          <w:smallCaps/>
        </w:rPr>
        <w:t>Three Colours Party (Double Bluff with a third option)</w:t>
      </w:r>
    </w:p>
    <w:p w14:paraId="04C83C62" w14:textId="77777777" w:rsidR="006A6411" w:rsidRPr="007E18AB" w:rsidRDefault="006A6411" w:rsidP="006A6411">
      <w:pPr>
        <w:pStyle w:val="Didascalia1"/>
        <w:rPr>
          <w:rFonts w:ascii="Baskerville Old Face" w:hAnsi="Baskerville Old Face"/>
          <w:color w:val="auto"/>
        </w:rPr>
      </w:pPr>
      <w:r w:rsidRPr="007E18AB">
        <w:rPr>
          <w:rFonts w:ascii="Baskerville Old Face" w:hAnsi="Baskerville Old Face"/>
          <w:color w:val="auto"/>
        </w:rPr>
        <w:t xml:space="preserve">The scenario is the same as </w:t>
      </w:r>
      <w:r w:rsidRPr="007E18AB">
        <w:rPr>
          <w:rFonts w:ascii="Baskerville Old Face" w:hAnsi="Baskerville Old Face"/>
          <w:smallCaps/>
          <w:color w:val="auto"/>
        </w:rPr>
        <w:t xml:space="preserve">Two Colours Party, </w:t>
      </w:r>
      <w:r w:rsidRPr="007E18AB">
        <w:rPr>
          <w:rFonts w:ascii="Baskerville Old Face" w:hAnsi="Baskerville Old Face"/>
          <w:color w:val="auto"/>
        </w:rPr>
        <w:t>but with two differences: (1) Mario decided not to respect the rule about the colours, and chose a third colour for his suit – white; (2) Luisa does not believe Mario is affected by daltonism – she only thinks that Mario wants to deceive her. Mario wants Luisa to believe he bought a red suit rather than a white one, so he tells Luisa “I just bought a green suit!”. He hopes that, since Luisa believes he has either bought a red or a green suit, and that he is insincere, she will conclude that he has bought a red suit.</w:t>
      </w:r>
    </w:p>
    <w:p w14:paraId="10C1208B" w14:textId="77777777" w:rsidR="006A6411" w:rsidRPr="007E18AB" w:rsidRDefault="006A6411" w:rsidP="006A6411">
      <w:pPr>
        <w:pStyle w:val="Corpo"/>
        <w:spacing w:line="360" w:lineRule="auto"/>
        <w:rPr>
          <w:rFonts w:ascii="Baskerville Old Face" w:hAnsi="Baskerville Old Face"/>
          <w:color w:val="auto"/>
        </w:rPr>
      </w:pPr>
    </w:p>
    <w:p w14:paraId="5C0A3D06" w14:textId="004173EF" w:rsidR="006A6411" w:rsidRPr="007E18AB" w:rsidRDefault="006A6411" w:rsidP="001D6DD9">
      <w:pPr>
        <w:pStyle w:val="Corpo"/>
        <w:spacing w:line="360" w:lineRule="auto"/>
        <w:rPr>
          <w:rFonts w:ascii="Baskerville Old Face" w:hAnsi="Baskerville Old Face"/>
          <w:color w:val="auto"/>
        </w:rPr>
      </w:pPr>
      <w:r w:rsidRPr="007E18AB">
        <w:rPr>
          <w:rFonts w:ascii="Baskerville Old Face" w:hAnsi="Baskerville Old Face"/>
          <w:color w:val="auto"/>
        </w:rPr>
        <w:t>In the example, Mario states a believed-false proposition (</w:t>
      </w:r>
      <w:r w:rsidRPr="007E18AB">
        <w:rPr>
          <w:rFonts w:ascii="Baskerville Old Face" w:hAnsi="Baskerville Old Face"/>
          <w:i/>
          <w:color w:val="auto"/>
        </w:rPr>
        <w:t>the suit is green</w:t>
      </w:r>
      <w:r w:rsidRPr="007E18AB">
        <w:rPr>
          <w:rFonts w:ascii="Baskerville Old Face" w:hAnsi="Baskerville Old Face"/>
          <w:color w:val="auto"/>
        </w:rPr>
        <w:t>) with the intention to make Luisa believe another believed-false proposition (</w:t>
      </w:r>
      <w:r w:rsidRPr="007E18AB">
        <w:rPr>
          <w:rFonts w:ascii="Baskerville Old Face" w:hAnsi="Baskerville Old Face"/>
          <w:i/>
          <w:color w:val="auto"/>
        </w:rPr>
        <w:t>the suit is red</w:t>
      </w:r>
      <w:r w:rsidRPr="007E18AB">
        <w:rPr>
          <w:rFonts w:ascii="Baskerville Old Face" w:hAnsi="Baskerville Old Face"/>
          <w:color w:val="auto"/>
        </w:rPr>
        <w:t xml:space="preserve">). Clearly, there is intent to deceive. But </w:t>
      </w:r>
      <w:r w:rsidR="009D4374" w:rsidRPr="007E18AB">
        <w:rPr>
          <w:rFonts w:ascii="Baskerville Old Face" w:hAnsi="Baskerville Old Face"/>
          <w:color w:val="auto"/>
        </w:rPr>
        <w:t>IDC3</w:t>
      </w:r>
      <w:r w:rsidRPr="007E18AB">
        <w:rPr>
          <w:rFonts w:ascii="Baskerville Old Face" w:hAnsi="Baskerville Old Face"/>
          <w:color w:val="auto"/>
        </w:rPr>
        <w:t xml:space="preserve"> is not satisfied, because Mario neither intends Luisa to believe he is speaking sincerely, nor does he intend her to believe the propositional content of his statement to be true.</w:t>
      </w:r>
      <w:r w:rsidR="001D6DD9" w:rsidRPr="007E18AB">
        <w:rPr>
          <w:rFonts w:ascii="Baskerville Old Face" w:eastAsia="SimSun" w:hAnsi="Baskerville Old Face"/>
          <w:color w:val="auto"/>
          <w:bdr w:val="nil"/>
          <w:lang w:eastAsia="zh-CN"/>
        </w:rPr>
        <w:t xml:space="preserve"> </w:t>
      </w:r>
      <w:r w:rsidR="001D6DD9" w:rsidRPr="007E18AB">
        <w:rPr>
          <w:rFonts w:ascii="Baskerville Old Face" w:hAnsi="Baskerville Old Face"/>
          <w:color w:val="auto"/>
        </w:rPr>
        <w:t xml:space="preserve">Since </w:t>
      </w:r>
      <w:r w:rsidR="001D6DD9" w:rsidRPr="007E18AB">
        <w:rPr>
          <w:rFonts w:ascii="Baskerville Old Face" w:hAnsi="Baskerville Old Face"/>
          <w:smallCaps/>
          <w:color w:val="auto"/>
        </w:rPr>
        <w:t>Bandits</w:t>
      </w:r>
      <w:r w:rsidR="001D6DD9" w:rsidRPr="007E18AB">
        <w:rPr>
          <w:rFonts w:ascii="Baskerville Old Face" w:hAnsi="Baskerville Old Face"/>
          <w:color w:val="auto"/>
        </w:rPr>
        <w:t xml:space="preserve"> and </w:t>
      </w:r>
      <w:r w:rsidR="001D6DD9" w:rsidRPr="007E18AB">
        <w:rPr>
          <w:rFonts w:ascii="Baskerville Old Face" w:hAnsi="Baskerville Old Face"/>
          <w:smallCaps/>
          <w:color w:val="auto"/>
        </w:rPr>
        <w:t>Three Colours Party</w:t>
      </w:r>
      <w:r w:rsidR="001D6DD9" w:rsidRPr="007E18AB">
        <w:rPr>
          <w:rFonts w:ascii="Baskerville Old Face" w:hAnsi="Baskerville Old Face"/>
          <w:color w:val="auto"/>
        </w:rPr>
        <w:t xml:space="preserve"> are cases of lying and both IDC2, the BSC and the IDC3 fail to track this intuition, we need to abandon these </w:t>
      </w:r>
      <w:r w:rsidR="000A4236" w:rsidRPr="007E18AB">
        <w:rPr>
          <w:rFonts w:ascii="Baskerville Old Face" w:hAnsi="Baskerville Old Face"/>
          <w:color w:val="auto"/>
        </w:rPr>
        <w:t>formulations of the IDC</w:t>
      </w:r>
      <w:r w:rsidR="001D6DD9" w:rsidRPr="007E18AB">
        <w:rPr>
          <w:rFonts w:ascii="Baskerville Old Face" w:hAnsi="Baskerville Old Face"/>
          <w:color w:val="auto"/>
        </w:rPr>
        <w:t>.</w:t>
      </w:r>
    </w:p>
    <w:p w14:paraId="5461FFA7" w14:textId="501A8FDB" w:rsidR="006A6411" w:rsidRPr="007E18AB" w:rsidRDefault="006A6411" w:rsidP="006A6411">
      <w:pPr>
        <w:pStyle w:val="Corpo"/>
        <w:spacing w:line="360" w:lineRule="auto"/>
        <w:rPr>
          <w:rFonts w:ascii="Baskerville Old Face" w:hAnsi="Baskerville Old Face"/>
          <w:color w:val="auto"/>
        </w:rPr>
      </w:pPr>
      <w:r w:rsidRPr="007E18AB">
        <w:rPr>
          <w:rFonts w:ascii="Baskerville Old Face" w:hAnsi="Baskerville Old Face"/>
          <w:color w:val="auto"/>
        </w:rPr>
        <w:t xml:space="preserve">None of the phrasings of the IDC considered in this section successfully tracks our intuitions on lying. Even though several philosophers share the intuition that lying requires intending to deceive, it seems that none of the definition on the market is able to deal correctly with each and every case. In the next two sections, we will consider two further arguments: that </w:t>
      </w:r>
      <w:r w:rsidR="009D7FB3" w:rsidRPr="007E18AB">
        <w:rPr>
          <w:rFonts w:ascii="Baskerville Old Face" w:hAnsi="Baskerville Old Face"/>
          <w:color w:val="auto"/>
        </w:rPr>
        <w:t>deceptionist</w:t>
      </w:r>
      <w:r w:rsidRPr="007E18AB">
        <w:rPr>
          <w:rFonts w:ascii="Baskerville Old Face" w:hAnsi="Baskerville Old Face"/>
          <w:color w:val="auto"/>
        </w:rPr>
        <w:t xml:space="preserve"> accounts incorrectly include non-assertoric utterances, and that </w:t>
      </w:r>
      <w:r w:rsidR="009D7FB3" w:rsidRPr="007E18AB">
        <w:rPr>
          <w:rFonts w:ascii="Baskerville Old Face" w:hAnsi="Baskerville Old Face"/>
          <w:color w:val="auto"/>
        </w:rPr>
        <w:t>deceptionist</w:t>
      </w:r>
      <w:r w:rsidRPr="007E18AB">
        <w:rPr>
          <w:rFonts w:ascii="Baskerville Old Face" w:hAnsi="Baskerville Old Face"/>
          <w:color w:val="auto"/>
        </w:rPr>
        <w:t xml:space="preserve"> accounts incorrectly exclude lies that are not intended to deceive.  </w:t>
      </w:r>
    </w:p>
    <w:p w14:paraId="4E999471" w14:textId="7800AAE9" w:rsidR="006A6411" w:rsidRPr="007E18AB" w:rsidRDefault="006A6411" w:rsidP="006A6411">
      <w:pPr>
        <w:pStyle w:val="Corpo"/>
        <w:spacing w:line="360" w:lineRule="auto"/>
        <w:rPr>
          <w:rFonts w:ascii="Baskerville Old Face" w:hAnsi="Baskerville Old Face"/>
          <w:b/>
          <w:bCs/>
          <w:color w:val="auto"/>
        </w:rPr>
      </w:pPr>
    </w:p>
    <w:p w14:paraId="4CA9B4DD" w14:textId="77777777" w:rsidR="0031078F" w:rsidRPr="007E18AB" w:rsidRDefault="0031078F" w:rsidP="006A6411">
      <w:pPr>
        <w:pStyle w:val="Corpo"/>
        <w:spacing w:line="360" w:lineRule="auto"/>
        <w:rPr>
          <w:rFonts w:ascii="Baskerville Old Face" w:hAnsi="Baskerville Old Face"/>
          <w:b/>
          <w:bCs/>
          <w:color w:val="auto"/>
        </w:rPr>
      </w:pPr>
    </w:p>
    <w:p w14:paraId="74E086AB" w14:textId="4C15D6D5" w:rsidR="006A6411" w:rsidRPr="007E18AB" w:rsidRDefault="006A6411" w:rsidP="00BF4FBC">
      <w:pPr>
        <w:pStyle w:val="Titolo2"/>
      </w:pPr>
      <w:bookmarkStart w:id="33" w:name="_Toc487656451"/>
      <w:bookmarkStart w:id="34" w:name="_Toc489295497"/>
      <w:r w:rsidRPr="007E18AB">
        <w:t xml:space="preserve">3. Against sufficiency: </w:t>
      </w:r>
      <w:r w:rsidR="00496E70" w:rsidRPr="007E18AB">
        <w:t>non-assertoric</w:t>
      </w:r>
      <w:r w:rsidR="00E8008A" w:rsidRPr="007E18AB">
        <w:t xml:space="preserve"> falsehood</w:t>
      </w:r>
      <w:r w:rsidRPr="007E18AB">
        <w:t>s that intend to deceive</w:t>
      </w:r>
      <w:bookmarkEnd w:id="33"/>
      <w:bookmarkEnd w:id="34"/>
    </w:p>
    <w:p w14:paraId="649B433B" w14:textId="77777777" w:rsidR="006A6411" w:rsidRPr="007E18AB" w:rsidRDefault="006A6411" w:rsidP="006A6411">
      <w:pPr>
        <w:pStyle w:val="Corpo"/>
        <w:spacing w:line="360" w:lineRule="auto"/>
        <w:rPr>
          <w:rFonts w:ascii="Baskerville Old Face" w:hAnsi="Baskerville Old Face"/>
          <w:b/>
          <w:bCs/>
          <w:color w:val="auto"/>
        </w:rPr>
      </w:pPr>
    </w:p>
    <w:p w14:paraId="7AB9B811" w14:textId="77777777" w:rsidR="009B2C78" w:rsidRPr="007E18AB" w:rsidRDefault="009B2C78" w:rsidP="009943C4">
      <w:pPr>
        <w:pStyle w:val="Citazione"/>
        <w:spacing w:line="276" w:lineRule="auto"/>
        <w:ind w:left="2694"/>
        <w:jc w:val="right"/>
        <w:rPr>
          <w:color w:val="auto"/>
          <w:shd w:val="clear" w:color="auto" w:fill="FFFFFF"/>
        </w:rPr>
      </w:pPr>
      <w:r w:rsidRPr="007E18AB">
        <w:rPr>
          <w:color w:val="auto"/>
          <w:shd w:val="clear" w:color="auto" w:fill="FFFFFF"/>
        </w:rPr>
        <w:t>Poets themselves, tho' liars by profession, always endeavour</w:t>
      </w:r>
    </w:p>
    <w:p w14:paraId="2E6744DD" w14:textId="41D767AD" w:rsidR="009B2C78" w:rsidRPr="007E18AB" w:rsidRDefault="009B2C78" w:rsidP="00A86073">
      <w:pPr>
        <w:pStyle w:val="Citazione"/>
        <w:spacing w:line="276" w:lineRule="auto"/>
        <w:jc w:val="right"/>
        <w:rPr>
          <w:color w:val="auto"/>
          <w:shd w:val="clear" w:color="auto" w:fill="FFFFFF"/>
        </w:rPr>
      </w:pPr>
      <w:r w:rsidRPr="007E18AB">
        <w:rPr>
          <w:color w:val="auto"/>
          <w:shd w:val="clear" w:color="auto" w:fill="FFFFFF"/>
        </w:rPr>
        <w:t xml:space="preserve"> to give an air of truth to their fictions</w:t>
      </w:r>
    </w:p>
    <w:p w14:paraId="5E089170" w14:textId="77777777" w:rsidR="009B2C78" w:rsidRPr="007E18AB" w:rsidRDefault="009B2C78" w:rsidP="009B2C78">
      <w:pPr>
        <w:rPr>
          <w:lang w:eastAsia="en-US"/>
        </w:rPr>
      </w:pPr>
    </w:p>
    <w:p w14:paraId="09C05EAA" w14:textId="6C763263" w:rsidR="009B2C78" w:rsidRPr="007E18AB" w:rsidRDefault="009B2C78" w:rsidP="009B2C78">
      <w:pPr>
        <w:jc w:val="right"/>
        <w:rPr>
          <w:rFonts w:ascii="Baskerville Old Face" w:hAnsi="Baskerville Old Face"/>
          <w:lang w:eastAsia="en-US"/>
        </w:rPr>
      </w:pPr>
      <w:r w:rsidRPr="007E18AB">
        <w:rPr>
          <w:rFonts w:ascii="Baskerville Old Face" w:hAnsi="Baskerville Old Face"/>
          <w:lang w:eastAsia="en-US"/>
        </w:rPr>
        <w:t xml:space="preserve">David Hume, </w:t>
      </w:r>
      <w:r w:rsidRPr="007E18AB">
        <w:rPr>
          <w:rFonts w:ascii="Baskerville Old Face" w:hAnsi="Baskerville Old Face"/>
          <w:i/>
          <w:lang w:eastAsia="en-US"/>
        </w:rPr>
        <w:t>A Treatise on Human Nature</w:t>
      </w:r>
      <w:r w:rsidRPr="007E18AB">
        <w:rPr>
          <w:rFonts w:ascii="Baskerville Old Face" w:hAnsi="Baskerville Old Face"/>
          <w:lang w:eastAsia="en-US"/>
        </w:rPr>
        <w:t xml:space="preserve">, </w:t>
      </w:r>
      <w:r w:rsidR="00D7034D" w:rsidRPr="007E18AB">
        <w:rPr>
          <w:rFonts w:ascii="Baskerville Old Face" w:hAnsi="Baskerville Old Face"/>
          <w:lang w:eastAsia="en-US"/>
        </w:rPr>
        <w:t>I, III</w:t>
      </w:r>
      <w:r w:rsidRPr="007E18AB">
        <w:rPr>
          <w:rFonts w:ascii="Baskerville Old Face" w:hAnsi="Baskerville Old Face"/>
          <w:lang w:eastAsia="en-US"/>
        </w:rPr>
        <w:t>,10</w:t>
      </w:r>
    </w:p>
    <w:p w14:paraId="353660CC" w14:textId="77777777" w:rsidR="009B2C78" w:rsidRPr="007E18AB" w:rsidRDefault="009B2C78" w:rsidP="007368B7">
      <w:pPr>
        <w:pStyle w:val="Citazione"/>
        <w:rPr>
          <w:color w:val="auto"/>
          <w:shd w:val="clear" w:color="auto" w:fill="FFFFFF"/>
        </w:rPr>
      </w:pPr>
    </w:p>
    <w:p w14:paraId="52AEE5AE" w14:textId="77777777" w:rsidR="009943C4" w:rsidRDefault="006A6411" w:rsidP="009943C4">
      <w:pPr>
        <w:pStyle w:val="Citazione"/>
        <w:spacing w:line="276" w:lineRule="auto"/>
        <w:rPr>
          <w:color w:val="auto"/>
          <w:shd w:val="clear" w:color="auto" w:fill="FFFFFF"/>
        </w:rPr>
      </w:pPr>
      <w:r w:rsidRPr="007E18AB">
        <w:rPr>
          <w:color w:val="auto"/>
          <w:shd w:val="clear" w:color="auto" w:fill="FFFFFF"/>
        </w:rPr>
        <w:t>Now for the poet, he nothing affirms, and therefore never lieth. For, as I take it, to lie is to affirm that to be true which is false. […] But the poet (as I said before) never affirmeth […]. And therefore, though he recount</w:t>
      </w:r>
      <w:r w:rsidR="009943C4">
        <w:rPr>
          <w:color w:val="auto"/>
          <w:shd w:val="clear" w:color="auto" w:fill="FFFFFF"/>
        </w:rPr>
        <w:t xml:space="preserve"> </w:t>
      </w:r>
      <w:r w:rsidRPr="007E18AB">
        <w:rPr>
          <w:color w:val="auto"/>
          <w:shd w:val="clear" w:color="auto" w:fill="FFFFFF"/>
        </w:rPr>
        <w:t>things not true, yet</w:t>
      </w:r>
    </w:p>
    <w:p w14:paraId="336F2B0A" w14:textId="1AAE2792" w:rsidR="006A6411" w:rsidRPr="007E18AB" w:rsidRDefault="006A6411" w:rsidP="009943C4">
      <w:pPr>
        <w:pStyle w:val="Citazione"/>
        <w:spacing w:line="276" w:lineRule="auto"/>
        <w:jc w:val="right"/>
        <w:rPr>
          <w:color w:val="auto"/>
          <w:shd w:val="clear" w:color="auto" w:fill="FFFFFF"/>
        </w:rPr>
      </w:pPr>
      <w:r w:rsidRPr="007E18AB">
        <w:rPr>
          <w:color w:val="auto"/>
          <w:shd w:val="clear" w:color="auto" w:fill="FFFFFF"/>
        </w:rPr>
        <w:t xml:space="preserve"> because he telleth them not for true, he lieth not</w:t>
      </w:r>
    </w:p>
    <w:p w14:paraId="4AD2FB18" w14:textId="77777777" w:rsidR="006A6411" w:rsidRPr="007E18AB" w:rsidRDefault="006A6411" w:rsidP="007368B7">
      <w:pPr>
        <w:pStyle w:val="Citazione"/>
        <w:rPr>
          <w:color w:val="auto"/>
          <w:sz w:val="21"/>
          <w:szCs w:val="21"/>
          <w:shd w:val="clear" w:color="auto" w:fill="FFFFFF"/>
        </w:rPr>
      </w:pPr>
    </w:p>
    <w:p w14:paraId="1AF7A71B" w14:textId="77777777" w:rsidR="006A6411" w:rsidRPr="007E18AB" w:rsidRDefault="006A6411" w:rsidP="0098081F">
      <w:pPr>
        <w:pStyle w:val="Citazione"/>
        <w:jc w:val="right"/>
        <w:rPr>
          <w:color w:val="auto"/>
          <w:shd w:val="clear" w:color="auto" w:fill="FFFFFF"/>
        </w:rPr>
      </w:pPr>
      <w:r w:rsidRPr="007E18AB">
        <w:rPr>
          <w:i w:val="0"/>
          <w:iCs w:val="0"/>
          <w:color w:val="auto"/>
          <w:shd w:val="clear" w:color="auto" w:fill="FFFFFF"/>
        </w:rPr>
        <w:t>Sir Phillip Sydney,</w:t>
      </w:r>
      <w:r w:rsidRPr="007E18AB">
        <w:rPr>
          <w:color w:val="auto"/>
          <w:shd w:val="clear" w:color="auto" w:fill="FFFFFF"/>
        </w:rPr>
        <w:t xml:space="preserve"> An Apology for Poetry </w:t>
      </w:r>
    </w:p>
    <w:p w14:paraId="29D2730D" w14:textId="77777777" w:rsidR="006A6411" w:rsidRPr="007E18AB" w:rsidRDefault="006A6411" w:rsidP="006A6411">
      <w:pPr>
        <w:pStyle w:val="Corpo"/>
        <w:spacing w:line="360" w:lineRule="auto"/>
        <w:rPr>
          <w:rFonts w:ascii="Baskerville Old Face" w:hAnsi="Baskerville Old Face"/>
          <w:color w:val="auto"/>
          <w:sz w:val="20"/>
          <w:szCs w:val="20"/>
          <w:shd w:val="clear" w:color="auto" w:fill="FFFFFF"/>
        </w:rPr>
      </w:pPr>
    </w:p>
    <w:p w14:paraId="09949510" w14:textId="77777777" w:rsidR="006A6411" w:rsidRPr="007E18AB" w:rsidRDefault="006A6411" w:rsidP="006A6411">
      <w:pPr>
        <w:pStyle w:val="Corpo"/>
        <w:spacing w:line="360" w:lineRule="auto"/>
        <w:rPr>
          <w:rFonts w:ascii="Baskerville Old Face" w:hAnsi="Baskerville Old Face"/>
          <w:color w:val="auto"/>
          <w:sz w:val="20"/>
          <w:szCs w:val="20"/>
          <w:shd w:val="clear" w:color="auto" w:fill="FFFFFF"/>
        </w:rPr>
      </w:pPr>
    </w:p>
    <w:p w14:paraId="24274A66" w14:textId="0DD2C18A" w:rsidR="006A6411" w:rsidRPr="007E18AB" w:rsidRDefault="006A6411" w:rsidP="009B7949">
      <w:pPr>
        <w:pStyle w:val="Nessunaspaziatura"/>
      </w:pPr>
      <w:r w:rsidRPr="007E18AB">
        <w:t xml:space="preserve">Faced with the counterexamples presented in section </w:t>
      </w:r>
      <w:r w:rsidR="00C76806" w:rsidRPr="007E18AB">
        <w:t>2.2</w:t>
      </w:r>
      <w:r w:rsidR="008C56E7" w:rsidRPr="007E18AB">
        <w:t xml:space="preserve">, the defender of the IDC could once again </w:t>
      </w:r>
      <w:r w:rsidRPr="007E18AB">
        <w:t xml:space="preserve">bite the bullet and argue that in </w:t>
      </w:r>
      <w:r w:rsidR="008C56E7" w:rsidRPr="007E18AB">
        <w:rPr>
          <w:i/>
        </w:rPr>
        <w:t xml:space="preserve">all </w:t>
      </w:r>
      <w:r w:rsidRPr="007E18AB">
        <w:t>the bluff-based examples (</w:t>
      </w:r>
      <w:r w:rsidRPr="007E18AB">
        <w:rPr>
          <w:smallCaps/>
        </w:rPr>
        <w:t xml:space="preserve">Bandits, Two Colours Party, Three Colours party) </w:t>
      </w:r>
      <w:r w:rsidRPr="007E18AB">
        <w:t>the speaker is not lying. Even if most authors share the o</w:t>
      </w:r>
      <w:r w:rsidR="002179AE" w:rsidRPr="007E18AB">
        <w:t>pposite intuition (Plunze 2001:185-7; Mahon 2008</w:t>
      </w:r>
      <w:r w:rsidR="00304594" w:rsidRPr="007E18AB">
        <w:t>; Fallis 2010</w:t>
      </w:r>
      <w:r w:rsidR="000A4236" w:rsidRPr="007E18AB">
        <w:t>), some (like Faulkner 2007:</w:t>
      </w:r>
      <w:r w:rsidRPr="007E18AB">
        <w:t xml:space="preserve">536-7; 2013) follow this strategy and contend that bluff cases are correctly excluded by </w:t>
      </w:r>
      <w:r w:rsidR="009D7FB3" w:rsidRPr="007E18AB">
        <w:t>deceptionist</w:t>
      </w:r>
      <w:r w:rsidRPr="007E18AB">
        <w:t xml:space="preserve"> accounts. </w:t>
      </w:r>
    </w:p>
    <w:p w14:paraId="125DFEC1" w14:textId="0B0FC86E" w:rsidR="006A6411" w:rsidRPr="007E18AB" w:rsidRDefault="006A6411" w:rsidP="009B7949">
      <w:pPr>
        <w:pStyle w:val="Nessunaspaziatura"/>
      </w:pPr>
      <w:r w:rsidRPr="007E18AB">
        <w:t xml:space="preserve">Even if one accepts this view, there is a further problem with </w:t>
      </w:r>
      <w:r w:rsidR="009D7FB3" w:rsidRPr="007E18AB">
        <w:t>deceptionist</w:t>
      </w:r>
      <w:r w:rsidRPr="007E18AB">
        <w:t xml:space="preserve"> accounts. In section 1 I claimed that a selling point of </w:t>
      </w:r>
      <w:r w:rsidR="009D7FB3" w:rsidRPr="007E18AB">
        <w:t>deceptionist</w:t>
      </w:r>
      <w:r w:rsidRPr="007E18AB">
        <w:t xml:space="preserve"> accounts is that they successfully single out all the believed-false statements that are not lies, as these statements (that I dubbed </w:t>
      </w:r>
      <w:r w:rsidR="00496E70" w:rsidRPr="007E18AB">
        <w:rPr>
          <w:i/>
          <w:iCs/>
        </w:rPr>
        <w:t>non-assertoric</w:t>
      </w:r>
      <w:r w:rsidR="00E8008A" w:rsidRPr="007E18AB">
        <w:rPr>
          <w:i/>
          <w:iCs/>
        </w:rPr>
        <w:t xml:space="preserve"> falsehood</w:t>
      </w:r>
      <w:r w:rsidRPr="007E18AB">
        <w:rPr>
          <w:i/>
          <w:iCs/>
        </w:rPr>
        <w:t>s</w:t>
      </w:r>
      <w:r w:rsidRPr="007E18AB">
        <w:t xml:space="preserve">) all lack intent to deceive. However, it seems that at least some believed-false statements can be intended to deceive without thereby counting as lies. If this is true, </w:t>
      </w:r>
      <w:r w:rsidR="009D7FB3" w:rsidRPr="007E18AB">
        <w:t>deceptionist</w:t>
      </w:r>
      <w:r w:rsidRPr="007E18AB">
        <w:t xml:space="preserve"> accounts are too broad. To see this, consider the following example of a believed-false statement uttered with deceptive intent</w:t>
      </w:r>
      <w:r w:rsidR="00DA59B9">
        <w:t xml:space="preserve"> (for a somewhat similar example, cf. Fallis 2009:55-6)</w:t>
      </w:r>
      <w:r w:rsidRPr="007E18AB">
        <w:t>:</w:t>
      </w:r>
    </w:p>
    <w:p w14:paraId="3B02E178" w14:textId="77777777" w:rsidR="006A6411" w:rsidRPr="007E18AB" w:rsidRDefault="006A6411" w:rsidP="006A6411">
      <w:pPr>
        <w:pStyle w:val="Didascalia1"/>
        <w:rPr>
          <w:rFonts w:ascii="Baskerville Old Face" w:hAnsi="Baskerville Old Face"/>
          <w:color w:val="auto"/>
        </w:rPr>
      </w:pPr>
    </w:p>
    <w:p w14:paraId="5C238B72" w14:textId="5FC06D79" w:rsidR="006A6411" w:rsidRPr="007E18AB" w:rsidRDefault="00C85549" w:rsidP="000A392A">
      <w:pPr>
        <w:pStyle w:val="Nessunaspaziatura"/>
        <w:ind w:firstLine="567"/>
        <w:rPr>
          <w:smallCaps/>
        </w:rPr>
      </w:pPr>
      <w:r w:rsidRPr="007E18AB">
        <w:rPr>
          <w:smallCaps/>
        </w:rPr>
        <w:t>Historical fiction</w:t>
      </w:r>
    </w:p>
    <w:p w14:paraId="5AA9748C" w14:textId="77777777" w:rsidR="006A6411" w:rsidRPr="007E18AB" w:rsidRDefault="006A6411" w:rsidP="006A6411">
      <w:pPr>
        <w:pStyle w:val="Didascalia1"/>
        <w:rPr>
          <w:rFonts w:ascii="Baskerville Old Face" w:hAnsi="Baskerville Old Face"/>
          <w:color w:val="auto"/>
        </w:rPr>
      </w:pPr>
      <w:r w:rsidRPr="007E18AB">
        <w:rPr>
          <w:rFonts w:ascii="Baskerville Old Face" w:hAnsi="Baskerville Old Face"/>
          <w:color w:val="auto"/>
        </w:rPr>
        <w:t xml:space="preserve">George is a Scottish writer, well known for his faithful representation of Scottish history. His works are historical novels of the realist genre. Apart from the lives of his characters, </w:t>
      </w:r>
      <w:r w:rsidRPr="007E18AB">
        <w:rPr>
          <w:rFonts w:ascii="Baskerville Old Face" w:hAnsi="Baskerville Old Face"/>
          <w:color w:val="auto"/>
        </w:rPr>
        <w:lastRenderedPageBreak/>
        <w:t>the historical references in his novels are predominantly accurate, taken to be so by the readers, and intended to be interpreted as such. George is now writing a new novel, and this time he wants to convey a vision of history that will favour the independentist cause he supports. He thus cunningly sprinkles his novel with false historical claims meant to strengthen Scottish identity, like: “Scots begun to wear the kilt at the beginning of the XIth century”. He intends these statements to be interpreted as statements about the real world, believes them to be false, and intends his audience to believe them to be sincere and true – which is likely to happen, given that his previous novels were predominantly accurate and sincere. However, given that the novel is partly fictional, George is not warranting the truth of his statement: he is merely suggesting that the statement is true. For this reason, it seems that it would be odd to regard his statement as a lie.</w:t>
      </w:r>
    </w:p>
    <w:p w14:paraId="31E8FA6C" w14:textId="77777777" w:rsidR="006A6411" w:rsidRPr="007E18AB" w:rsidRDefault="006A6411" w:rsidP="006A6411">
      <w:pPr>
        <w:pStyle w:val="Corpo"/>
        <w:spacing w:line="360" w:lineRule="auto"/>
        <w:rPr>
          <w:rFonts w:ascii="Baskerville Old Face" w:hAnsi="Baskerville Old Face"/>
          <w:color w:val="auto"/>
        </w:rPr>
      </w:pPr>
    </w:p>
    <w:p w14:paraId="51DBD9B9" w14:textId="4B585E08" w:rsidR="006A6411" w:rsidRPr="007E18AB" w:rsidRDefault="006A6411" w:rsidP="009B7949">
      <w:pPr>
        <w:pStyle w:val="Nessunaspaziatura"/>
      </w:pPr>
      <w:r w:rsidRPr="007E18AB">
        <w:t>In</w:t>
      </w:r>
      <w:r w:rsidRPr="007E18AB">
        <w:rPr>
          <w:smallCaps/>
        </w:rPr>
        <w:t xml:space="preserve"> </w:t>
      </w:r>
      <w:r w:rsidR="00C85549" w:rsidRPr="007E18AB">
        <w:rPr>
          <w:smallCaps/>
        </w:rPr>
        <w:t>Historical fiction</w:t>
      </w:r>
      <w:r w:rsidRPr="007E18AB">
        <w:rPr>
          <w:smallCaps/>
        </w:rPr>
        <w:t>,</w:t>
      </w:r>
      <w:r w:rsidRPr="007E18AB">
        <w:t xml:space="preserve"> the speaker (to be exact, the writer) states what he believes to be false and attempts to deceive the reader. The example satisfies the intention to deceive condition, no matter how it is phrased: all </w:t>
      </w:r>
      <w:r w:rsidR="009D7FB3" w:rsidRPr="007E18AB">
        <w:t>deceptionist</w:t>
      </w:r>
      <w:r w:rsidRPr="007E18AB">
        <w:t xml:space="preserve"> accounts deem George’s utterance a lie (or, at the very least, we can conceive variants of the example satisfying every version of the IDC). However, it seems that George is not lying, since his statement occurs within a fictional work, and George is only suggesting that what he wrote is true – rather than explicitly taking responsibility for its truth</w:t>
      </w:r>
      <w:r w:rsidR="00854BEB" w:rsidRPr="007E18AB">
        <w:t xml:space="preserve"> (for a similar example, cf. </w:t>
      </w:r>
      <w:r w:rsidR="00854BEB" w:rsidRPr="007E18AB">
        <w:rPr>
          <w:smallCaps/>
        </w:rPr>
        <w:t xml:space="preserve">Reptilian President </w:t>
      </w:r>
      <w:r w:rsidR="00854BEB" w:rsidRPr="007E18AB">
        <w:t>in III.1.2)</w:t>
      </w:r>
      <w:r w:rsidRPr="007E18AB">
        <w:t>.</w:t>
      </w:r>
    </w:p>
    <w:p w14:paraId="7D6A23C2" w14:textId="1B403EF2" w:rsidR="006A6411" w:rsidRPr="007E18AB" w:rsidRDefault="006A6411" w:rsidP="00A75514">
      <w:pPr>
        <w:pStyle w:val="Nessunaspaziatura"/>
      </w:pPr>
      <w:r w:rsidRPr="007E18AB">
        <w:t>Sir Phillip Sidney’s famous quote (“the poet, he nothing affirms, and therefore never lieth”) mentioned in the opening of</w:t>
      </w:r>
      <w:r w:rsidR="003C1773" w:rsidRPr="007E18AB">
        <w:t xml:space="preserve"> this section </w:t>
      </w:r>
      <w:r w:rsidRPr="007E18AB">
        <w:t>tries to get the same point across: fictional statements are not asserted and therefore not lies. Philosophers tend to share this view</w:t>
      </w:r>
      <w:r w:rsidRPr="00024D48">
        <w:rPr>
          <w:rStyle w:val="Rimandonotaapidipagina"/>
        </w:rPr>
        <w:footnoteReference w:id="15"/>
      </w:r>
      <w:r w:rsidR="002635C1" w:rsidRPr="007E18AB">
        <w:t>:</w:t>
      </w:r>
      <w:r w:rsidRPr="007E18AB">
        <w:t xml:space="preserve"> </w:t>
      </w:r>
      <w:r w:rsidR="002635C1" w:rsidRPr="007E18AB">
        <w:t>we must distinguish</w:t>
      </w:r>
      <w:r w:rsidRPr="007E18AB">
        <w:t xml:space="preserve"> between </w:t>
      </w:r>
      <w:r w:rsidR="00CC270D" w:rsidRPr="007E18AB">
        <w:t>‘</w:t>
      </w:r>
      <w:r w:rsidRPr="007E18AB">
        <w:t>serious</w:t>
      </w:r>
      <w:r w:rsidR="00CC270D" w:rsidRPr="007E18AB">
        <w:t>’</w:t>
      </w:r>
      <w:r w:rsidRPr="007E18AB">
        <w:t>, assertive discourse (for the truth of which a speaker takes full responsibility) and fic</w:t>
      </w:r>
      <w:r w:rsidR="00A75514" w:rsidRPr="007E18AB">
        <w:t xml:space="preserve">tional, </w:t>
      </w:r>
      <w:r w:rsidR="00CC270D" w:rsidRPr="007E18AB">
        <w:t>‘</w:t>
      </w:r>
      <w:r w:rsidR="00A75514" w:rsidRPr="007E18AB">
        <w:t>etiolated</w:t>
      </w:r>
      <w:r w:rsidR="00CC270D" w:rsidRPr="007E18AB">
        <w:t>’</w:t>
      </w:r>
      <w:r w:rsidR="00A75514" w:rsidRPr="007E18AB">
        <w:t xml:space="preserve"> (</w:t>
      </w:r>
      <w:r w:rsidR="00AB457F" w:rsidRPr="007E18AB">
        <w:t xml:space="preserve">the term is from </w:t>
      </w:r>
      <w:r w:rsidR="00B2169A" w:rsidRPr="007E18AB">
        <w:t>Austin 1962</w:t>
      </w:r>
      <w:r w:rsidR="00C2183B" w:rsidRPr="007E18AB">
        <w:t>/1975</w:t>
      </w:r>
      <w:r w:rsidRPr="007E18AB">
        <w:t xml:space="preserve">) discourse (for the truth of which the speaker cannot be held responsible </w:t>
      </w:r>
      <w:r w:rsidRPr="007E18AB">
        <w:rPr>
          <w:sz w:val="22"/>
        </w:rPr>
        <w:t xml:space="preserve">– </w:t>
      </w:r>
      <w:r w:rsidRPr="007E18AB">
        <w:t xml:space="preserve">even when, like in </w:t>
      </w:r>
      <w:r w:rsidR="00C85549" w:rsidRPr="007E18AB">
        <w:rPr>
          <w:smallCaps/>
        </w:rPr>
        <w:t>Historical fiction</w:t>
      </w:r>
      <w:r w:rsidRPr="007E18AB">
        <w:t xml:space="preserve">, there is a regular connection between the </w:t>
      </w:r>
      <w:r w:rsidR="002635C1" w:rsidRPr="007E18AB">
        <w:t>author’s</w:t>
      </w:r>
      <w:r w:rsidRPr="007E18AB">
        <w:t xml:space="preserve"> and actual facts).</w:t>
      </w:r>
      <w:r w:rsidR="00A95214" w:rsidRPr="007E18AB">
        <w:t xml:space="preserve"> And philosophers tend to agree that</w:t>
      </w:r>
      <w:r w:rsidRPr="007E18AB">
        <w:t xml:space="preserve"> </w:t>
      </w:r>
      <w:r w:rsidR="00A95214" w:rsidRPr="007E18AB">
        <w:t xml:space="preserve">a </w:t>
      </w:r>
      <w:r w:rsidRPr="007E18AB">
        <w:t>fictional utterance (i.e. an utterance occurring within the context of a fictional work) can suggest that a proposition is true, bu</w:t>
      </w:r>
      <w:r w:rsidR="00A95214" w:rsidRPr="007E18AB">
        <w:t>t it cannot genuinely assert it</w:t>
      </w:r>
      <w:r w:rsidR="002635C1" w:rsidRPr="007E18AB">
        <w:t xml:space="preserve"> (Mikkonen 2010)</w:t>
      </w:r>
      <w:r w:rsidR="00A95214" w:rsidRPr="007E18AB">
        <w:t>. Now, i</w:t>
      </w:r>
      <w:r w:rsidRPr="007E18AB">
        <w:t xml:space="preserve">n </w:t>
      </w:r>
      <w:r w:rsidR="00C85549" w:rsidRPr="007E18AB">
        <w:rPr>
          <w:smallCaps/>
        </w:rPr>
        <w:t>Historical fiction</w:t>
      </w:r>
      <w:r w:rsidRPr="007E18AB">
        <w:t xml:space="preserve"> George merely </w:t>
      </w:r>
      <w:r w:rsidRPr="007E18AB">
        <w:lastRenderedPageBreak/>
        <w:t>suggests, or implies, that the historical facts related in his novel are true rather than imaginary. Given that the truth of their propositional content is only implied, the speaker is not liable to be blamed or resented in the same sense that he can be blamed for having lied.</w:t>
      </w:r>
      <w:r w:rsidR="00A95214" w:rsidRPr="007E18AB">
        <w:t xml:space="preserve"> Therefore,</w:t>
      </w:r>
      <w:r w:rsidRPr="007E18AB">
        <w:t xml:space="preserve"> a satisfactory account of lying should classify these </w:t>
      </w:r>
      <w:r w:rsidR="00A95214" w:rsidRPr="007E18AB">
        <w:t>utterances</w:t>
      </w:r>
      <w:r w:rsidRPr="007E18AB">
        <w:t xml:space="preserve"> as misleading statements rather than lies</w:t>
      </w:r>
      <w:r w:rsidRPr="00024D48">
        <w:rPr>
          <w:rStyle w:val="Rimandonotaapidipagina"/>
        </w:rPr>
        <w:footnoteReference w:id="16"/>
      </w:r>
      <w:r w:rsidRPr="007E18AB">
        <w:t>.</w:t>
      </w:r>
    </w:p>
    <w:p w14:paraId="6BEAB765" w14:textId="6439DB8B" w:rsidR="006A6411" w:rsidRPr="007E18AB" w:rsidRDefault="006A6411" w:rsidP="00761396">
      <w:pPr>
        <w:pStyle w:val="Nessunaspaziatura"/>
      </w:pPr>
      <w:r w:rsidRPr="007E18AB">
        <w:t xml:space="preserve">The problem identified with fictional statements is only the tip of </w:t>
      </w:r>
      <w:r w:rsidR="00761396" w:rsidRPr="007E18AB">
        <w:t>the</w:t>
      </w:r>
      <w:r w:rsidRPr="007E18AB">
        <w:t xml:space="preserve"> iceberg, as it is shared by any utterance that is believed to be false, intended to deceive the audience but not genuinely asserted. Ironic statements, euphemisms and jokes are also incorrectly classified as lies by </w:t>
      </w:r>
      <w:r w:rsidR="009D7FB3" w:rsidRPr="007E18AB">
        <w:t>deceptionist</w:t>
      </w:r>
      <w:r w:rsidRPr="007E18AB">
        <w:t xml:space="preserve"> accounts, whenever a relevant intention to deceive obtains. For instance, consider the following example:</w:t>
      </w:r>
    </w:p>
    <w:p w14:paraId="268A8984" w14:textId="77777777" w:rsidR="006A6411" w:rsidRPr="007E18AB" w:rsidRDefault="006A6411" w:rsidP="006A6411">
      <w:pPr>
        <w:pStyle w:val="Corpo"/>
        <w:spacing w:line="360" w:lineRule="auto"/>
        <w:rPr>
          <w:rFonts w:ascii="Baskerville Old Face" w:hAnsi="Baskerville Old Face"/>
          <w:color w:val="auto"/>
        </w:rPr>
      </w:pPr>
    </w:p>
    <w:p w14:paraId="2BCA4F1E" w14:textId="77777777" w:rsidR="006A6411" w:rsidRPr="007E18AB" w:rsidRDefault="006A6411" w:rsidP="007F46FE">
      <w:pPr>
        <w:pStyle w:val="Nessunaspaziatura"/>
        <w:keepNext/>
        <w:ind w:firstLine="567"/>
        <w:rPr>
          <w:smallCaps/>
        </w:rPr>
      </w:pPr>
      <w:r w:rsidRPr="007E18AB">
        <w:rPr>
          <w:smallCaps/>
        </w:rPr>
        <w:t>Ironic Double Bluff</w:t>
      </w:r>
    </w:p>
    <w:p w14:paraId="0B49F44A" w14:textId="7B6788D9" w:rsidR="006A6411" w:rsidRPr="007E18AB" w:rsidRDefault="006A6411" w:rsidP="007F46FE">
      <w:pPr>
        <w:pStyle w:val="Didascalia1"/>
        <w:keepNext/>
        <w:rPr>
          <w:rFonts w:ascii="Baskerville Old Face" w:hAnsi="Baskerville Old Face"/>
          <w:color w:val="auto"/>
        </w:rPr>
      </w:pPr>
      <w:r w:rsidRPr="007E18AB">
        <w:rPr>
          <w:rFonts w:ascii="Baskerville Old Face" w:hAnsi="Baskerville Old Face"/>
          <w:color w:val="auto"/>
        </w:rPr>
        <w:t>At a meeting between Mafia gangsters, Neil tells to Jack: “</w:t>
      </w:r>
      <w:r w:rsidR="00AB457F" w:rsidRPr="007E18AB">
        <w:rPr>
          <w:rFonts w:ascii="Baskerville Old Face" w:hAnsi="Baskerville Old Face"/>
          <w:color w:val="auto"/>
        </w:rPr>
        <w:t xml:space="preserve">Yesterday I finally managed to </w:t>
      </w:r>
      <w:r w:rsidRPr="007E18AB">
        <w:rPr>
          <w:rFonts w:ascii="Baskerville Old Face" w:hAnsi="Baskerville Old Face"/>
          <w:color w:val="auto"/>
        </w:rPr>
        <w:t xml:space="preserve">lure Ludmilla into my bed!”. Jack knows that Neil is obviously telling tales, so he replies: “Ahaha! Of course, you laid with Ludmilla! And I am a cop!”. Jack is not a cop, but he knows that Neil suspects that he is an undercover cop. He hates Neil, and wants to corroborate Neil’s suspicion in order to make him look paranoid in the eyes of their accomplices. He expects Neil to follow this line of reasoning: “Jack chose this reply because he is indeed a cop, and he is only trying to make the thought of him being a cop look ridiculous”. In this case, the statement aims to deceive Jack into believing what is said (that </w:t>
      </w:r>
      <w:r w:rsidRPr="007E18AB">
        <w:rPr>
          <w:rFonts w:ascii="Baskerville Old Face" w:hAnsi="Baskerville Old Face"/>
          <w:color w:val="auto"/>
        </w:rPr>
        <w:lastRenderedPageBreak/>
        <w:t xml:space="preserve">he is a cop) and is believed to be false, so that it is a lie according to </w:t>
      </w:r>
      <w:r w:rsidR="009D7FB3" w:rsidRPr="007E18AB">
        <w:rPr>
          <w:rFonts w:ascii="Baskerville Old Face" w:hAnsi="Baskerville Old Face"/>
          <w:color w:val="auto"/>
        </w:rPr>
        <w:t>deceptionist</w:t>
      </w:r>
      <w:r w:rsidRPr="007E18AB">
        <w:rPr>
          <w:rFonts w:ascii="Baskerville Old Face" w:hAnsi="Baskerville Old Face"/>
          <w:color w:val="auto"/>
        </w:rPr>
        <w:t xml:space="preserve"> accounts. However, the speaker is </w:t>
      </w:r>
      <w:r w:rsidR="00AB457F" w:rsidRPr="007E18AB">
        <w:rPr>
          <w:rFonts w:ascii="Baskerville Old Face" w:hAnsi="Baskerville Old Face"/>
          <w:color w:val="auto"/>
        </w:rPr>
        <w:t>speaking</w:t>
      </w:r>
      <w:r w:rsidRPr="007E18AB">
        <w:rPr>
          <w:rFonts w:ascii="Baskerville Old Face" w:hAnsi="Baskerville Old Face"/>
          <w:color w:val="auto"/>
        </w:rPr>
        <w:t xml:space="preserve"> ironically, so that it would be odd to dub this a lie.</w:t>
      </w:r>
    </w:p>
    <w:p w14:paraId="2F2D6BD0" w14:textId="77777777" w:rsidR="006A6411" w:rsidRPr="007E18AB" w:rsidRDefault="006A6411" w:rsidP="006A6411">
      <w:pPr>
        <w:pStyle w:val="Corpo"/>
        <w:spacing w:line="360" w:lineRule="auto"/>
        <w:rPr>
          <w:rFonts w:ascii="Baskerville Old Face" w:hAnsi="Baskerville Old Face"/>
          <w:color w:val="auto"/>
        </w:rPr>
      </w:pPr>
      <w:r w:rsidRPr="007E18AB">
        <w:rPr>
          <w:rFonts w:ascii="Baskerville Old Face" w:hAnsi="Baskerville Old Face"/>
          <w:color w:val="auto"/>
        </w:rPr>
        <w:t xml:space="preserve"> </w:t>
      </w:r>
    </w:p>
    <w:p w14:paraId="7C8DD57D" w14:textId="793CEEC1" w:rsidR="006A6411" w:rsidRPr="007E18AB" w:rsidRDefault="006A6411" w:rsidP="009B7949">
      <w:pPr>
        <w:pStyle w:val="Nessunaspaziatura"/>
      </w:pPr>
      <w:r w:rsidRPr="007E18AB">
        <w:t xml:space="preserve">The proposed example is clearly not a case of lying. However, Neil is saying what he believes to be false with a deceptive intent that satisfies </w:t>
      </w:r>
      <w:r w:rsidR="009D4374" w:rsidRPr="007E18AB">
        <w:t>IDC1</w:t>
      </w:r>
      <w:r w:rsidRPr="007E18AB">
        <w:t xml:space="preserve">, </w:t>
      </w:r>
      <w:r w:rsidR="009D4374" w:rsidRPr="007E18AB">
        <w:t>IDC2</w:t>
      </w:r>
      <w:r w:rsidRPr="007E18AB">
        <w:t xml:space="preserve"> and BSC</w:t>
      </w:r>
      <w:r w:rsidRPr="00024D48">
        <w:rPr>
          <w:rStyle w:val="Rimandonotaapidipagina"/>
        </w:rPr>
        <w:footnoteReference w:id="17"/>
      </w:r>
      <w:r w:rsidRPr="007E18AB">
        <w:t xml:space="preserve">. </w:t>
      </w:r>
      <w:r w:rsidRPr="007E18AB">
        <w:rPr>
          <w:smallCaps/>
        </w:rPr>
        <w:t xml:space="preserve">Ironic Double Bluff </w:t>
      </w:r>
      <w:r w:rsidRPr="007E18AB">
        <w:t xml:space="preserve">is hence another case that is incorrectly ruled in by </w:t>
      </w:r>
      <w:r w:rsidR="009D7FB3" w:rsidRPr="007E18AB">
        <w:t>deceptionist</w:t>
      </w:r>
      <w:r w:rsidRPr="007E18AB">
        <w:t xml:space="preserve"> account</w:t>
      </w:r>
      <w:r w:rsidR="009D7FB3" w:rsidRPr="007E18AB">
        <w:t>s</w:t>
      </w:r>
      <w:r w:rsidRPr="007E18AB">
        <w:t xml:space="preserve">. </w:t>
      </w:r>
    </w:p>
    <w:p w14:paraId="68440ED3" w14:textId="3C40C219" w:rsidR="006A6411" w:rsidRPr="007E18AB" w:rsidRDefault="006A6411" w:rsidP="009B7949">
      <w:pPr>
        <w:pStyle w:val="Nessunaspaziatura"/>
      </w:pPr>
      <w:r w:rsidRPr="007E18AB">
        <w:t xml:space="preserve">The counterexamples presented in this section may seem of secondary importance, but they issue a potentially devastating challenge to </w:t>
      </w:r>
      <w:r w:rsidR="009D7FB3" w:rsidRPr="007E18AB">
        <w:t>deceptionist</w:t>
      </w:r>
      <w:r w:rsidRPr="007E18AB">
        <w:t xml:space="preserve"> accounts. A crucial selling point of the IDC is that it allows us to distinguish the believed-false statements that are lies from the believed-false statements that are not lies (the ones grouped under the label of </w:t>
      </w:r>
      <w:r w:rsidR="00496E70" w:rsidRPr="007E18AB">
        <w:t>non-assertoric</w:t>
      </w:r>
      <w:r w:rsidR="00E8008A" w:rsidRPr="007E18AB">
        <w:t xml:space="preserve"> falsehood</w:t>
      </w:r>
      <w:r w:rsidRPr="007E18AB">
        <w:t>s</w:t>
      </w:r>
      <w:r w:rsidRPr="007E18AB">
        <w:rPr>
          <w:i/>
          <w:iCs/>
        </w:rPr>
        <w:t>)</w:t>
      </w:r>
      <w:r w:rsidRPr="007E18AB">
        <w:t xml:space="preserve">. It turned out, however, that this distinction is inaccurate: some believed-false statements are both intended to deceive and not lies. This suggests that there must be some other feature that grounds the distinction between the believed-false statements that are lies and those that are not. </w:t>
      </w:r>
    </w:p>
    <w:p w14:paraId="15F99C95" w14:textId="5B9177A5" w:rsidR="006A6411" w:rsidRPr="007E18AB" w:rsidRDefault="006A6411" w:rsidP="009B7949">
      <w:pPr>
        <w:pStyle w:val="Nessunaspaziatura"/>
      </w:pPr>
      <w:r w:rsidRPr="007E18AB">
        <w:t xml:space="preserve">The most obvious alternative candidate is assertoric force. All </w:t>
      </w:r>
      <w:r w:rsidR="00496E70" w:rsidRPr="007E18AB">
        <w:t>non-assertoric</w:t>
      </w:r>
      <w:r w:rsidR="00E8008A" w:rsidRPr="007E18AB">
        <w:t xml:space="preserve"> falsehood</w:t>
      </w:r>
      <w:r w:rsidRPr="007E18AB">
        <w:t>s (metaphors, euphemisms, teasing remarks, etc.) are not lies and lack genuine assertoric force. In all counterexamples presented in this section, the statement does not count as a lie because it lacks the assertoric force that it wo</w:t>
      </w:r>
      <w:r w:rsidR="00BE5CF6" w:rsidRPr="007E18AB">
        <w:t>uld have if it were not ironic</w:t>
      </w:r>
      <w:r w:rsidRPr="007E18AB">
        <w:t xml:space="preserve">, fictional, jocular, etc. Hence, all believed-false statements that are not lies considered so far lack assertoric force, and can be excluded from the definition by requiring that the believed-false statement be genuinely asserted, thus avoiding the problems encountered by </w:t>
      </w:r>
      <w:r w:rsidR="009D7FB3" w:rsidRPr="007E18AB">
        <w:t>deceptionist</w:t>
      </w:r>
      <w:r w:rsidRPr="007E18AB">
        <w:t xml:space="preserve"> accounts. This is the line of reasoning followed by assertion-based theories, that will be ana</w:t>
      </w:r>
      <w:r w:rsidR="00C76806" w:rsidRPr="007E18AB">
        <w:t>lysed in the following chapter</w:t>
      </w:r>
      <w:r w:rsidRPr="007E18AB">
        <w:t xml:space="preserve">.  </w:t>
      </w:r>
    </w:p>
    <w:p w14:paraId="23F8B122" w14:textId="221D4A0B" w:rsidR="006A6411" w:rsidRPr="007E18AB" w:rsidRDefault="006A6411" w:rsidP="009D7FB3">
      <w:pPr>
        <w:pStyle w:val="Nessunaspaziatura"/>
      </w:pPr>
      <w:r w:rsidRPr="007E18AB">
        <w:t xml:space="preserve">If this observation is correct, </w:t>
      </w:r>
      <w:r w:rsidR="00DD7081" w:rsidRPr="007E18AB">
        <w:t>the problem for deceptionist definitions becomes twofold. N</w:t>
      </w:r>
      <w:r w:rsidRPr="007E18AB">
        <w:t>ot only do</w:t>
      </w:r>
      <w:r w:rsidR="00DD7081" w:rsidRPr="007E18AB">
        <w:t xml:space="preserve"> they </w:t>
      </w:r>
      <w:r w:rsidRPr="007E18AB">
        <w:t>fall victim to compelling counterexamples in</w:t>
      </w:r>
      <w:r w:rsidR="00132C61" w:rsidRPr="007E18AB">
        <w:t xml:space="preserve"> every formulation; </w:t>
      </w:r>
      <w:r w:rsidRPr="007E18AB">
        <w:t xml:space="preserve">they </w:t>
      </w:r>
      <w:r w:rsidR="00132C61" w:rsidRPr="007E18AB">
        <w:t xml:space="preserve">also </w:t>
      </w:r>
      <w:r w:rsidRPr="007E18AB">
        <w:t xml:space="preserve">rest on a false </w:t>
      </w:r>
      <w:r w:rsidR="00DD7081" w:rsidRPr="007E18AB">
        <w:t>assumption</w:t>
      </w:r>
      <w:r w:rsidRPr="007E18AB">
        <w:t xml:space="preserve"> – that believed-false statements that do not count as lies can be singled out by appealing to their lack of deceptive intention. </w:t>
      </w:r>
      <w:r w:rsidR="00DD7081" w:rsidRPr="007E18AB">
        <w:t xml:space="preserve">Counterexamples like </w:t>
      </w:r>
      <w:r w:rsidR="00C85549" w:rsidRPr="007E18AB">
        <w:rPr>
          <w:smallCaps/>
        </w:rPr>
        <w:t>Historical fiction</w:t>
      </w:r>
      <w:r w:rsidR="00DD7081" w:rsidRPr="007E18AB">
        <w:t xml:space="preserve"> and </w:t>
      </w:r>
      <w:r w:rsidR="00DD7081" w:rsidRPr="007E18AB">
        <w:rPr>
          <w:smallCaps/>
        </w:rPr>
        <w:t xml:space="preserve">Ironic Double Bluff </w:t>
      </w:r>
      <w:r w:rsidR="00DD7081" w:rsidRPr="007E18AB">
        <w:t xml:space="preserve">suggest that these cases are better singled out with a different criterion, namely lack of assertoric force. </w:t>
      </w:r>
      <w:r w:rsidRPr="007E18AB">
        <w:t xml:space="preserve">I will come back to </w:t>
      </w:r>
      <w:r w:rsidRPr="007E18AB">
        <w:lastRenderedPageBreak/>
        <w:t>this point in the next chapter; before examining assertion-based accounts, it is worth considering the third and most discussed family of objections to the IDC – namely, objections against the necessity of the condition.</w:t>
      </w:r>
    </w:p>
    <w:p w14:paraId="16B03740" w14:textId="1E009AA1" w:rsidR="006A6411" w:rsidRPr="007E18AB" w:rsidRDefault="006A6411" w:rsidP="006A6411">
      <w:pPr>
        <w:pStyle w:val="Corpo"/>
        <w:spacing w:line="360" w:lineRule="auto"/>
        <w:rPr>
          <w:rFonts w:ascii="Baskerville Old Face" w:hAnsi="Baskerville Old Face"/>
          <w:color w:val="auto"/>
        </w:rPr>
      </w:pPr>
    </w:p>
    <w:p w14:paraId="1838E463" w14:textId="77777777" w:rsidR="009D4374" w:rsidRPr="007E18AB" w:rsidRDefault="009D4374" w:rsidP="006A6411">
      <w:pPr>
        <w:pStyle w:val="Corpo"/>
        <w:spacing w:line="360" w:lineRule="auto"/>
        <w:rPr>
          <w:rFonts w:ascii="Baskerville Old Face" w:hAnsi="Baskerville Old Face"/>
          <w:color w:val="auto"/>
        </w:rPr>
      </w:pPr>
    </w:p>
    <w:p w14:paraId="01445A2F" w14:textId="77777777" w:rsidR="006A6411" w:rsidRPr="007E18AB" w:rsidRDefault="006A6411" w:rsidP="00BF4FBC">
      <w:pPr>
        <w:pStyle w:val="Titolo2"/>
      </w:pPr>
      <w:bookmarkStart w:id="35" w:name="_Toc487656452"/>
      <w:bookmarkStart w:id="36" w:name="_Toc489295498"/>
      <w:r w:rsidRPr="007E18AB">
        <w:t>4. Against necessity: lying without the intent to deceive</w:t>
      </w:r>
      <w:bookmarkEnd w:id="35"/>
      <w:bookmarkEnd w:id="36"/>
    </w:p>
    <w:p w14:paraId="329BA1F4" w14:textId="5B5D76D5" w:rsidR="002D7E2D" w:rsidRPr="007E18AB" w:rsidRDefault="002D7E2D" w:rsidP="006A6411">
      <w:pPr>
        <w:pStyle w:val="Corpo"/>
        <w:spacing w:line="360" w:lineRule="auto"/>
        <w:rPr>
          <w:rFonts w:ascii="Baskerville Old Face" w:hAnsi="Baskerville Old Face"/>
          <w:color w:val="auto"/>
        </w:rPr>
      </w:pPr>
    </w:p>
    <w:p w14:paraId="7CC68A10" w14:textId="426363DD" w:rsidR="006A6411" w:rsidRPr="007E18AB" w:rsidRDefault="006A6411" w:rsidP="009B7949">
      <w:pPr>
        <w:pStyle w:val="Nessunaspaziatura"/>
      </w:pPr>
      <w:r w:rsidRPr="007E18AB">
        <w:t xml:space="preserve">In the previous sections, we have witnessed the failure of the attempts to formulate the intent to deceive condition in a way that it is consistent with our intuitions, and the inability of </w:t>
      </w:r>
      <w:r w:rsidR="009D7FB3" w:rsidRPr="007E18AB">
        <w:t>deceptionist</w:t>
      </w:r>
      <w:r w:rsidRPr="007E18AB">
        <w:t xml:space="preserve"> accounts to acknowledge that </w:t>
      </w:r>
      <w:r w:rsidR="00CC270D" w:rsidRPr="007E18AB">
        <w:t>‘</w:t>
      </w:r>
      <w:r w:rsidRPr="007E18AB">
        <w:t xml:space="preserve">deceptive </w:t>
      </w:r>
      <w:r w:rsidR="00496E70" w:rsidRPr="007E18AB">
        <w:t>non-assertoric</w:t>
      </w:r>
      <w:r w:rsidR="00E8008A" w:rsidRPr="007E18AB">
        <w:t xml:space="preserve"> falsehood</w:t>
      </w:r>
      <w:r w:rsidRPr="007E18AB">
        <w:t>s</w:t>
      </w:r>
      <w:r w:rsidR="00CC270D" w:rsidRPr="007E18AB">
        <w:t>’</w:t>
      </w:r>
      <w:r w:rsidRPr="007E18AB">
        <w:t xml:space="preserve"> are not lies. These motives alone are strong enough to abandon the IDC and explore alternative conditions. But there are further compelling reasons to abandon the IDC: arguments against the necessity of the condition. Several philosophers (</w:t>
      </w:r>
      <w:r w:rsidRPr="007E18AB">
        <w:rPr>
          <w:i/>
          <w:iCs/>
        </w:rPr>
        <w:t>e.g.</w:t>
      </w:r>
      <w:r w:rsidRPr="007E18AB">
        <w:t xml:space="preserve"> Carson 2006; Sorensen 2007; Fallis 2009) have argued that it is possible to lie without any intent to deceive, so that intending to deceive is not a necessary condition for lying.</w:t>
      </w:r>
    </w:p>
    <w:p w14:paraId="67AB7B0D" w14:textId="7A14922C" w:rsidR="006A6411" w:rsidRPr="007E18AB" w:rsidRDefault="006A6411" w:rsidP="007F789D">
      <w:pPr>
        <w:pStyle w:val="Nessunaspaziatura"/>
      </w:pPr>
      <w:r w:rsidRPr="007E18AB">
        <w:t>The idea that lies are not necessarily aimed at deceiving has a particular appeal to contemporary philosophers, but is not a novelty in the philosophical literature. Classical authors like Augustine (</w:t>
      </w:r>
      <w:r w:rsidRPr="007E18AB">
        <w:rPr>
          <w:i/>
          <w:iCs/>
        </w:rPr>
        <w:t>CM</w:t>
      </w:r>
      <w:r w:rsidRPr="007E18AB">
        <w:t>, XIV), Peter Lombard (</w:t>
      </w:r>
      <w:r w:rsidRPr="007E18AB">
        <w:rPr>
          <w:i/>
          <w:iCs/>
        </w:rPr>
        <w:t>Sen</w:t>
      </w:r>
      <w:r w:rsidRPr="007E18AB">
        <w:t>, III, 38, 1; II, 213) and Aquinas (</w:t>
      </w:r>
      <w:r w:rsidRPr="007E18AB">
        <w:rPr>
          <w:i/>
          <w:iCs/>
        </w:rPr>
        <w:t>ST</w:t>
      </w:r>
      <w:r w:rsidRPr="007E18AB">
        <w:t>, II, q110, a2) included in their taxonomy of lies jo</w:t>
      </w:r>
      <w:r w:rsidR="00DD7081" w:rsidRPr="007E18AB">
        <w:t xml:space="preserve">cular lies, lies that are told </w:t>
      </w:r>
      <w:r w:rsidR="00C85549" w:rsidRPr="007E18AB">
        <w:t xml:space="preserve">“out of the desire to please” </w:t>
      </w:r>
      <w:r w:rsidRPr="007E18AB">
        <w:t>(Augustine, ibid.), “in order to make fun” (Aquinas, ibid.), rather than in order to deceive</w:t>
      </w:r>
      <w:r w:rsidRPr="00024D48">
        <w:rPr>
          <w:rStyle w:val="Rimandonotaapidipagina"/>
        </w:rPr>
        <w:footnoteReference w:id="18"/>
      </w:r>
      <w:r w:rsidRPr="007E18AB">
        <w:t>, and several ancient philosophers defended a definition of lying in which the intent to deceive condition was not essential. This chapter will only focus on the contemporary philosophical literature.</w:t>
      </w:r>
    </w:p>
    <w:p w14:paraId="389C89A6" w14:textId="77777777" w:rsidR="006A6411" w:rsidRPr="007E18AB" w:rsidRDefault="006A6411" w:rsidP="00C85549">
      <w:pPr>
        <w:pStyle w:val="Nessunaspaziatura"/>
      </w:pPr>
    </w:p>
    <w:p w14:paraId="68597CAB" w14:textId="16724E13" w:rsidR="006A6411" w:rsidRPr="007E18AB" w:rsidRDefault="006A6411" w:rsidP="00BF4FBC">
      <w:pPr>
        <w:pStyle w:val="Titolo3"/>
      </w:pPr>
      <w:bookmarkStart w:id="37" w:name="_Toc487656453"/>
      <w:bookmarkStart w:id="38" w:name="_Toc489295499"/>
      <w:r w:rsidRPr="007E18AB">
        <w:t xml:space="preserve">4.1 </w:t>
      </w:r>
      <w:r w:rsidR="000A392A" w:rsidRPr="007E18AB">
        <w:t>L</w:t>
      </w:r>
      <w:r w:rsidRPr="007E18AB">
        <w:t>ying under duress</w:t>
      </w:r>
      <w:bookmarkEnd w:id="37"/>
      <w:bookmarkEnd w:id="38"/>
    </w:p>
    <w:p w14:paraId="4C10A461" w14:textId="77777777" w:rsidR="006A6411" w:rsidRPr="007E18AB" w:rsidRDefault="006A6411" w:rsidP="00C85549">
      <w:pPr>
        <w:pStyle w:val="Nessunaspaziatura"/>
      </w:pPr>
    </w:p>
    <w:p w14:paraId="357F0B89" w14:textId="77777777" w:rsidR="006A6411" w:rsidRPr="007E18AB" w:rsidRDefault="006A6411" w:rsidP="009B7949">
      <w:pPr>
        <w:pStyle w:val="Nessunaspaziatura"/>
      </w:pPr>
      <w:r w:rsidRPr="007E18AB">
        <w:t xml:space="preserve">In the contemporary literature, Siegler (1966: 129) is the first author to present an example of lying without the intent to deceive: </w:t>
      </w:r>
    </w:p>
    <w:p w14:paraId="65EA48A1" w14:textId="77777777" w:rsidR="006A6411" w:rsidRPr="007E18AB" w:rsidRDefault="006A6411" w:rsidP="006A6411">
      <w:pPr>
        <w:pStyle w:val="Corpo"/>
        <w:spacing w:line="360" w:lineRule="auto"/>
        <w:rPr>
          <w:rFonts w:ascii="Baskerville Old Face" w:hAnsi="Baskerville Old Face"/>
          <w:color w:val="auto"/>
        </w:rPr>
      </w:pPr>
    </w:p>
    <w:p w14:paraId="2C8D3659" w14:textId="238E43C0" w:rsidR="006A6411" w:rsidRPr="007E18AB" w:rsidRDefault="009D4374" w:rsidP="000A392A">
      <w:pPr>
        <w:pStyle w:val="Nessunaspaziatura"/>
        <w:ind w:firstLine="567"/>
        <w:rPr>
          <w:smallCaps/>
        </w:rPr>
      </w:pPr>
      <w:r w:rsidRPr="007E18AB">
        <w:rPr>
          <w:smallCaps/>
        </w:rPr>
        <w:t>Coerced Witness</w:t>
      </w:r>
    </w:p>
    <w:p w14:paraId="406ABDC3" w14:textId="5BAB10AA" w:rsidR="006A6411" w:rsidRPr="007E18AB" w:rsidRDefault="00CF3DDE" w:rsidP="006A6411">
      <w:pPr>
        <w:pStyle w:val="Didascalia1"/>
        <w:rPr>
          <w:rFonts w:ascii="Baskerville Old Face" w:hAnsi="Baskerville Old Face"/>
          <w:color w:val="auto"/>
        </w:rPr>
      </w:pPr>
      <w:r w:rsidRPr="007E18AB">
        <w:rPr>
          <w:rFonts w:ascii="Baskerville Old Face" w:hAnsi="Baskerville Old Face"/>
          <w:color w:val="auto"/>
        </w:rPr>
        <w:t>“</w:t>
      </w:r>
      <w:r w:rsidR="006A6411" w:rsidRPr="007E18AB">
        <w:rPr>
          <w:rFonts w:ascii="Baskerville Old Face" w:hAnsi="Baskerville Old Face"/>
          <w:color w:val="auto"/>
        </w:rPr>
        <w:t>Suppose that A is forced by C's threat to tell</w:t>
      </w:r>
      <w:r w:rsidR="00D728EF" w:rsidRPr="007E18AB">
        <w:rPr>
          <w:rFonts w:ascii="Baskerville Old Face" w:hAnsi="Baskerville Old Face"/>
          <w:i/>
          <w:color w:val="auto"/>
        </w:rPr>
        <w:t xml:space="preserve"> p </w:t>
      </w:r>
      <w:r w:rsidR="006A6411" w:rsidRPr="007E18AB">
        <w:rPr>
          <w:rFonts w:ascii="Baskerville Old Face" w:hAnsi="Baskerville Old Face"/>
          <w:color w:val="auto"/>
        </w:rPr>
        <w:t>to B. A knows that</w:t>
      </w:r>
      <w:r w:rsidR="00D728EF" w:rsidRPr="007E18AB">
        <w:rPr>
          <w:rFonts w:ascii="Baskerville Old Face" w:hAnsi="Baskerville Old Face"/>
          <w:i/>
          <w:color w:val="auto"/>
        </w:rPr>
        <w:t xml:space="preserve"> p </w:t>
      </w:r>
      <w:r w:rsidR="006A6411" w:rsidRPr="007E18AB">
        <w:rPr>
          <w:rFonts w:ascii="Baskerville Old Face" w:hAnsi="Baskerville Old Face"/>
          <w:color w:val="auto"/>
        </w:rPr>
        <w:t>is false and that C intends that B be deceived into believing it. A hopes that B does not believe</w:t>
      </w:r>
      <w:r w:rsidR="00D728EF" w:rsidRPr="007E18AB">
        <w:rPr>
          <w:rFonts w:ascii="Baskerville Old Face" w:hAnsi="Baskerville Old Face"/>
          <w:i/>
          <w:color w:val="auto"/>
        </w:rPr>
        <w:t xml:space="preserve"> p,</w:t>
      </w:r>
      <w:r w:rsidR="006A6411" w:rsidRPr="007E18AB">
        <w:rPr>
          <w:rFonts w:ascii="Baskerville Old Face" w:hAnsi="Baskerville Old Face"/>
          <w:color w:val="auto"/>
        </w:rPr>
        <w:t xml:space="preserve"> but he tells him and does nothing to prevent his believing</w:t>
      </w:r>
      <w:r w:rsidR="00D728EF" w:rsidRPr="007E18AB">
        <w:rPr>
          <w:rFonts w:ascii="Baskerville Old Face" w:hAnsi="Baskerville Old Face"/>
          <w:i/>
          <w:color w:val="auto"/>
        </w:rPr>
        <w:t xml:space="preserve"> p.</w:t>
      </w:r>
      <w:r w:rsidR="006A6411" w:rsidRPr="007E18AB">
        <w:rPr>
          <w:rFonts w:ascii="Baskerville Old Face" w:hAnsi="Baskerville Old Face"/>
          <w:color w:val="auto"/>
        </w:rPr>
        <w:t xml:space="preserve"> Can we say that although (or because) A was forced to lie or to tell a lie to B, A did not intend to deceive B? If we can say this, then, intending to deceive is not a necessary condition for [lying].</w:t>
      </w:r>
      <w:r w:rsidRPr="007E18AB">
        <w:rPr>
          <w:rFonts w:ascii="Baskerville Old Face" w:hAnsi="Baskerville Old Face"/>
          <w:color w:val="auto"/>
        </w:rPr>
        <w:t>”</w:t>
      </w:r>
    </w:p>
    <w:p w14:paraId="59FEBBFA" w14:textId="77777777" w:rsidR="006A6411" w:rsidRPr="007E18AB" w:rsidRDefault="006A6411" w:rsidP="006A6411">
      <w:pPr>
        <w:pStyle w:val="Corpo"/>
        <w:spacing w:line="360" w:lineRule="auto"/>
        <w:rPr>
          <w:rFonts w:ascii="Baskerville Old Face" w:hAnsi="Baskerville Old Face"/>
          <w:color w:val="auto"/>
        </w:rPr>
      </w:pPr>
    </w:p>
    <w:p w14:paraId="1C7E535E" w14:textId="6CFD9A5F" w:rsidR="006A6411" w:rsidRPr="007E18AB" w:rsidRDefault="006A6411" w:rsidP="009B7949">
      <w:pPr>
        <w:pStyle w:val="Nessunaspaziatura"/>
      </w:pPr>
      <w:r w:rsidRPr="007E18AB">
        <w:t xml:space="preserve">In the example, A is clearly lying to B, but A does not intend to deceive B – in any of the senses considered in the previous section. Thus, </w:t>
      </w:r>
      <w:r w:rsidRPr="007E18AB">
        <w:rPr>
          <w:smallCaps/>
        </w:rPr>
        <w:t xml:space="preserve">Coerced Witness </w:t>
      </w:r>
      <w:r w:rsidRPr="007E18AB">
        <w:t xml:space="preserve">represents a plain counterexample to any </w:t>
      </w:r>
      <w:r w:rsidR="009D7FB3" w:rsidRPr="007E18AB">
        <w:t>deceptionist</w:t>
      </w:r>
      <w:r w:rsidRPr="007E18AB">
        <w:t xml:space="preserve"> account of lying.</w:t>
      </w:r>
    </w:p>
    <w:p w14:paraId="3551060E" w14:textId="77777777" w:rsidR="006A6411" w:rsidRPr="007E18AB" w:rsidRDefault="006A6411" w:rsidP="009B7949">
      <w:pPr>
        <w:pStyle w:val="Nessunaspaziatura"/>
      </w:pPr>
      <w:r w:rsidRPr="007E18AB">
        <w:t>Siegler (1966: 129) has pointed out that even if A (the speaker) has no intent to deceive B (the hearer), C (the coercer) has this intention, so that it might be argued that C satisfies the IDC. According to this interpretation, a third party’s intention to deceive the addressee is sufficient to make a believed-false utterance a lie (one might add the reasonable proviso: as long as the speaker is aware of that intention).</w:t>
      </w:r>
    </w:p>
    <w:p w14:paraId="006216D0" w14:textId="3746962B" w:rsidR="006A6411" w:rsidRPr="007E18AB" w:rsidRDefault="006A6411" w:rsidP="009B7949">
      <w:pPr>
        <w:pStyle w:val="Nessunaspaziatura"/>
      </w:pPr>
      <w:r w:rsidRPr="007E18AB">
        <w:t xml:space="preserve">This interpretation seems ad hoc, and is easily rebutted by proving that we can easily elaborate versions of </w:t>
      </w:r>
      <w:r w:rsidRPr="007E18AB">
        <w:rPr>
          <w:smallCaps/>
        </w:rPr>
        <w:t xml:space="preserve">Coerced Witness </w:t>
      </w:r>
      <w:r w:rsidRPr="007E18AB">
        <w:t xml:space="preserve">where there clearly is no such </w:t>
      </w:r>
      <w:r w:rsidR="00DD7081" w:rsidRPr="007E18AB">
        <w:t>third-party</w:t>
      </w:r>
      <w:r w:rsidRPr="007E18AB">
        <w:t xml:space="preserve"> intention and the speaker is still lying. We could imagine that C (the third party) is innocent and believes A’s testimony to be true, even if A does not. In this case, in forcing A to tell what he believes to be false to B, C cannot have the intent to deceive B (because C believes the testimony to be veracious), but A would still be lying. </w:t>
      </w:r>
    </w:p>
    <w:p w14:paraId="4E11E73A" w14:textId="3CAB972F" w:rsidR="006A6411" w:rsidRPr="007E18AB" w:rsidRDefault="006A6411" w:rsidP="009B7949">
      <w:pPr>
        <w:pStyle w:val="Nessunaspaziatura"/>
      </w:pPr>
      <w:r w:rsidRPr="007E18AB">
        <w:t xml:space="preserve">Now, in both cases A foresees that B might be deceived, and does nothing to prevent it (since otherwise C would hurt him). </w:t>
      </w:r>
      <w:r w:rsidR="00DD7081" w:rsidRPr="007E18AB">
        <w:t>One</w:t>
      </w:r>
      <w:r w:rsidRPr="007E18AB">
        <w:t xml:space="preserve"> could argue that, given that A is aware that deception is a probable consequence of his utterance, it is problematic to hold that A has no intent to deceive (Siegler 1969: 129-30). But foreseeing a probable side effect of an action is far different from intending that action to cause that effect</w:t>
      </w:r>
      <w:r w:rsidRPr="00024D48">
        <w:rPr>
          <w:rStyle w:val="Rimandonotaapidipagina"/>
        </w:rPr>
        <w:footnoteReference w:id="19"/>
      </w:r>
      <w:r w:rsidRPr="007E18AB">
        <w:t xml:space="preserve">. As a matter of fact, A hopes that his testimony will not deceive B (so that C will be convicted without holding A responsible for the verdict), therefore A has no intention to deceive B. We can conclude that it is not problematic to hold that, even if A is aware that a possible side-effect of his utterance could be that B will be deceived, A’s utterance is not intended to deceive B. </w:t>
      </w:r>
    </w:p>
    <w:p w14:paraId="1FE088B8" w14:textId="77777777" w:rsidR="006A6411" w:rsidRPr="007E18AB" w:rsidRDefault="006A6411" w:rsidP="006A6411">
      <w:pPr>
        <w:pStyle w:val="Corpo"/>
        <w:spacing w:line="360" w:lineRule="auto"/>
        <w:rPr>
          <w:rFonts w:ascii="Baskerville Old Face" w:hAnsi="Baskerville Old Face"/>
          <w:color w:val="auto"/>
        </w:rPr>
      </w:pPr>
    </w:p>
    <w:p w14:paraId="03E9CB3F" w14:textId="77777777" w:rsidR="006A6411" w:rsidRPr="007E18AB" w:rsidRDefault="006A6411" w:rsidP="00BF4FBC">
      <w:pPr>
        <w:pStyle w:val="Titolo3"/>
      </w:pPr>
      <w:bookmarkStart w:id="39" w:name="_Toc487656454"/>
      <w:bookmarkStart w:id="40" w:name="_Toc489295500"/>
      <w:r w:rsidRPr="007E18AB">
        <w:t>4.2 Bald-faced lies!</w:t>
      </w:r>
      <w:bookmarkEnd w:id="39"/>
      <w:bookmarkEnd w:id="40"/>
    </w:p>
    <w:p w14:paraId="3B26DF8B" w14:textId="77777777" w:rsidR="006A6411" w:rsidRPr="007E18AB" w:rsidRDefault="006A6411" w:rsidP="006A6411">
      <w:pPr>
        <w:rPr>
          <w:rFonts w:ascii="Baskerville Old Face" w:hAnsi="Baskerville Old Face"/>
        </w:rPr>
      </w:pPr>
    </w:p>
    <w:p w14:paraId="5D5A9F0D" w14:textId="26291E5A" w:rsidR="006A6411" w:rsidRPr="007E18AB" w:rsidRDefault="006A6411" w:rsidP="009B7949">
      <w:pPr>
        <w:pStyle w:val="Nessunaspaziatura"/>
        <w:rPr>
          <w:b/>
          <w:bCs/>
        </w:rPr>
      </w:pPr>
      <w:r w:rsidRPr="007E18AB">
        <w:rPr>
          <w:smallCaps/>
        </w:rPr>
        <w:t xml:space="preserve">Coerced Witness </w:t>
      </w:r>
      <w:r w:rsidRPr="007E18AB">
        <w:t xml:space="preserve">offers a first counterexample to the necessity of the IDC. However, even if in this example the speaker has no intention to deceive, it is rationally possible for the speaker to have the intention to deceive. But this does not help to redeem </w:t>
      </w:r>
      <w:r w:rsidR="009D7FB3" w:rsidRPr="007E18AB">
        <w:t>deceptionist</w:t>
      </w:r>
      <w:r w:rsidRPr="007E18AB">
        <w:t xml:space="preserve"> accounts from the counterexample, as it is no reason to doubt that the speaker </w:t>
      </w:r>
      <w:r w:rsidRPr="007E18AB">
        <w:rPr>
          <w:i/>
          <w:iCs/>
        </w:rPr>
        <w:t>can</w:t>
      </w:r>
      <w:r w:rsidRPr="007E18AB">
        <w:t xml:space="preserve"> lack such intent in uttering his statement. Perhaps, however, an even stronger case can be made against </w:t>
      </w:r>
      <w:r w:rsidR="009D7FB3" w:rsidRPr="007E18AB">
        <w:t>deceptionist</w:t>
      </w:r>
      <w:r w:rsidRPr="007E18AB">
        <w:t xml:space="preserve"> accounts by providing further counterexamples, and in particular some in which it is </w:t>
      </w:r>
      <w:r w:rsidRPr="007E18AB">
        <w:rPr>
          <w:i/>
          <w:iCs/>
        </w:rPr>
        <w:t xml:space="preserve">not </w:t>
      </w:r>
      <w:r w:rsidRPr="007E18AB">
        <w:t>rationally possible for the speaker to have an intention to deceive.</w:t>
      </w:r>
    </w:p>
    <w:p w14:paraId="7894A177" w14:textId="667ECA2E" w:rsidR="006A6411" w:rsidRPr="007E18AB" w:rsidRDefault="006A6411" w:rsidP="009B7949">
      <w:pPr>
        <w:pStyle w:val="Nessunaspaziatura"/>
      </w:pPr>
      <w:r w:rsidRPr="007E18AB">
        <w:t>Sorensen (2007, 2010:7) has provided a label for this kind of example, that he dubs “bald-faced lies”</w:t>
      </w:r>
      <w:r w:rsidRPr="00024D48">
        <w:rPr>
          <w:rStyle w:val="Rimandonotaapidipagina"/>
        </w:rPr>
        <w:footnoteReference w:id="20"/>
      </w:r>
      <w:r w:rsidRPr="007E18AB">
        <w:t>. A bald-faced lie is the assertion of a believed-false proposition</w:t>
      </w:r>
      <w:r w:rsidR="00D728EF" w:rsidRPr="007E18AB">
        <w:rPr>
          <w:i/>
        </w:rPr>
        <w:t xml:space="preserve"> p </w:t>
      </w:r>
      <w:r w:rsidRPr="007E18AB">
        <w:t>in a context in which it is common knowledge</w:t>
      </w:r>
      <w:r w:rsidRPr="00024D48">
        <w:rPr>
          <w:rStyle w:val="Rimandonotaapidipagina"/>
        </w:rPr>
        <w:footnoteReference w:id="21"/>
      </w:r>
      <w:r w:rsidRPr="007E18AB">
        <w:t xml:space="preserve"> that is epistemically impossible that the hearer </w:t>
      </w:r>
      <w:r w:rsidR="00C85549" w:rsidRPr="007E18AB">
        <w:t>believes</w:t>
      </w:r>
      <w:r w:rsidR="00D728EF" w:rsidRPr="007E18AB">
        <w:rPr>
          <w:i/>
        </w:rPr>
        <w:t xml:space="preserve"> p </w:t>
      </w:r>
      <w:r w:rsidRPr="007E18AB">
        <w:t>– hence, a context in which is impossible for the speaker to have the rational intention to deceive his addressee about</w:t>
      </w:r>
      <w:r w:rsidR="00D728EF" w:rsidRPr="007E18AB">
        <w:rPr>
          <w:i/>
        </w:rPr>
        <w:t xml:space="preserve"> p.</w:t>
      </w:r>
      <w:r w:rsidRPr="007E18AB">
        <w:t xml:space="preserve"> More formally:</w:t>
      </w:r>
    </w:p>
    <w:p w14:paraId="79035A13" w14:textId="77777777" w:rsidR="006A6411" w:rsidRPr="007E18AB" w:rsidRDefault="006A6411" w:rsidP="006A6411">
      <w:pPr>
        <w:pStyle w:val="Corpo"/>
        <w:spacing w:line="360" w:lineRule="auto"/>
        <w:rPr>
          <w:rFonts w:ascii="Baskerville Old Face" w:hAnsi="Baskerville Old Face"/>
          <w:color w:val="auto"/>
        </w:rPr>
      </w:pPr>
    </w:p>
    <w:p w14:paraId="10A370E2" w14:textId="77777777" w:rsidR="006A6411" w:rsidRPr="007E18AB" w:rsidRDefault="006A6411" w:rsidP="000A392A">
      <w:pPr>
        <w:pStyle w:val="Nessunaspaziatura"/>
        <w:keepNext/>
        <w:rPr>
          <w:b/>
        </w:rPr>
      </w:pPr>
      <w:r w:rsidRPr="007E18AB">
        <w:rPr>
          <w:b/>
        </w:rPr>
        <w:t>Bald-faced lie</w:t>
      </w:r>
    </w:p>
    <w:p w14:paraId="692E49D1" w14:textId="35B7D6E3" w:rsidR="006A6411" w:rsidRPr="007E18AB" w:rsidRDefault="009D4374" w:rsidP="000A392A">
      <w:pPr>
        <w:pStyle w:val="Definizione"/>
        <w:rPr>
          <w:color w:val="auto"/>
        </w:rPr>
      </w:pPr>
      <w:r w:rsidRPr="007E18AB">
        <w:rPr>
          <w:color w:val="auto"/>
        </w:rPr>
        <w:t>An</w:t>
      </w:r>
      <w:r w:rsidR="006A6411" w:rsidRPr="007E18AB">
        <w:rPr>
          <w:color w:val="auto"/>
        </w:rPr>
        <w:t xml:space="preserve"> utterance </w:t>
      </w:r>
      <w:r w:rsidRPr="007E18AB">
        <w:rPr>
          <w:color w:val="auto"/>
        </w:rPr>
        <w:t>with content</w:t>
      </w:r>
      <w:r w:rsidR="00D728EF" w:rsidRPr="007E18AB">
        <w:rPr>
          <w:color w:val="auto"/>
        </w:rPr>
        <w:t xml:space="preserve"> p </w:t>
      </w:r>
      <w:r w:rsidR="006A6411" w:rsidRPr="007E18AB">
        <w:rPr>
          <w:color w:val="auto"/>
        </w:rPr>
        <w:t xml:space="preserve">is a bald-faced lie iff: </w:t>
      </w:r>
    </w:p>
    <w:p w14:paraId="2FD2CE37" w14:textId="77777777" w:rsidR="006A6411" w:rsidRPr="007E18AB" w:rsidRDefault="006A6411" w:rsidP="00A1526A">
      <w:pPr>
        <w:pStyle w:val="Definizione"/>
        <w:numPr>
          <w:ilvl w:val="0"/>
          <w:numId w:val="11"/>
        </w:numPr>
        <w:rPr>
          <w:color w:val="auto"/>
        </w:rPr>
      </w:pPr>
      <w:r w:rsidRPr="007E18AB">
        <w:rPr>
          <w:color w:val="auto"/>
        </w:rPr>
        <w:t>S states p</w:t>
      </w:r>
    </w:p>
    <w:p w14:paraId="453DCE0D" w14:textId="4191B4C4" w:rsidR="006A6411" w:rsidRPr="007E18AB" w:rsidRDefault="006A6411" w:rsidP="00A1526A">
      <w:pPr>
        <w:pStyle w:val="Definizione"/>
        <w:numPr>
          <w:ilvl w:val="0"/>
          <w:numId w:val="11"/>
        </w:numPr>
        <w:rPr>
          <w:color w:val="auto"/>
        </w:rPr>
      </w:pPr>
      <w:r w:rsidRPr="007E18AB">
        <w:rPr>
          <w:color w:val="auto"/>
        </w:rPr>
        <w:t xml:space="preserve">S believes </w:t>
      </w:r>
      <w:r w:rsidR="00BC0015" w:rsidRPr="007E18AB">
        <w:rPr>
          <w:color w:val="auto"/>
        </w:rPr>
        <w:t>¬</w:t>
      </w:r>
      <w:r w:rsidRPr="007E18AB">
        <w:rPr>
          <w:color w:val="auto"/>
        </w:rPr>
        <w:t>p</w:t>
      </w:r>
    </w:p>
    <w:p w14:paraId="6F1699CB" w14:textId="162B6BEC" w:rsidR="006A6411" w:rsidRPr="007E18AB" w:rsidRDefault="006A6411" w:rsidP="00A1526A">
      <w:pPr>
        <w:pStyle w:val="Definizione"/>
        <w:numPr>
          <w:ilvl w:val="0"/>
          <w:numId w:val="11"/>
        </w:numPr>
        <w:rPr>
          <w:color w:val="auto"/>
        </w:rPr>
      </w:pPr>
      <w:r w:rsidRPr="007E18AB">
        <w:rPr>
          <w:color w:val="auto"/>
        </w:rPr>
        <w:t xml:space="preserve">“S believes </w:t>
      </w:r>
      <w:r w:rsidR="00BC0015" w:rsidRPr="007E18AB">
        <w:rPr>
          <w:color w:val="auto"/>
        </w:rPr>
        <w:t>¬</w:t>
      </w:r>
      <w:r w:rsidRPr="007E18AB">
        <w:rPr>
          <w:color w:val="auto"/>
        </w:rPr>
        <w:t>p” is common knowledge</w:t>
      </w:r>
    </w:p>
    <w:p w14:paraId="5116EF1D" w14:textId="1E1C09F6" w:rsidR="006A6411" w:rsidRPr="007E18AB" w:rsidRDefault="00C85549" w:rsidP="000A392A">
      <w:pPr>
        <w:pStyle w:val="Definizione"/>
        <w:rPr>
          <w:color w:val="auto"/>
        </w:rPr>
      </w:pPr>
      <w:r w:rsidRPr="007E18AB">
        <w:rPr>
          <w:color w:val="auto"/>
        </w:rPr>
        <w:t>(Given</w:t>
      </w:r>
      <w:r w:rsidR="006A6411" w:rsidRPr="007E18AB">
        <w:rPr>
          <w:color w:val="auto"/>
        </w:rPr>
        <w:t xml:space="preserve"> (</w:t>
      </w:r>
      <w:r w:rsidRPr="007E18AB">
        <w:rPr>
          <w:color w:val="auto"/>
        </w:rPr>
        <w:t>c</w:t>
      </w:r>
      <w:r w:rsidR="006A6411" w:rsidRPr="007E18AB">
        <w:rPr>
          <w:color w:val="auto"/>
        </w:rPr>
        <w:t xml:space="preserve">), S </w:t>
      </w:r>
      <w:r w:rsidRPr="007E18AB">
        <w:rPr>
          <w:color w:val="auto"/>
        </w:rPr>
        <w:t>can</w:t>
      </w:r>
      <w:r w:rsidR="006A6411" w:rsidRPr="007E18AB">
        <w:rPr>
          <w:color w:val="auto"/>
        </w:rPr>
        <w:t>not intend to deceive A about p)</w:t>
      </w:r>
    </w:p>
    <w:p w14:paraId="77E01ACD" w14:textId="77777777" w:rsidR="006A6411" w:rsidRPr="007E18AB" w:rsidRDefault="006A6411" w:rsidP="006A6411">
      <w:pPr>
        <w:pStyle w:val="Corpo"/>
        <w:spacing w:line="360" w:lineRule="auto"/>
        <w:rPr>
          <w:rFonts w:ascii="Baskerville Old Face" w:hAnsi="Baskerville Old Face"/>
          <w:color w:val="auto"/>
        </w:rPr>
      </w:pPr>
    </w:p>
    <w:p w14:paraId="6B71208F" w14:textId="77777777" w:rsidR="006A6411" w:rsidRPr="007E18AB" w:rsidRDefault="006A6411" w:rsidP="009B7949">
      <w:pPr>
        <w:pStyle w:val="Nessunaspaziatura"/>
      </w:pPr>
      <w:r w:rsidRPr="007E18AB">
        <w:t xml:space="preserve">Claiming that bald-faced lies are genuine lies is equivalent to denying the necessity of the IDC, since in bald-faced lying the IDC is blatantly not satisfied. In the philosophical literature on the definition of lying, the first example of bald-faced lying tracks back to </w:t>
      </w:r>
      <w:r w:rsidRPr="007E18AB">
        <w:lastRenderedPageBreak/>
        <w:t xml:space="preserve">Carson (2006: 289-290), and is a variation on </w:t>
      </w:r>
      <w:r w:rsidRPr="007E18AB">
        <w:rPr>
          <w:smallCaps/>
        </w:rPr>
        <w:t xml:space="preserve">Coerced Witness, </w:t>
      </w:r>
      <w:r w:rsidRPr="007E18AB">
        <w:t>in which it is common knowledge that the witness is speaking falsely</w:t>
      </w:r>
    </w:p>
    <w:p w14:paraId="6DFAF1FA" w14:textId="77777777" w:rsidR="006A6411" w:rsidRPr="007E18AB" w:rsidRDefault="006A6411" w:rsidP="006A6411">
      <w:pPr>
        <w:pStyle w:val="Corpo"/>
        <w:spacing w:line="360" w:lineRule="auto"/>
        <w:rPr>
          <w:rFonts w:ascii="Baskerville Old Face" w:hAnsi="Baskerville Old Face"/>
          <w:color w:val="auto"/>
        </w:rPr>
      </w:pPr>
    </w:p>
    <w:p w14:paraId="4F21F08A" w14:textId="77777777" w:rsidR="006A6411" w:rsidRPr="007E18AB" w:rsidRDefault="006A6411" w:rsidP="000A392A">
      <w:pPr>
        <w:pStyle w:val="Nessunaspaziatura"/>
        <w:ind w:firstLine="567"/>
        <w:rPr>
          <w:smallCaps/>
        </w:rPr>
      </w:pPr>
      <w:r w:rsidRPr="007E18AB">
        <w:rPr>
          <w:smallCaps/>
        </w:rPr>
        <w:t>Witness On Cctv</w:t>
      </w:r>
    </w:p>
    <w:p w14:paraId="6415CD8D" w14:textId="495AD8C4" w:rsidR="006A6411" w:rsidRPr="007E18AB" w:rsidRDefault="00CF3DDE" w:rsidP="006A6411">
      <w:pPr>
        <w:pStyle w:val="Didascalia1"/>
        <w:rPr>
          <w:rFonts w:ascii="Baskerville Old Face" w:hAnsi="Baskerville Old Face"/>
          <w:color w:val="auto"/>
        </w:rPr>
      </w:pPr>
      <w:r w:rsidRPr="007E18AB">
        <w:rPr>
          <w:rFonts w:ascii="Baskerville Old Face" w:hAnsi="Baskerville Old Face"/>
          <w:color w:val="auto"/>
        </w:rPr>
        <w:t>“</w:t>
      </w:r>
      <w:r w:rsidR="006A6411" w:rsidRPr="007E18AB">
        <w:rPr>
          <w:rFonts w:ascii="Baskerville Old Face" w:hAnsi="Baskerville Old Face"/>
          <w:color w:val="auto"/>
        </w:rPr>
        <w:t>Suppose that I know that the crime and my presence at the scene of the crime were recorded on a video camera so that there is almost no chance that the jury will believe that I believe what I am saying. Further, suppose that I am confident that I will not be charged with perjury, even if everyone believes that I am lying, […]. Given all of this [...], I lie by making a false statement, even though I have no intention of deceiving anyone about anything</w:t>
      </w:r>
      <w:r w:rsidRPr="007E18AB">
        <w:rPr>
          <w:rFonts w:ascii="Baskerville Old Face" w:hAnsi="Baskerville Old Face"/>
          <w:color w:val="auto"/>
        </w:rPr>
        <w:t>”</w:t>
      </w:r>
    </w:p>
    <w:p w14:paraId="337B77E2" w14:textId="77777777" w:rsidR="006A6411" w:rsidRPr="007E18AB" w:rsidRDefault="006A6411" w:rsidP="006A6411">
      <w:pPr>
        <w:pStyle w:val="Corpo"/>
        <w:spacing w:line="360" w:lineRule="auto"/>
        <w:rPr>
          <w:rFonts w:ascii="Baskerville Old Face" w:hAnsi="Baskerville Old Face"/>
          <w:color w:val="auto"/>
        </w:rPr>
      </w:pPr>
    </w:p>
    <w:p w14:paraId="22B2F4E4" w14:textId="77777777" w:rsidR="006A6411" w:rsidRPr="007E18AB" w:rsidRDefault="006A6411" w:rsidP="009B7949">
      <w:pPr>
        <w:pStyle w:val="Nessunaspaziatura"/>
      </w:pPr>
      <w:r w:rsidRPr="007E18AB">
        <w:rPr>
          <w:smallCaps/>
        </w:rPr>
        <w:t>Witness On Cctv</w:t>
      </w:r>
      <w:r w:rsidRPr="007E18AB">
        <w:t xml:space="preserve"> is a counterexample to the IDC in which the intent to deceive plays no role and cannot play any role, because the witness cannot rationally expect his testimony to be believed, given the CCTV footage.</w:t>
      </w:r>
    </w:p>
    <w:p w14:paraId="466995DC" w14:textId="26E4B688" w:rsidR="006A6411" w:rsidRPr="007E18AB" w:rsidRDefault="006A6411" w:rsidP="009B7949">
      <w:pPr>
        <w:pStyle w:val="Nessunaspaziatura"/>
      </w:pPr>
      <w:r w:rsidRPr="007E18AB">
        <w:t xml:space="preserve">Some might be sceptical about examples involving propositions uttered in an official context like a courtroom. It could be argued that utterances of this kind are not assertions, but speech acts of some other kind, like declarations (cf. </w:t>
      </w:r>
      <w:r w:rsidR="00CA1464" w:rsidRPr="007E18AB">
        <w:t>III.3-4</w:t>
      </w:r>
      <w:r w:rsidRPr="007E18AB">
        <w:t>), that are merely meant to “go on the record” in the acts of the trial. However, there are plenty of other examples that avoids this objection</w:t>
      </w:r>
      <w:r w:rsidRPr="00024D48">
        <w:rPr>
          <w:rStyle w:val="Rimandonotaapidipagina"/>
        </w:rPr>
        <w:footnoteReference w:id="22"/>
      </w:r>
      <w:r w:rsidRPr="007E18AB">
        <w:t>. A popular one is the cheating student example (Carson 2006: 21):</w:t>
      </w:r>
    </w:p>
    <w:p w14:paraId="5BA6FA41" w14:textId="77777777" w:rsidR="006A6411" w:rsidRPr="007E18AB" w:rsidRDefault="006A6411" w:rsidP="006A6411">
      <w:pPr>
        <w:pStyle w:val="Corpo"/>
        <w:spacing w:line="360" w:lineRule="auto"/>
        <w:rPr>
          <w:rFonts w:ascii="Baskerville Old Face" w:hAnsi="Baskerville Old Face"/>
          <w:color w:val="auto"/>
        </w:rPr>
      </w:pPr>
    </w:p>
    <w:p w14:paraId="0F217C0D" w14:textId="7E871D31" w:rsidR="006A6411" w:rsidRPr="007E18AB" w:rsidRDefault="00551269" w:rsidP="000A392A">
      <w:pPr>
        <w:pStyle w:val="Nessunaspaziatura"/>
        <w:ind w:firstLine="567"/>
        <w:rPr>
          <w:smallCaps/>
        </w:rPr>
      </w:pPr>
      <w:r w:rsidRPr="007E18AB">
        <w:rPr>
          <w:smallCaps/>
        </w:rPr>
        <w:t>Cheating Student</w:t>
      </w:r>
    </w:p>
    <w:p w14:paraId="12A0A5B0" w14:textId="065FD3AE" w:rsidR="006A6411" w:rsidRPr="007E18AB" w:rsidRDefault="00CF3DDE" w:rsidP="006A6411">
      <w:pPr>
        <w:pStyle w:val="Didascalia1"/>
        <w:rPr>
          <w:rFonts w:ascii="Baskerville Old Face" w:hAnsi="Baskerville Old Face"/>
          <w:color w:val="auto"/>
        </w:rPr>
      </w:pPr>
      <w:r w:rsidRPr="007E18AB">
        <w:rPr>
          <w:rFonts w:ascii="Baskerville Old Face" w:hAnsi="Baskerville Old Face"/>
          <w:color w:val="auto"/>
        </w:rPr>
        <w:t>“</w:t>
      </w:r>
      <w:r w:rsidR="006A6411" w:rsidRPr="007E18AB">
        <w:rPr>
          <w:rFonts w:ascii="Baskerville Old Face" w:hAnsi="Baskerville Old Face"/>
          <w:color w:val="auto"/>
        </w:rPr>
        <w:t xml:space="preserve">Suppose that a college Dean is cowed whenever he fears that someone might threaten a law suit and has a firm, but unofficial, policy of never upholding a professor’s charge that a student cheated on an exam unless the student confesses in writing to having cheated. The Dean is very cynical about this and believes that students are guilty whenever they are charged. A student is caught in the act of cheating on an exam by copying from a crib sheet. The professor fails the student for the course and the student appeals the professor’s decision to the Dean who has the ultimate authority to assign the grade. The student is privy to information about the Dean’s de facto policy and, when called before the Dean, he affirms that he didn’t cheat on the exam. He claims that he was not copying from the crib sheet. He claims that he inadvertently forgot to put his ‘‘review sheet’’ away when the exam began and that he never looked at it during the exam. The student </w:t>
      </w:r>
      <w:r w:rsidR="00A86073" w:rsidRPr="007E18AB">
        <w:rPr>
          <w:rFonts w:ascii="Baskerville Old Face" w:hAnsi="Baskerville Old Face"/>
          <w:color w:val="auto"/>
        </w:rPr>
        <w:t>[…]</w:t>
      </w:r>
      <w:r w:rsidR="006A6411" w:rsidRPr="007E18AB">
        <w:rPr>
          <w:rFonts w:ascii="Baskerville Old Face" w:hAnsi="Baskerville Old Face"/>
          <w:color w:val="auto"/>
        </w:rPr>
        <w:t xml:space="preserve"> warrants the truth </w:t>
      </w:r>
      <w:r w:rsidR="006A6411" w:rsidRPr="007E18AB">
        <w:rPr>
          <w:rFonts w:ascii="Baskerville Old Face" w:hAnsi="Baskerville Old Face"/>
          <w:color w:val="auto"/>
        </w:rPr>
        <w:lastRenderedPageBreak/>
        <w:t>of statements he knows to be false. He intends to avoid punishment by doing this. He may have no intention of deceiving the Dean that he didn’t cheat</w:t>
      </w:r>
      <w:r w:rsidRPr="007E18AB">
        <w:rPr>
          <w:rFonts w:ascii="Baskerville Old Face" w:hAnsi="Baskerville Old Face"/>
          <w:color w:val="auto"/>
        </w:rPr>
        <w:t>”</w:t>
      </w:r>
      <w:r w:rsidR="006A6411" w:rsidRPr="007E18AB">
        <w:rPr>
          <w:rFonts w:ascii="Baskerville Old Face" w:hAnsi="Baskerville Old Face"/>
          <w:color w:val="auto"/>
        </w:rPr>
        <w:t>.</w:t>
      </w:r>
    </w:p>
    <w:p w14:paraId="380115CC" w14:textId="77777777" w:rsidR="006A6411" w:rsidRPr="007E18AB" w:rsidRDefault="006A6411" w:rsidP="006A6411">
      <w:pPr>
        <w:pStyle w:val="Didascalia1"/>
        <w:rPr>
          <w:rFonts w:ascii="Baskerville Old Face" w:hAnsi="Baskerville Old Face"/>
          <w:color w:val="auto"/>
        </w:rPr>
      </w:pPr>
    </w:p>
    <w:p w14:paraId="1CAE0A2E" w14:textId="31738E3F" w:rsidR="006A6411" w:rsidRPr="007E18AB" w:rsidRDefault="006A6411" w:rsidP="009B7949">
      <w:pPr>
        <w:pStyle w:val="Nessunaspaziatura"/>
        <w:rPr>
          <w:smallCaps/>
        </w:rPr>
      </w:pPr>
      <w:r w:rsidRPr="007E18AB">
        <w:t>In this example, the student states that he has not cheated, even if he is fully aware that the dean will not believe that he has not cheated. Even if he does not intend to deceive the Dean, i</w:t>
      </w:r>
      <w:r w:rsidR="00C76806" w:rsidRPr="007E18AB">
        <w:t>ntuitively</w:t>
      </w:r>
      <w:r w:rsidRPr="007E18AB">
        <w:t xml:space="preserve"> he is lying. </w:t>
      </w:r>
    </w:p>
    <w:p w14:paraId="522BD0B6" w14:textId="77777777" w:rsidR="006A6411" w:rsidRPr="007E18AB" w:rsidRDefault="006A6411" w:rsidP="006A6411">
      <w:pPr>
        <w:pStyle w:val="Corpo"/>
        <w:spacing w:line="360" w:lineRule="auto"/>
        <w:rPr>
          <w:rFonts w:ascii="Baskerville Old Face" w:hAnsi="Baskerville Old Face"/>
          <w:color w:val="auto"/>
        </w:rPr>
      </w:pPr>
    </w:p>
    <w:p w14:paraId="75F2BCD7" w14:textId="1B138B75" w:rsidR="006A6411" w:rsidRPr="007E18AB" w:rsidRDefault="005460C4" w:rsidP="00BF4FBC">
      <w:pPr>
        <w:pStyle w:val="Titolo2"/>
      </w:pPr>
      <w:bookmarkStart w:id="41" w:name="_Toc487656455"/>
      <w:bookmarkStart w:id="42" w:name="_Toc489295501"/>
      <w:r w:rsidRPr="007E18AB">
        <w:t>5.</w:t>
      </w:r>
      <w:r w:rsidR="006A6411" w:rsidRPr="007E18AB">
        <w:t xml:space="preserve"> </w:t>
      </w:r>
      <w:bookmarkEnd w:id="41"/>
      <w:r w:rsidRPr="007E18AB">
        <w:t>Deceptionist Replies</w:t>
      </w:r>
      <w:bookmarkEnd w:id="42"/>
    </w:p>
    <w:p w14:paraId="57D9C192" w14:textId="7222D23A" w:rsidR="005460C4" w:rsidRPr="007E18AB" w:rsidRDefault="005460C4" w:rsidP="005460C4">
      <w:pPr>
        <w:pStyle w:val="Nessunaspaziatura"/>
      </w:pPr>
    </w:p>
    <w:p w14:paraId="45BFEFCC" w14:textId="77777777" w:rsidR="00347199" w:rsidRPr="007E18AB" w:rsidRDefault="00347199" w:rsidP="00347199">
      <w:pPr>
        <w:pStyle w:val="Corpo"/>
        <w:spacing w:line="360" w:lineRule="auto"/>
        <w:rPr>
          <w:rFonts w:ascii="Baskerville Old Face" w:hAnsi="Baskerville Old Face"/>
          <w:color w:val="auto"/>
        </w:rPr>
      </w:pPr>
    </w:p>
    <w:p w14:paraId="6F5F2EC3" w14:textId="77777777" w:rsidR="00347199" w:rsidRPr="007E18AB" w:rsidRDefault="00347199" w:rsidP="00A86073">
      <w:pPr>
        <w:pStyle w:val="Citazione"/>
        <w:spacing w:line="276" w:lineRule="auto"/>
        <w:jc w:val="right"/>
        <w:rPr>
          <w:color w:val="auto"/>
        </w:rPr>
      </w:pPr>
      <w:r w:rsidRPr="007E18AB">
        <w:rPr>
          <w:color w:val="auto"/>
        </w:rPr>
        <w:t xml:space="preserve">When my love sweares that she is made of truth, </w:t>
      </w:r>
    </w:p>
    <w:p w14:paraId="3191EC45" w14:textId="77777777" w:rsidR="00347199" w:rsidRPr="007E18AB" w:rsidRDefault="00347199" w:rsidP="00A86073">
      <w:pPr>
        <w:pStyle w:val="Citazione"/>
        <w:spacing w:line="276" w:lineRule="auto"/>
        <w:jc w:val="right"/>
        <w:rPr>
          <w:color w:val="auto"/>
        </w:rPr>
      </w:pPr>
      <w:r w:rsidRPr="007E18AB">
        <w:rPr>
          <w:color w:val="auto"/>
        </w:rPr>
        <w:t>I do beleeve her though I know she lyes,</w:t>
      </w:r>
      <w:r w:rsidRPr="007E18AB">
        <w:rPr>
          <w:color w:val="auto"/>
        </w:rPr>
        <w:br/>
        <w:t>That she might thinke me some untuterd youth,</w:t>
      </w:r>
      <w:r w:rsidRPr="007E18AB">
        <w:rPr>
          <w:color w:val="auto"/>
        </w:rPr>
        <w:br/>
        <w:t>Unlearned in the worlds false subtilties.</w:t>
      </w:r>
      <w:r w:rsidRPr="007E18AB">
        <w:rPr>
          <w:color w:val="auto"/>
        </w:rPr>
        <w:br/>
        <w:t>Thus vainely thinking that she thinkes me young,</w:t>
      </w:r>
      <w:r w:rsidRPr="007E18AB">
        <w:rPr>
          <w:color w:val="auto"/>
        </w:rPr>
        <w:br/>
        <w:t>Although she knowes my dayes are past the best,</w:t>
      </w:r>
      <w:r w:rsidRPr="007E18AB">
        <w:rPr>
          <w:color w:val="auto"/>
        </w:rPr>
        <w:br/>
        <w:t>Simply I credit her false speaking tongue, On both</w:t>
      </w:r>
      <w:r w:rsidRPr="007E18AB">
        <w:rPr>
          <w:color w:val="auto"/>
        </w:rPr>
        <w:br/>
        <w:t>sides thus is simple truth supprest:</w:t>
      </w:r>
      <w:r w:rsidRPr="007E18AB">
        <w:rPr>
          <w:color w:val="auto"/>
        </w:rPr>
        <w:br/>
        <w:t>But wherefore sayes she not she is unjust? And</w:t>
      </w:r>
      <w:r w:rsidRPr="007E18AB">
        <w:rPr>
          <w:color w:val="auto"/>
        </w:rPr>
        <w:br/>
        <w:t>wherefore say not I that I am old?</w:t>
      </w:r>
      <w:r w:rsidRPr="007E18AB">
        <w:rPr>
          <w:color w:val="auto"/>
        </w:rPr>
        <w:br/>
        <w:t>O loves best habit is in seeming trust,</w:t>
      </w:r>
      <w:r w:rsidRPr="007E18AB">
        <w:rPr>
          <w:color w:val="auto"/>
        </w:rPr>
        <w:br/>
        <w:t>And age in love, loves not t'have yeares told.</w:t>
      </w:r>
      <w:r w:rsidRPr="007E18AB">
        <w:rPr>
          <w:color w:val="auto"/>
        </w:rPr>
        <w:br/>
        <w:t>Therefore I lye with her, and she with me, And in</w:t>
      </w:r>
      <w:r w:rsidRPr="007E18AB">
        <w:rPr>
          <w:color w:val="auto"/>
        </w:rPr>
        <w:br/>
        <w:t>our faults by lyes we flattered be.</w:t>
      </w:r>
      <w:r w:rsidRPr="007E18AB">
        <w:rPr>
          <w:color w:val="auto"/>
        </w:rPr>
        <w:br/>
      </w:r>
    </w:p>
    <w:p w14:paraId="4621EF9A" w14:textId="77777777" w:rsidR="00347199" w:rsidRPr="007E18AB" w:rsidRDefault="00347199" w:rsidP="00347199">
      <w:pPr>
        <w:pStyle w:val="Citazione"/>
        <w:jc w:val="right"/>
        <w:rPr>
          <w:i w:val="0"/>
          <w:iCs w:val="0"/>
          <w:color w:val="auto"/>
        </w:rPr>
      </w:pPr>
      <w:r w:rsidRPr="007E18AB">
        <w:rPr>
          <w:i w:val="0"/>
          <w:iCs w:val="0"/>
          <w:color w:val="auto"/>
        </w:rPr>
        <w:t>William Shakespeare, Sonnet 138</w:t>
      </w:r>
    </w:p>
    <w:p w14:paraId="3CE7DE6D" w14:textId="18A1445C" w:rsidR="00347199" w:rsidRPr="007E18AB" w:rsidRDefault="00347199" w:rsidP="005460C4">
      <w:pPr>
        <w:pStyle w:val="Nessunaspaziatura"/>
      </w:pPr>
    </w:p>
    <w:p w14:paraId="7DC843B3" w14:textId="77777777" w:rsidR="00347199" w:rsidRPr="007E18AB" w:rsidRDefault="00347199" w:rsidP="005460C4">
      <w:pPr>
        <w:pStyle w:val="Nessunaspaziatura"/>
      </w:pPr>
    </w:p>
    <w:p w14:paraId="570DC77B" w14:textId="532434FE" w:rsidR="005460C4" w:rsidRPr="007E18AB" w:rsidRDefault="005460C4" w:rsidP="00BF4FBC">
      <w:pPr>
        <w:pStyle w:val="Titolo3"/>
      </w:pPr>
      <w:bookmarkStart w:id="43" w:name="_Toc489295502"/>
      <w:r w:rsidRPr="007E18AB">
        <w:t>5.1. Are bald-faced lies intended to deceive?</w:t>
      </w:r>
      <w:bookmarkEnd w:id="43"/>
      <w:r w:rsidRPr="007E18AB">
        <w:t xml:space="preserve"> </w:t>
      </w:r>
    </w:p>
    <w:p w14:paraId="7C43856E" w14:textId="77777777" w:rsidR="006A6411" w:rsidRPr="007E18AB" w:rsidRDefault="006A6411" w:rsidP="006A6411">
      <w:pPr>
        <w:pStyle w:val="Corpo"/>
        <w:spacing w:line="360" w:lineRule="auto"/>
        <w:rPr>
          <w:rFonts w:ascii="Baskerville Old Face" w:hAnsi="Baskerville Old Face"/>
          <w:color w:val="auto"/>
        </w:rPr>
      </w:pPr>
    </w:p>
    <w:p w14:paraId="4562BA95" w14:textId="77777777" w:rsidR="006A6411" w:rsidRPr="007E18AB" w:rsidRDefault="006A6411" w:rsidP="009B7949">
      <w:pPr>
        <w:pStyle w:val="Nessunaspaziatura"/>
      </w:pPr>
      <w:r w:rsidRPr="007E18AB">
        <w:t>Partisans of the IDC have offered several responses against arguments based on bald-faced lies. A first way to dismiss these counterexamples is to argue that bald-faced lies are indeed intended to deceive, so that they are correctly captured by the IDC.</w:t>
      </w:r>
    </w:p>
    <w:p w14:paraId="779CB613" w14:textId="25F6D9EA" w:rsidR="006A6411" w:rsidRPr="007E18AB" w:rsidRDefault="006A6411" w:rsidP="00CC270D">
      <w:pPr>
        <w:pStyle w:val="Nessunaspaziatura"/>
      </w:pPr>
      <w:r w:rsidRPr="007E18AB">
        <w:t xml:space="preserve">Meibauer (2016) follows this strategy, and alleges that it reflects ordinary intuitions about bald-faced lies: in other words, he claims that it is a shared intuition that bald-faced lies are intended to deceive. To support his claim, he conducted an experimental study on 128 German students. Participants were presented with a scenario involving a bald-faced lie </w:t>
      </w:r>
      <w:r w:rsidRPr="007E18AB">
        <w:lastRenderedPageBreak/>
        <w:t xml:space="preserve">(stories like </w:t>
      </w:r>
      <w:r w:rsidRPr="007E18AB">
        <w:rPr>
          <w:smallCaps/>
        </w:rPr>
        <w:t xml:space="preserve">Cheating Student </w:t>
      </w:r>
      <w:r w:rsidRPr="007E18AB">
        <w:t xml:space="preserve">or </w:t>
      </w:r>
      <w:r w:rsidRPr="007E18AB">
        <w:rPr>
          <w:smallCaps/>
        </w:rPr>
        <w:t xml:space="preserve">Coerced Witness) </w:t>
      </w:r>
      <w:r w:rsidRPr="007E18AB">
        <w:t>and asked to rate whether the target utterance was a lie and whether it was deceptive, on a 7-point Likert scale. All target utterances were considered to be both lies and deceptive. Meibauer (2016: 266) concludes that “this poses a major problem for the non-</w:t>
      </w:r>
      <w:r w:rsidR="00CC270D" w:rsidRPr="007E18AB">
        <w:t>d</w:t>
      </w:r>
      <w:r w:rsidR="00DF0390" w:rsidRPr="007E18AB">
        <w:t>eceptionists</w:t>
      </w:r>
      <w:r w:rsidRPr="007E18AB">
        <w:t>”, given that it redeems the IDC from the most challenging of all counterexamples, namely bald-faced lies.</w:t>
      </w:r>
    </w:p>
    <w:p w14:paraId="6743F4FD" w14:textId="6AE5C937" w:rsidR="00433304" w:rsidRPr="007E18AB" w:rsidRDefault="006A6411" w:rsidP="003016CF">
      <w:pPr>
        <w:pStyle w:val="Nessunaspaziatura"/>
      </w:pPr>
      <w:r w:rsidRPr="007E18AB">
        <w:t xml:space="preserve">However, the data collected by Meibauer does not support his conclusion. The experiment only tested whether participants found the utterance </w:t>
      </w:r>
      <w:r w:rsidRPr="007E18AB">
        <w:rPr>
          <w:i/>
          <w:iCs/>
        </w:rPr>
        <w:t>deceptive</w:t>
      </w:r>
      <w:r w:rsidRPr="007E18AB">
        <w:t xml:space="preserve">. While </w:t>
      </w:r>
      <w:r w:rsidR="00B30E0F" w:rsidRPr="007E18AB">
        <w:rPr>
          <w:i/>
        </w:rPr>
        <w:t>non-deceptionist</w:t>
      </w:r>
      <w:r w:rsidRPr="007E18AB">
        <w:t xml:space="preserve"> claim that bald-faced lies are not intended to deceive, they would hardly deny that bald-faced lies are, at</w:t>
      </w:r>
      <w:r w:rsidR="00433304" w:rsidRPr="007E18AB">
        <w:t xml:space="preserve"> least in some sense, deceptive</w:t>
      </w:r>
      <w:r w:rsidRPr="007E18AB">
        <w:t xml:space="preserve">. </w:t>
      </w:r>
      <w:r w:rsidR="00B30E0F" w:rsidRPr="007E18AB">
        <w:t>Because of the</w:t>
      </w:r>
      <w:r w:rsidRPr="007E18AB">
        <w:t xml:space="preserve"> difference between being </w:t>
      </w:r>
      <w:r w:rsidRPr="007E18AB">
        <w:rPr>
          <w:i/>
        </w:rPr>
        <w:t>deceptive</w:t>
      </w:r>
      <w:r w:rsidRPr="007E18AB">
        <w:t xml:space="preserve"> and being </w:t>
      </w:r>
      <w:r w:rsidRPr="007E18AB">
        <w:rPr>
          <w:i/>
        </w:rPr>
        <w:t>intended to deceive</w:t>
      </w:r>
      <w:r w:rsidRPr="007E18AB">
        <w:t>, the experiments fail to prove that laypeople have the intuition that bald-faced lies are intended to deceive</w:t>
      </w:r>
      <w:r w:rsidR="00433304" w:rsidRPr="007E18AB">
        <w:t xml:space="preserve">. </w:t>
      </w:r>
      <w:r w:rsidR="00B30E0F" w:rsidRPr="007E18AB">
        <w:t xml:space="preserve">To dispel any doubts, </w:t>
      </w:r>
      <w:r w:rsidR="00433304" w:rsidRPr="007E18AB">
        <w:t xml:space="preserve">Rutschmann and Wiegmann (2017) </w:t>
      </w:r>
      <w:r w:rsidR="00B30E0F" w:rsidRPr="007E18AB">
        <w:t xml:space="preserve">have conducted an experiment to verify if </w:t>
      </w:r>
      <w:r w:rsidR="00804168" w:rsidRPr="007E18AB">
        <w:t>b</w:t>
      </w:r>
      <w:r w:rsidR="00433304" w:rsidRPr="007E18AB">
        <w:t xml:space="preserve">ald-faced lies </w:t>
      </w:r>
      <w:r w:rsidR="008D4248" w:rsidRPr="007E18AB">
        <w:t xml:space="preserve">are judged </w:t>
      </w:r>
      <w:r w:rsidR="00433304" w:rsidRPr="007E18AB">
        <w:t>to be</w:t>
      </w:r>
      <w:r w:rsidR="00433304" w:rsidRPr="007E18AB">
        <w:rPr>
          <w:i/>
        </w:rPr>
        <w:t xml:space="preserve"> intended to deceive</w:t>
      </w:r>
      <w:r w:rsidR="00B30E0F" w:rsidRPr="007E18AB">
        <w:t xml:space="preserve">. Their data </w:t>
      </w:r>
      <w:r w:rsidR="00804168" w:rsidRPr="007E18AB">
        <w:t>show</w:t>
      </w:r>
      <w:r w:rsidR="00B30E0F" w:rsidRPr="007E18AB">
        <w:t>s</w:t>
      </w:r>
      <w:r w:rsidR="00804168" w:rsidRPr="007E18AB">
        <w:t xml:space="preserve"> that</w:t>
      </w:r>
      <w:r w:rsidR="00B30E0F" w:rsidRPr="007E18AB">
        <w:t xml:space="preserve">, in some scenarios (as </w:t>
      </w:r>
      <w:r w:rsidR="00B30E0F" w:rsidRPr="007E18AB">
        <w:rPr>
          <w:smallCaps/>
        </w:rPr>
        <w:t>Coerced Witness),</w:t>
      </w:r>
      <w:r w:rsidR="00804168" w:rsidRPr="007E18AB">
        <w:t xml:space="preserve"> participants </w:t>
      </w:r>
      <w:r w:rsidR="00B30E0F" w:rsidRPr="007E18AB">
        <w:t>do ascribe</w:t>
      </w:r>
      <w:r w:rsidR="00804168" w:rsidRPr="007E18AB">
        <w:t xml:space="preserve"> </w:t>
      </w:r>
      <w:r w:rsidR="00B30E0F" w:rsidRPr="007E18AB">
        <w:rPr>
          <w:i/>
        </w:rPr>
        <w:t>some</w:t>
      </w:r>
      <w:r w:rsidR="00B30E0F" w:rsidRPr="007E18AB">
        <w:t xml:space="preserve"> </w:t>
      </w:r>
      <w:r w:rsidR="00804168" w:rsidRPr="007E18AB">
        <w:t>intention to</w:t>
      </w:r>
      <w:r w:rsidR="008F3837" w:rsidRPr="007E18AB">
        <w:t xml:space="preserve"> deceive</w:t>
      </w:r>
      <w:r w:rsidR="00B30E0F" w:rsidRPr="007E18AB">
        <w:t xml:space="preserve"> to</w:t>
      </w:r>
      <w:r w:rsidR="00804168" w:rsidRPr="007E18AB">
        <w:t xml:space="preserve"> </w:t>
      </w:r>
      <w:r w:rsidR="008F3837" w:rsidRPr="007E18AB">
        <w:t>bald-faced liar</w:t>
      </w:r>
      <w:r w:rsidR="00B30E0F" w:rsidRPr="007E18AB">
        <w:t>s</w:t>
      </w:r>
      <w:r w:rsidR="00B30E0F" w:rsidRPr="007E18AB">
        <w:rPr>
          <w:smallCaps/>
        </w:rPr>
        <w:t xml:space="preserve">. </w:t>
      </w:r>
      <w:r w:rsidR="00B30E0F" w:rsidRPr="007E18AB">
        <w:t xml:space="preserve">However, they also found that in other scenarios people will deny that the bald-faced liar has any intention to deceive – especially when the speaker is </w:t>
      </w:r>
      <w:r w:rsidR="00B30E0F" w:rsidRPr="007E18AB">
        <w:rPr>
          <w:i/>
        </w:rPr>
        <w:t xml:space="preserve">indifferent </w:t>
      </w:r>
      <w:r w:rsidR="00B30E0F" w:rsidRPr="007E18AB">
        <w:t xml:space="preserve">to whether the audience will be deceived or not. While these results </w:t>
      </w:r>
      <w:r w:rsidR="003016CF">
        <w:t xml:space="preserve">challenge </w:t>
      </w:r>
      <w:r w:rsidR="00B30E0F" w:rsidRPr="007E18AB">
        <w:t xml:space="preserve">the </w:t>
      </w:r>
      <w:r w:rsidR="003016CF">
        <w:t>assumption</w:t>
      </w:r>
      <w:r w:rsidR="00B30E0F" w:rsidRPr="007E18AB">
        <w:t xml:space="preserve"> that </w:t>
      </w:r>
      <w:r w:rsidR="005C2AFF">
        <w:rPr>
          <w:i/>
        </w:rPr>
        <w:t>no</w:t>
      </w:r>
      <w:r w:rsidR="00B30E0F" w:rsidRPr="007E18AB">
        <w:rPr>
          <w:i/>
        </w:rPr>
        <w:t xml:space="preserve"> </w:t>
      </w:r>
      <w:r w:rsidR="00B30E0F" w:rsidRPr="007E18AB">
        <w:t xml:space="preserve">bald-faced lies are judged to be intended to deceive, they also </w:t>
      </w:r>
      <w:r w:rsidR="003016CF">
        <w:t>demonstrate</w:t>
      </w:r>
      <w:r w:rsidR="00B30E0F" w:rsidRPr="007E18AB">
        <w:t xml:space="preserve"> that </w:t>
      </w:r>
      <w:r w:rsidR="00B30E0F" w:rsidRPr="007E18AB">
        <w:rPr>
          <w:i/>
        </w:rPr>
        <w:t xml:space="preserve">some </w:t>
      </w:r>
      <w:r w:rsidR="003016CF">
        <w:t xml:space="preserve">definitely are </w:t>
      </w:r>
      <w:r w:rsidR="00B30E0F" w:rsidRPr="007E18AB">
        <w:t xml:space="preserve">– and this is enough to demonstrate that </w:t>
      </w:r>
      <w:r w:rsidR="00B30E0F" w:rsidRPr="007E18AB">
        <w:rPr>
          <w:i/>
        </w:rPr>
        <w:t xml:space="preserve">deceptionist </w:t>
      </w:r>
      <w:r w:rsidR="00B30E0F" w:rsidRPr="007E18AB">
        <w:t>definitions do not reflect laypeople’s intuitions about the concept of lying.</w:t>
      </w:r>
    </w:p>
    <w:p w14:paraId="2F5AC52D" w14:textId="474ADB22" w:rsidR="006A6411" w:rsidRPr="007E18AB" w:rsidRDefault="000A4236" w:rsidP="00604062">
      <w:pPr>
        <w:pStyle w:val="Nessunaspaziatura"/>
      </w:pPr>
      <w:r w:rsidRPr="007E18AB">
        <w:t xml:space="preserve">Rather than </w:t>
      </w:r>
      <w:r w:rsidR="009943C4">
        <w:t xml:space="preserve">an </w:t>
      </w:r>
      <w:r w:rsidRPr="007E18AB">
        <w:t xml:space="preserve">empirical argument, to prove that bald-faced lies are intended to deceive </w:t>
      </w:r>
      <w:r w:rsidR="006A6411" w:rsidRPr="007E18AB">
        <w:t xml:space="preserve">Lackey (2013: 241-2) has </w:t>
      </w:r>
      <w:r w:rsidRPr="007E18AB">
        <w:t>tried to use a conceptual one</w:t>
      </w:r>
      <w:r w:rsidR="006A6411" w:rsidRPr="007E18AB">
        <w:t xml:space="preserve">. Simply put, her strategy is to </w:t>
      </w:r>
      <w:r w:rsidR="00604062" w:rsidRPr="007E18AB">
        <w:t>show that the</w:t>
      </w:r>
      <w:r w:rsidR="006A6411" w:rsidRPr="007E18AB">
        <w:t xml:space="preserve"> IDC </w:t>
      </w:r>
      <w:r w:rsidR="00604062" w:rsidRPr="007E18AB">
        <w:t>can be broadened to</w:t>
      </w:r>
      <w:r w:rsidR="006A6411" w:rsidRPr="007E18AB">
        <w:t xml:space="preserve"> c</w:t>
      </w:r>
      <w:r w:rsidR="00604062" w:rsidRPr="007E18AB">
        <w:t>apture</w:t>
      </w:r>
      <w:r w:rsidR="006A6411" w:rsidRPr="007E18AB">
        <w:t xml:space="preserve"> bald-faced lies. More specifically, she suggests that aiming to </w:t>
      </w:r>
      <w:r w:rsidR="006A6411" w:rsidRPr="007E18AB">
        <w:rPr>
          <w:i/>
        </w:rPr>
        <w:t>conceal information</w:t>
      </w:r>
      <w:r w:rsidR="006A6411" w:rsidRPr="007E18AB">
        <w:t xml:space="preserve"> counts as intending to </w:t>
      </w:r>
      <w:r w:rsidR="005C1E48" w:rsidRPr="007E18AB">
        <w:rPr>
          <w:i/>
        </w:rPr>
        <w:t>be deceptive</w:t>
      </w:r>
      <w:r w:rsidR="006A6411" w:rsidRPr="007E18AB">
        <w:t xml:space="preserve">, and that an intent </w:t>
      </w:r>
      <w:r w:rsidR="002F49A5" w:rsidRPr="007E18AB">
        <w:t xml:space="preserve">to conceal information </w:t>
      </w:r>
      <w:r w:rsidR="006A6411" w:rsidRPr="007E18AB">
        <w:t>is characteristic of bald-faced lies. Her revised IDC can be summarised as follows (Lackey 2013: 241):</w:t>
      </w:r>
    </w:p>
    <w:p w14:paraId="484B206B" w14:textId="108D5FF4" w:rsidR="006A6411" w:rsidRPr="007E18AB" w:rsidRDefault="006A6411" w:rsidP="006A6411">
      <w:pPr>
        <w:pStyle w:val="Corpo"/>
        <w:spacing w:line="360" w:lineRule="auto"/>
        <w:rPr>
          <w:rFonts w:ascii="Baskerville Old Face" w:hAnsi="Baskerville Old Face"/>
          <w:color w:val="auto"/>
        </w:rPr>
      </w:pPr>
    </w:p>
    <w:p w14:paraId="1AA6BB0E" w14:textId="691E6EDB" w:rsidR="009B4A6C" w:rsidRPr="007E18AB" w:rsidRDefault="004313E3" w:rsidP="000A392A">
      <w:pPr>
        <w:pStyle w:val="Nessunaspaziatura"/>
        <w:keepNext/>
        <w:rPr>
          <w:b/>
        </w:rPr>
      </w:pPr>
      <w:r w:rsidRPr="007E18AB">
        <w:rPr>
          <w:b/>
        </w:rPr>
        <w:t>Intending to be deceptive condition</w:t>
      </w:r>
    </w:p>
    <w:p w14:paraId="0527973F" w14:textId="0000B2AB" w:rsidR="006A6411" w:rsidRPr="007E18AB" w:rsidRDefault="006A6411" w:rsidP="000A392A">
      <w:pPr>
        <w:pStyle w:val="Definizione"/>
        <w:rPr>
          <w:color w:val="auto"/>
        </w:rPr>
      </w:pPr>
      <w:r w:rsidRPr="007E18AB">
        <w:rPr>
          <w:color w:val="auto"/>
        </w:rPr>
        <w:t>(IDC£) S intends his statement to make A believe that</w:t>
      </w:r>
      <w:r w:rsidR="00D728EF" w:rsidRPr="007E18AB">
        <w:rPr>
          <w:color w:val="auto"/>
        </w:rPr>
        <w:t xml:space="preserve"> p </w:t>
      </w:r>
      <w:r w:rsidRPr="007E18AB">
        <w:rPr>
          <w:color w:val="auto"/>
        </w:rPr>
        <w:t>is true, or to conceal information</w:t>
      </w:r>
      <w:r w:rsidR="0031078F" w:rsidRPr="007E18AB">
        <w:rPr>
          <w:color w:val="auto"/>
        </w:rPr>
        <w:t xml:space="preserve"> from A</w:t>
      </w:r>
      <w:r w:rsidRPr="007E18AB">
        <w:rPr>
          <w:color w:val="auto"/>
        </w:rPr>
        <w:t xml:space="preserve"> as to whether p</w:t>
      </w:r>
    </w:p>
    <w:p w14:paraId="5AE1EE5A" w14:textId="77777777" w:rsidR="006A6411" w:rsidRPr="007E18AB" w:rsidRDefault="006A6411" w:rsidP="006A6411">
      <w:pPr>
        <w:pStyle w:val="Corpo"/>
        <w:spacing w:line="360" w:lineRule="auto"/>
        <w:rPr>
          <w:rFonts w:ascii="Baskerville Old Face" w:hAnsi="Baskerville Old Face"/>
          <w:color w:val="auto"/>
        </w:rPr>
      </w:pPr>
    </w:p>
    <w:p w14:paraId="73B1E75B" w14:textId="44CED890" w:rsidR="002F49A5" w:rsidRPr="007E18AB" w:rsidRDefault="002F49A5" w:rsidP="00132C61">
      <w:pPr>
        <w:pStyle w:val="Nessunaspaziatura"/>
      </w:pPr>
      <w:r w:rsidRPr="007E18AB">
        <w:t xml:space="preserve">To show how this is meant help with bald-faced lies, consider a very simple example. Imagine a scenario in which you leave a </w:t>
      </w:r>
      <w:r w:rsidR="00132C61" w:rsidRPr="007E18AB">
        <w:t>child</w:t>
      </w:r>
      <w:r w:rsidRPr="007E18AB">
        <w:t xml:space="preserve"> alone in a room with a jar of jam</w:t>
      </w:r>
      <w:r w:rsidR="005C1E48" w:rsidRPr="007E18AB">
        <w:t xml:space="preserve"> – a room to which nobody else has access</w:t>
      </w:r>
      <w:r w:rsidRPr="007E18AB">
        <w:t xml:space="preserve">. Upon your return, the jam is empty, but the </w:t>
      </w:r>
      <w:r w:rsidR="00132C61" w:rsidRPr="007E18AB">
        <w:t>child</w:t>
      </w:r>
      <w:r w:rsidR="000A4236" w:rsidRPr="007E18AB">
        <w:t xml:space="preserve"> insists on </w:t>
      </w:r>
      <w:r w:rsidR="000A4236" w:rsidRPr="007E18AB">
        <w:lastRenderedPageBreak/>
        <w:t>denying that he ate the jam. Given the circumstances, h</w:t>
      </w:r>
      <w:r w:rsidRPr="007E18AB">
        <w:t xml:space="preserve">e </w:t>
      </w:r>
      <w:r w:rsidR="005C1E48" w:rsidRPr="007E18AB">
        <w:t xml:space="preserve">might </w:t>
      </w:r>
      <w:r w:rsidR="000A4236" w:rsidRPr="007E18AB">
        <w:t>be aware</w:t>
      </w:r>
      <w:r w:rsidRPr="007E18AB">
        <w:t xml:space="preserve"> that</w:t>
      </w:r>
      <w:r w:rsidR="000A4236" w:rsidRPr="007E18AB">
        <w:t xml:space="preserve">, no matter how hard </w:t>
      </w:r>
      <w:r w:rsidR="005C1E48" w:rsidRPr="007E18AB">
        <w:t>he tries to convince you,</w:t>
      </w:r>
      <w:r w:rsidRPr="007E18AB">
        <w:t xml:space="preserve"> you </w:t>
      </w:r>
      <w:r w:rsidR="005C1E48" w:rsidRPr="007E18AB">
        <w:t>will</w:t>
      </w:r>
      <w:r w:rsidR="000A4236" w:rsidRPr="007E18AB">
        <w:t xml:space="preserve"> not believe him</w:t>
      </w:r>
      <w:r w:rsidR="005C1E48" w:rsidRPr="007E18AB">
        <w:t>.</w:t>
      </w:r>
      <w:r w:rsidRPr="007E18AB">
        <w:t xml:space="preserve"> </w:t>
      </w:r>
      <w:r w:rsidR="005C1E48" w:rsidRPr="007E18AB">
        <w:t>In th</w:t>
      </w:r>
      <w:r w:rsidR="000A4236" w:rsidRPr="007E18AB">
        <w:t xml:space="preserve">is case, Lackey would say that </w:t>
      </w:r>
      <w:r w:rsidR="005C1E48" w:rsidRPr="007E18AB">
        <w:t>he</w:t>
      </w:r>
      <w:r w:rsidR="000A4236" w:rsidRPr="007E18AB">
        <w:t xml:space="preserve"> has</w:t>
      </w:r>
      <w:r w:rsidR="005C1E48" w:rsidRPr="007E18AB">
        <w:t xml:space="preserve"> no inte</w:t>
      </w:r>
      <w:r w:rsidR="000A4236" w:rsidRPr="007E18AB">
        <w:t xml:space="preserve">ntion to make you believe that he </w:t>
      </w:r>
      <w:r w:rsidR="00C10358" w:rsidRPr="007E18AB">
        <w:t>did not eat</w:t>
      </w:r>
      <w:r w:rsidR="000A4236" w:rsidRPr="007E18AB">
        <w:t xml:space="preserve"> the jam, but </w:t>
      </w:r>
      <w:r w:rsidR="005C1E48" w:rsidRPr="007E18AB">
        <w:t>he still has the intention to conceal info</w:t>
      </w:r>
      <w:r w:rsidR="000A4236" w:rsidRPr="007E18AB">
        <w:t xml:space="preserve">rmation from you as to whether </w:t>
      </w:r>
      <w:r w:rsidR="005C1E48" w:rsidRPr="007E18AB">
        <w:t xml:space="preserve">he ate the jam. According to </w:t>
      </w:r>
      <w:r w:rsidR="000A4236" w:rsidRPr="007E18AB">
        <w:t>IDC£</w:t>
      </w:r>
      <w:r w:rsidR="005C1E48" w:rsidRPr="007E18AB">
        <w:t xml:space="preserve">, </w:t>
      </w:r>
      <w:r w:rsidR="000A4236" w:rsidRPr="007E18AB">
        <w:t xml:space="preserve">the </w:t>
      </w:r>
      <w:r w:rsidR="00132C61" w:rsidRPr="007E18AB">
        <w:t>child’s</w:t>
      </w:r>
      <w:r w:rsidR="000A4236" w:rsidRPr="007E18AB">
        <w:t xml:space="preserve"> bald-faced lie </w:t>
      </w:r>
      <w:r w:rsidR="005C1E48" w:rsidRPr="007E18AB">
        <w:t xml:space="preserve">counts as </w:t>
      </w:r>
      <w:r w:rsidR="005C1E48" w:rsidRPr="007E18AB">
        <w:rPr>
          <w:i/>
        </w:rPr>
        <w:t>intended to be deceptive.</w:t>
      </w:r>
    </w:p>
    <w:p w14:paraId="2881E1D1" w14:textId="46F6FABC" w:rsidR="006A6411" w:rsidRPr="007E18AB" w:rsidRDefault="005C1E48" w:rsidP="00DD2FBC">
      <w:pPr>
        <w:pStyle w:val="Nessunaspaziatura"/>
      </w:pPr>
      <w:r w:rsidRPr="007E18AB">
        <w:t>There</w:t>
      </w:r>
      <w:r w:rsidR="006A6411" w:rsidRPr="007E18AB">
        <w:t xml:space="preserve"> are several problems with this line of reply. First, it is far from obvious that concealing information is a form of deception (Mahon 2007: 187), and hence that capturing bald-faced lies with IDC£ would prove that bald-faced lies are intended to deceive. Second, the IDC£ is not a plausible alternative condition, as it falls victim to several of the counterexamples presented in the previous sections. Namely, it incorrectly excludes</w:t>
      </w:r>
      <w:r w:rsidR="004313E3" w:rsidRPr="007E18AB">
        <w:t xml:space="preserve"> some </w:t>
      </w:r>
      <w:r w:rsidR="004313E3" w:rsidRPr="007E18AB">
        <w:rPr>
          <w:i/>
          <w:iCs/>
        </w:rPr>
        <w:t xml:space="preserve">simple bluffs </w:t>
      </w:r>
      <w:r w:rsidR="004313E3" w:rsidRPr="007E18AB">
        <w:t xml:space="preserve">(like </w:t>
      </w:r>
      <w:r w:rsidR="004313E3" w:rsidRPr="007E18AB">
        <w:rPr>
          <w:smallCaps/>
        </w:rPr>
        <w:t>Bandits</w:t>
      </w:r>
      <w:r w:rsidR="004313E3" w:rsidRPr="007E18AB">
        <w:t>) even if they are lies,</w:t>
      </w:r>
      <w:r w:rsidR="004313E3" w:rsidRPr="007E18AB">
        <w:rPr>
          <w:i/>
          <w:iCs/>
        </w:rPr>
        <w:t xml:space="preserve"> </w:t>
      </w:r>
      <w:r w:rsidR="006A6411" w:rsidRPr="007E18AB">
        <w:t>and it incorrectly captures</w:t>
      </w:r>
      <w:r w:rsidR="004313E3" w:rsidRPr="007E18AB">
        <w:t xml:space="preserve"> some</w:t>
      </w:r>
      <w:r w:rsidR="006A6411" w:rsidRPr="007E18AB">
        <w:t xml:space="preserve"> </w:t>
      </w:r>
      <w:r w:rsidR="00496E70" w:rsidRPr="007E18AB">
        <w:rPr>
          <w:i/>
          <w:iCs/>
        </w:rPr>
        <w:t>non-assertoric</w:t>
      </w:r>
      <w:r w:rsidR="004313E3" w:rsidRPr="007E18AB">
        <w:rPr>
          <w:i/>
          <w:iCs/>
        </w:rPr>
        <w:t xml:space="preserve"> falsehoods</w:t>
      </w:r>
      <w:r w:rsidR="004313E3" w:rsidRPr="007E18AB">
        <w:t xml:space="preserve"> (</w:t>
      </w:r>
      <w:r w:rsidR="006A6411" w:rsidRPr="007E18AB">
        <w:t xml:space="preserve">like </w:t>
      </w:r>
      <w:r w:rsidR="00C85549" w:rsidRPr="007E18AB">
        <w:rPr>
          <w:smallCaps/>
        </w:rPr>
        <w:t>Historical fiction</w:t>
      </w:r>
      <w:r w:rsidR="004313E3" w:rsidRPr="007E18AB">
        <w:rPr>
          <w:smallCaps/>
        </w:rPr>
        <w:t xml:space="preserve"> </w:t>
      </w:r>
      <w:r w:rsidR="004313E3" w:rsidRPr="007E18AB">
        <w:t xml:space="preserve">and </w:t>
      </w:r>
      <w:r w:rsidR="004313E3" w:rsidRPr="007E18AB">
        <w:rPr>
          <w:smallCaps/>
        </w:rPr>
        <w:t xml:space="preserve">Ironic </w:t>
      </w:r>
      <w:r w:rsidR="00C85549" w:rsidRPr="007E18AB">
        <w:rPr>
          <w:smallCaps/>
        </w:rPr>
        <w:t xml:space="preserve">Double </w:t>
      </w:r>
      <w:r w:rsidR="004313E3" w:rsidRPr="007E18AB">
        <w:rPr>
          <w:smallCaps/>
        </w:rPr>
        <w:t xml:space="preserve">Bluff), </w:t>
      </w:r>
      <w:r w:rsidR="004313E3" w:rsidRPr="007E18AB">
        <w:t>even though they are not lies</w:t>
      </w:r>
      <w:r w:rsidR="006A6411" w:rsidRPr="007E18AB">
        <w:t>.</w:t>
      </w:r>
    </w:p>
    <w:p w14:paraId="19C0D0B7" w14:textId="41372B2F" w:rsidR="006A6411" w:rsidRPr="007E18AB" w:rsidRDefault="006A6411" w:rsidP="00132C61">
      <w:pPr>
        <w:pStyle w:val="Nessunaspaziatura"/>
      </w:pPr>
      <w:r w:rsidRPr="007E18AB">
        <w:t xml:space="preserve">Third, it is not clear if IDC£ succeeds in capturing </w:t>
      </w:r>
      <w:r w:rsidR="005C1E48" w:rsidRPr="007E18AB">
        <w:t xml:space="preserve">all </w:t>
      </w:r>
      <w:r w:rsidRPr="007E18AB">
        <w:t xml:space="preserve">bald-faced lies </w:t>
      </w:r>
      <w:r w:rsidR="005C1E48" w:rsidRPr="007E18AB">
        <w:t xml:space="preserve">as </w:t>
      </w:r>
      <w:r w:rsidR="005C1E48" w:rsidRPr="007E18AB">
        <w:rPr>
          <w:i/>
        </w:rPr>
        <w:t>intended to be deceptive</w:t>
      </w:r>
      <w:r w:rsidR="000A4236" w:rsidRPr="007E18AB">
        <w:rPr>
          <w:i/>
        </w:rPr>
        <w:t xml:space="preserve"> </w:t>
      </w:r>
      <w:r w:rsidR="000A4236" w:rsidRPr="007E18AB">
        <w:t xml:space="preserve">(cf. </w:t>
      </w:r>
      <w:r w:rsidR="00597628">
        <w:t>Fallis 2015</w:t>
      </w:r>
      <w:r w:rsidR="000A4236" w:rsidRPr="007E18AB">
        <w:t>)</w:t>
      </w:r>
      <w:r w:rsidRPr="007E18AB">
        <w:t>. This is because you cannot succeed in concealing information from someone that already has that information</w:t>
      </w:r>
      <w:r w:rsidR="00635761" w:rsidRPr="007E18AB">
        <w:t xml:space="preserve"> (and thus cannot rationally intend to do so)</w:t>
      </w:r>
      <w:r w:rsidRPr="007E18AB">
        <w:t xml:space="preserve">. </w:t>
      </w:r>
      <w:r w:rsidR="005C1E48" w:rsidRPr="007E18AB">
        <w:t>This is clear in the</w:t>
      </w:r>
      <w:r w:rsidRPr="007E18AB">
        <w:t xml:space="preserve"> </w:t>
      </w:r>
      <w:r w:rsidRPr="007E18AB">
        <w:rPr>
          <w:smallCaps/>
        </w:rPr>
        <w:t xml:space="preserve">Cheating Student </w:t>
      </w:r>
      <w:r w:rsidRPr="007E18AB">
        <w:t xml:space="preserve">example. We know that the dean already possesses the information, so it would be </w:t>
      </w:r>
      <w:r w:rsidR="005C1E48" w:rsidRPr="007E18AB">
        <w:t>irrational</w:t>
      </w:r>
      <w:r w:rsidRPr="007E18AB">
        <w:t xml:space="preserve"> for the student to </w:t>
      </w:r>
      <w:r w:rsidR="005C1E48" w:rsidRPr="007E18AB">
        <w:t>intend</w:t>
      </w:r>
      <w:r w:rsidRPr="007E18AB">
        <w:t xml:space="preserve"> to conceal </w:t>
      </w:r>
      <w:r w:rsidR="005C1E48" w:rsidRPr="007E18AB">
        <w:t xml:space="preserve">that </w:t>
      </w:r>
      <w:r w:rsidRPr="007E18AB">
        <w:t xml:space="preserve">information. This is not to say that </w:t>
      </w:r>
      <w:r w:rsidR="005C1E48" w:rsidRPr="007E18AB">
        <w:t>it is impossible for the student to have such</w:t>
      </w:r>
      <w:r w:rsidRPr="007E18AB">
        <w:t xml:space="preserve"> intent; but since it is </w:t>
      </w:r>
      <w:r w:rsidR="005C1E48" w:rsidRPr="007E18AB">
        <w:t>both possible and natural</w:t>
      </w:r>
      <w:r w:rsidRPr="007E18AB">
        <w:t xml:space="preserve"> that the student does not have such intent, there is at least a version of </w:t>
      </w:r>
      <w:r w:rsidRPr="007E18AB">
        <w:rPr>
          <w:smallCaps/>
        </w:rPr>
        <w:t xml:space="preserve">Cheating Student </w:t>
      </w:r>
      <w:r w:rsidRPr="007E18AB">
        <w:t>that is a counterexample to IDC£.</w:t>
      </w:r>
      <w:r w:rsidR="005C1E48" w:rsidRPr="007E18AB">
        <w:t xml:space="preserve"> </w:t>
      </w:r>
      <w:r w:rsidR="00D37AEC" w:rsidRPr="007E18AB">
        <w:t>Similar</w:t>
      </w:r>
      <w:r w:rsidR="007538A0" w:rsidRPr="007E18AB">
        <w:t xml:space="preserve"> observations apply to the jam scenario – </w:t>
      </w:r>
      <w:r w:rsidR="00D37AEC" w:rsidRPr="007E18AB">
        <w:t xml:space="preserve">since you know that it is impossible that the </w:t>
      </w:r>
      <w:r w:rsidR="00132C61" w:rsidRPr="007E18AB">
        <w:t>child</w:t>
      </w:r>
      <w:r w:rsidR="00D37AEC" w:rsidRPr="007E18AB">
        <w:t xml:space="preserve"> did not eat the jam, </w:t>
      </w:r>
      <w:r w:rsidR="007538A0" w:rsidRPr="007E18AB">
        <w:t xml:space="preserve">it is just not clear which information </w:t>
      </w:r>
      <w:r w:rsidR="00D37AEC" w:rsidRPr="007E18AB">
        <w:t>he</w:t>
      </w:r>
      <w:r w:rsidR="007538A0" w:rsidRPr="007E18AB">
        <w:t xml:space="preserve"> could be aim</w:t>
      </w:r>
      <w:r w:rsidR="00D37AEC" w:rsidRPr="007E18AB">
        <w:t>ing</w:t>
      </w:r>
      <w:r w:rsidR="007538A0" w:rsidRPr="007E18AB">
        <w:t xml:space="preserve"> to withhold by denying t</w:t>
      </w:r>
      <w:r w:rsidR="00D37AEC" w:rsidRPr="007E18AB">
        <w:t xml:space="preserve">hat </w:t>
      </w:r>
      <w:r w:rsidR="007538A0" w:rsidRPr="007E18AB">
        <w:t>he ate the jam.</w:t>
      </w:r>
      <w:r w:rsidR="005C1E48" w:rsidRPr="007E18AB">
        <w:t xml:space="preserve"> </w:t>
      </w:r>
    </w:p>
    <w:p w14:paraId="1513C264" w14:textId="21102A79" w:rsidR="006A6411" w:rsidRPr="007E18AB" w:rsidRDefault="006A6411" w:rsidP="003016CF">
      <w:pPr>
        <w:pStyle w:val="Nessunaspaziatura"/>
      </w:pPr>
      <w:r w:rsidRPr="007E18AB">
        <w:t>Fourth, to prove that all lies are deceptive one has to demonstrate that it is impossible that a liar have no intent to conceal information (or to deceive)</w:t>
      </w:r>
      <w:r w:rsidR="00F43465" w:rsidRPr="007E18AB">
        <w:t xml:space="preserve">, rather than demonstrate that </w:t>
      </w:r>
      <w:r w:rsidR="00F43465" w:rsidRPr="007E18AB">
        <w:rPr>
          <w:i/>
        </w:rPr>
        <w:t xml:space="preserve">in </w:t>
      </w:r>
      <w:r w:rsidR="00FC1D0E" w:rsidRPr="007E18AB">
        <w:rPr>
          <w:i/>
        </w:rPr>
        <w:t>a specific interpretation of a</w:t>
      </w:r>
      <w:r w:rsidR="00F43465" w:rsidRPr="007E18AB">
        <w:rPr>
          <w:i/>
        </w:rPr>
        <w:t xml:space="preserve"> scenario </w:t>
      </w:r>
      <w:r w:rsidR="00F43465" w:rsidRPr="007E18AB">
        <w:t>the liar has such</w:t>
      </w:r>
      <w:r w:rsidR="00597628">
        <w:t xml:space="preserve"> an</w:t>
      </w:r>
      <w:r w:rsidR="00F43465" w:rsidRPr="007E18AB">
        <w:t xml:space="preserve"> intent</w:t>
      </w:r>
      <w:r w:rsidRPr="007E18AB">
        <w:t xml:space="preserve">. No argument </w:t>
      </w:r>
      <w:r w:rsidR="00F43465" w:rsidRPr="007E18AB">
        <w:t>pointing to the former conclusion</w:t>
      </w:r>
      <w:r w:rsidRPr="007E18AB">
        <w:t xml:space="preserve"> is found in Lackey (2013). Now, since (regardless of whether Fallis is right and in </w:t>
      </w:r>
      <w:r w:rsidRPr="007E18AB">
        <w:rPr>
          <w:smallCaps/>
        </w:rPr>
        <w:t>Cheating Student</w:t>
      </w:r>
      <w:r w:rsidRPr="007E18AB">
        <w:t xml:space="preserve"> the student intended to conceal information) it seems conceivable that the student had no intention to conceal that he has copied (and that the </w:t>
      </w:r>
      <w:r w:rsidRPr="007E18AB">
        <w:rPr>
          <w:smallCaps/>
        </w:rPr>
        <w:t xml:space="preserve">Witness on CCTV </w:t>
      </w:r>
      <w:r w:rsidRPr="007E18AB">
        <w:t xml:space="preserve">had it, and so forth) by itself IDC£ does not pose a threat to counterexamples to the IDC based on bald-faced lying – at best, it may succeed in proving that some bald-faced lies are deceptive.  </w:t>
      </w:r>
    </w:p>
    <w:p w14:paraId="32153BDD" w14:textId="3CA57986" w:rsidR="006A6411" w:rsidRDefault="006A6411" w:rsidP="006A6411">
      <w:pPr>
        <w:pStyle w:val="Corpo"/>
        <w:spacing w:line="360" w:lineRule="auto"/>
        <w:rPr>
          <w:rFonts w:ascii="Baskerville Old Face" w:hAnsi="Baskerville Old Face"/>
          <w:color w:val="auto"/>
        </w:rPr>
      </w:pPr>
    </w:p>
    <w:p w14:paraId="3333D608" w14:textId="635D4EF9" w:rsidR="00EB520D" w:rsidRDefault="00EB520D" w:rsidP="006A6411">
      <w:pPr>
        <w:pStyle w:val="Corpo"/>
        <w:spacing w:line="360" w:lineRule="auto"/>
        <w:rPr>
          <w:rFonts w:ascii="Baskerville Old Face" w:hAnsi="Baskerville Old Face"/>
          <w:color w:val="auto"/>
        </w:rPr>
      </w:pPr>
    </w:p>
    <w:p w14:paraId="0DAB81F3" w14:textId="20D3E757" w:rsidR="00EB520D" w:rsidRDefault="00EB520D" w:rsidP="006A6411">
      <w:pPr>
        <w:pStyle w:val="Corpo"/>
        <w:spacing w:line="360" w:lineRule="auto"/>
        <w:rPr>
          <w:rFonts w:ascii="Baskerville Old Face" w:hAnsi="Baskerville Old Face"/>
          <w:color w:val="auto"/>
        </w:rPr>
      </w:pPr>
    </w:p>
    <w:p w14:paraId="7C5EC214" w14:textId="77777777" w:rsidR="00EB520D" w:rsidRPr="007E18AB" w:rsidRDefault="00EB520D" w:rsidP="006A6411">
      <w:pPr>
        <w:pStyle w:val="Corpo"/>
        <w:spacing w:line="360" w:lineRule="auto"/>
        <w:rPr>
          <w:rFonts w:ascii="Baskerville Old Face" w:hAnsi="Baskerville Old Face"/>
          <w:color w:val="auto"/>
        </w:rPr>
      </w:pPr>
    </w:p>
    <w:p w14:paraId="73A65656" w14:textId="084BB0B0" w:rsidR="006A6411" w:rsidRPr="007E18AB" w:rsidRDefault="005460C4" w:rsidP="00BF4FBC">
      <w:pPr>
        <w:pStyle w:val="Titolo3"/>
      </w:pPr>
      <w:bookmarkStart w:id="44" w:name="_Toc489295503"/>
      <w:r w:rsidRPr="007E18AB">
        <w:t>5.2</w:t>
      </w:r>
      <w:r w:rsidR="006A6411" w:rsidRPr="007E18AB">
        <w:t xml:space="preserve"> Are bald-faced lies assertions?</w:t>
      </w:r>
      <w:bookmarkEnd w:id="44"/>
    </w:p>
    <w:p w14:paraId="4F4B2544" w14:textId="77777777" w:rsidR="006A6411" w:rsidRPr="007E18AB" w:rsidRDefault="006A6411" w:rsidP="006A6411">
      <w:pPr>
        <w:pStyle w:val="Corpo"/>
        <w:spacing w:line="360" w:lineRule="auto"/>
        <w:rPr>
          <w:rFonts w:ascii="Baskerville Old Face" w:hAnsi="Baskerville Old Face"/>
          <w:color w:val="auto"/>
        </w:rPr>
      </w:pPr>
    </w:p>
    <w:p w14:paraId="10E17DA5" w14:textId="42528A4C" w:rsidR="006A6411" w:rsidRPr="007E18AB" w:rsidRDefault="006A6411" w:rsidP="00DD2FBC">
      <w:pPr>
        <w:pStyle w:val="Nessunaspaziatura"/>
      </w:pPr>
      <w:r w:rsidRPr="007E18AB">
        <w:t xml:space="preserve">An alternative strategy to defend deceptionism is to argue that bald-faced lies are not lies, and therefore not counterexamples to the view that lying requires intending to deceive. Some authors simply bite the bullet in this respect, and plainly deny the intuition that bald-faced lies are lies (Mahon 2011, Meibauer 2011:282–83, 2014:108-9, Faulkner 2013). This </w:t>
      </w:r>
      <w:r w:rsidR="00C3339C" w:rsidRPr="007E18AB">
        <w:t>would leave</w:t>
      </w:r>
      <w:r w:rsidRPr="007E18AB">
        <w:t xml:space="preserve"> little </w:t>
      </w:r>
      <w:r w:rsidR="00C3339C" w:rsidRPr="007E18AB">
        <w:t>space</w:t>
      </w:r>
      <w:r w:rsidRPr="007E18AB">
        <w:t xml:space="preserve"> for counterarguments</w:t>
      </w:r>
      <w:r w:rsidR="004313E3" w:rsidRPr="007E18AB">
        <w:t xml:space="preserve"> (</w:t>
      </w:r>
      <w:r w:rsidR="00C3339C" w:rsidRPr="007E18AB">
        <w:t xml:space="preserve">even though </w:t>
      </w:r>
      <w:r w:rsidR="004313E3" w:rsidRPr="007E18AB">
        <w:t xml:space="preserve">some still stand, </w:t>
      </w:r>
      <w:r w:rsidR="00132C61" w:rsidRPr="007E18AB">
        <w:t xml:space="preserve">such </w:t>
      </w:r>
      <w:r w:rsidR="004313E3" w:rsidRPr="007E18AB">
        <w:t xml:space="preserve">as the ones explored in section </w:t>
      </w:r>
      <w:r w:rsidR="00DD2FBC" w:rsidRPr="007E18AB">
        <w:t xml:space="preserve">2 and </w:t>
      </w:r>
      <w:r w:rsidR="004313E3" w:rsidRPr="007E18AB">
        <w:t>3)</w:t>
      </w:r>
      <w:r w:rsidRPr="007E18AB">
        <w:t xml:space="preserve">, but there is certainly room to challenge </w:t>
      </w:r>
      <w:r w:rsidR="00DD2FBC" w:rsidRPr="007E18AB">
        <w:t>the plausibility of this move</w:t>
      </w:r>
      <w:r w:rsidRPr="007E18AB">
        <w:t>. For instance, every empirical study conducted so far has proven that both ordinary speakers (Meibauer 2016, Rutschmann, R., &amp; Wiegmann, A. 2017, cf. also Coleman and Kay 1981) and philosophy students (Arico &amp; Fallis 2013) overwhelmingly agree that bald-faced lies are lies. This consensus is reflected in the literature: the vast majority of scholars writing on lying agrees that bald-faced are lies. While this is no conclusive proof that the deceptionist</w:t>
      </w:r>
      <w:r w:rsidR="00132C61" w:rsidRPr="007E18AB">
        <w:t>s</w:t>
      </w:r>
      <w:r w:rsidRPr="007E18AB">
        <w:t xml:space="preserve"> who share the opposite intuition are wrong, it is certainly a solid enough base to establish that their intuitions are non-standard, and that the onus is on them to offer strong reasons to think that the majority of philosophers and laypeople have incorrect intuitions. </w:t>
      </w:r>
    </w:p>
    <w:p w14:paraId="359DD18C" w14:textId="77777777" w:rsidR="006A6411" w:rsidRPr="007E18AB" w:rsidRDefault="006A6411" w:rsidP="00DD2FBC">
      <w:pPr>
        <w:pStyle w:val="Nessunaspaziatura"/>
        <w:rPr>
          <w:b/>
          <w:bCs/>
        </w:rPr>
      </w:pPr>
      <w:r w:rsidRPr="007E18AB">
        <w:t>In what follows, I will review some philosophical arguments that purport to offer such reasons. Broadly, all these arguments employ the same strategy: they all rely on the acceptance of (A), a view for which there is growing consensus in the literature:</w:t>
      </w:r>
    </w:p>
    <w:p w14:paraId="027CC0F4" w14:textId="77777777" w:rsidR="006A6411" w:rsidRPr="007E18AB" w:rsidRDefault="006A6411" w:rsidP="006A6411">
      <w:pPr>
        <w:pStyle w:val="Corpo"/>
        <w:spacing w:line="360" w:lineRule="auto"/>
        <w:rPr>
          <w:rFonts w:ascii="Baskerville Old Face" w:hAnsi="Baskerville Old Face"/>
          <w:color w:val="auto"/>
        </w:rPr>
      </w:pPr>
    </w:p>
    <w:p w14:paraId="070302FF" w14:textId="456500BE" w:rsidR="006A6411" w:rsidRPr="007E18AB" w:rsidRDefault="006A6411" w:rsidP="00A1526A">
      <w:pPr>
        <w:pStyle w:val="Definizione"/>
        <w:numPr>
          <w:ilvl w:val="0"/>
          <w:numId w:val="55"/>
        </w:numPr>
        <w:rPr>
          <w:color w:val="auto"/>
        </w:rPr>
      </w:pPr>
      <w:r w:rsidRPr="007E18AB">
        <w:rPr>
          <w:color w:val="auto"/>
        </w:rPr>
        <w:t>Lying requires asserting a proposition</w:t>
      </w:r>
    </w:p>
    <w:p w14:paraId="1996A684" w14:textId="77777777" w:rsidR="006A6411" w:rsidRPr="007E18AB" w:rsidRDefault="006A6411" w:rsidP="006A6411">
      <w:pPr>
        <w:pStyle w:val="Corpo"/>
        <w:spacing w:line="360" w:lineRule="auto"/>
        <w:rPr>
          <w:rFonts w:ascii="Baskerville Old Face" w:hAnsi="Baskerville Old Face"/>
          <w:color w:val="auto"/>
        </w:rPr>
      </w:pPr>
    </w:p>
    <w:p w14:paraId="437ED110" w14:textId="596C7604" w:rsidR="006A6411" w:rsidRPr="007E18AB" w:rsidRDefault="006A6411" w:rsidP="00DD2FBC">
      <w:pPr>
        <w:pStyle w:val="Nessunaspaziatura"/>
      </w:pPr>
      <w:r w:rsidRPr="007E18AB">
        <w:t>If one accepts (A), a new way opens up to demonstrate that bald-faced lies are not lies: if one can prove that bald-faced lies are not assertions, it follows that they are not lies. Such is the strategy pursued by</w:t>
      </w:r>
      <w:r w:rsidR="00E97AB0" w:rsidRPr="007E18AB">
        <w:t xml:space="preserve"> these philosophers (Watson 2004: 7</w:t>
      </w:r>
      <w:r w:rsidRPr="007E18AB">
        <w:t>2;</w:t>
      </w:r>
      <w:r w:rsidR="003E38BD" w:rsidRPr="007E18AB">
        <w:t xml:space="preserve"> Mahon</w:t>
      </w:r>
      <w:r w:rsidR="00C50332" w:rsidRPr="007E18AB">
        <w:t xml:space="preserve"> 20009</w:t>
      </w:r>
      <w:r w:rsidRPr="007E18AB">
        <w:t>; Dynel 2011: 151; Leland 2015; Keiser 2015)</w:t>
      </w:r>
      <w:r w:rsidRPr="00024D48">
        <w:rPr>
          <w:rStyle w:val="Rimandonotaapidipagina"/>
        </w:rPr>
        <w:footnoteReference w:id="23"/>
      </w:r>
      <w:r w:rsidRPr="007E18AB">
        <w:t>.</w:t>
      </w:r>
    </w:p>
    <w:p w14:paraId="73272977" w14:textId="706FB340" w:rsidR="006A6411" w:rsidRPr="007E18AB" w:rsidRDefault="006A6411" w:rsidP="00BC0015">
      <w:pPr>
        <w:pStyle w:val="Nessunaspaziatura"/>
      </w:pPr>
      <w:r w:rsidRPr="007E18AB">
        <w:lastRenderedPageBreak/>
        <w:t xml:space="preserve">Before introducing any particular version of this argument, I must stress that this line of reasoning is unsound. It relies on the assumption that if there is clash between the intuition that (A) is true and the intuition that bald-faced lies are lies, it is the latter intuition that needs to be abandoned. This assumption is disputable. </w:t>
      </w:r>
      <w:r w:rsidR="00F43465" w:rsidRPr="007E18AB">
        <w:t>T</w:t>
      </w:r>
      <w:r w:rsidR="00DD2FBC" w:rsidRPr="007E18AB">
        <w:t xml:space="preserve">here is consensus </w:t>
      </w:r>
      <w:r w:rsidRPr="007E18AB">
        <w:t xml:space="preserve">that the </w:t>
      </w:r>
      <w:r w:rsidRPr="007E18AB">
        <w:rPr>
          <w:i/>
          <w:iCs/>
        </w:rPr>
        <w:t>explananda</w:t>
      </w:r>
      <w:r w:rsidRPr="007E18AB">
        <w:t xml:space="preserve"> of a definition of lying are the </w:t>
      </w:r>
      <w:r w:rsidRPr="007E18AB">
        <w:rPr>
          <w:i/>
          <w:iCs/>
        </w:rPr>
        <w:t>pretheoretical intuitions</w:t>
      </w:r>
      <w:r w:rsidRPr="007E18AB">
        <w:t xml:space="preserve"> about whether particular utterances constitute instances of lying</w:t>
      </w:r>
      <w:r w:rsidR="00BC0015" w:rsidRPr="007E18AB">
        <w:t>:</w:t>
      </w:r>
      <w:r w:rsidRPr="007E18AB">
        <w:t xml:space="preserve"> </w:t>
      </w:r>
      <w:r w:rsidR="00DD2FBC" w:rsidRPr="007E18AB">
        <w:rPr>
          <w:i/>
          <w:iCs/>
        </w:rPr>
        <w:t>theory-laden</w:t>
      </w:r>
      <w:r w:rsidRPr="007E18AB">
        <w:rPr>
          <w:i/>
          <w:iCs/>
        </w:rPr>
        <w:t xml:space="preserve"> considerations </w:t>
      </w:r>
      <w:r w:rsidRPr="007E18AB">
        <w:t>about the properties that are essential to lying</w:t>
      </w:r>
      <w:r w:rsidR="00BC0015" w:rsidRPr="007E18AB">
        <w:t xml:space="preserve"> can serve as a guide, but cannot be used as a litmus test to favour one theory over the other</w:t>
      </w:r>
      <w:r w:rsidRPr="007E18AB">
        <w:t>. Since (A)</w:t>
      </w:r>
      <w:r w:rsidR="00BC0015" w:rsidRPr="007E18AB">
        <w:t xml:space="preserve"> is</w:t>
      </w:r>
      <w:r w:rsidRPr="007E18AB">
        <w:t xml:space="preserve"> </w:t>
      </w:r>
      <w:r w:rsidR="00DD2FBC" w:rsidRPr="007E18AB">
        <w:t>a theory-laden consideration (it is a theoretical commitment of those who believe that asserting is a necessary condition for lying)</w:t>
      </w:r>
      <w:r w:rsidRPr="007E18AB">
        <w:t>, it cannot be used to challenge pre</w:t>
      </w:r>
      <w:r w:rsidR="00DF0390" w:rsidRPr="007E18AB">
        <w:t>-</w:t>
      </w:r>
      <w:r w:rsidRPr="007E18AB">
        <w:t>theoretical intuitions (</w:t>
      </w:r>
      <w:r w:rsidR="00DF0390" w:rsidRPr="007E18AB">
        <w:rPr>
          <w:i/>
          <w:iCs/>
        </w:rPr>
        <w:t>e.g.</w:t>
      </w:r>
      <w:r w:rsidRPr="007E18AB">
        <w:rPr>
          <w:i/>
          <w:iCs/>
        </w:rPr>
        <w:t>,</w:t>
      </w:r>
      <w:r w:rsidRPr="007E18AB">
        <w:t xml:space="preserve"> the intuition that a </w:t>
      </w:r>
      <w:r w:rsidR="00DF0390" w:rsidRPr="007E18AB">
        <w:t>given bald-faced lie</w:t>
      </w:r>
      <w:r w:rsidR="00BC0015" w:rsidRPr="007E18AB">
        <w:t xml:space="preserve"> is a lie). </w:t>
      </w:r>
      <w:r w:rsidR="00F43465" w:rsidRPr="007E18AB">
        <w:t xml:space="preserve">Whenever there </w:t>
      </w:r>
      <w:r w:rsidRPr="007E18AB">
        <w:t xml:space="preserve">is a clash between the two, </w:t>
      </w:r>
      <w:r w:rsidR="00BC0015" w:rsidRPr="007E18AB">
        <w:t>our methodological standards recommend that, absent other pre-theoretical intuitions pointing conclusively in the opposite direction (</w:t>
      </w:r>
      <w:r w:rsidR="00BC0015" w:rsidRPr="007E18AB">
        <w:rPr>
          <w:i/>
          <w:iCs/>
        </w:rPr>
        <w:t xml:space="preserve">i.e. </w:t>
      </w:r>
      <w:r w:rsidR="00BC0015" w:rsidRPr="007E18AB">
        <w:t xml:space="preserve">absent counterexamples to the negation of (A)), </w:t>
      </w:r>
      <w:r w:rsidRPr="007E18AB">
        <w:t xml:space="preserve">it is (A) that needs to be abandoned.  </w:t>
      </w:r>
    </w:p>
    <w:p w14:paraId="406EA9E0" w14:textId="3575EC42" w:rsidR="006A6411" w:rsidRPr="007E18AB" w:rsidRDefault="006A6411" w:rsidP="00DD2FBC">
      <w:pPr>
        <w:pStyle w:val="Nessunaspaziatura"/>
        <w:rPr>
          <w:i/>
          <w:iCs/>
        </w:rPr>
      </w:pPr>
      <w:r w:rsidRPr="007E18AB">
        <w:t xml:space="preserve">The upshot of these remarks is that any argument showing that some utterances that we would intuitively call lies (in this case, bald-faced lies) are not assertions would only licence the conclusion that (A) is false. Even if the authors that I am going to discuss do not interpret their arguments this way, also thus revised their argument yields a potential to defend </w:t>
      </w:r>
      <w:r w:rsidR="009D7FB3" w:rsidRPr="007E18AB">
        <w:rPr>
          <w:i/>
          <w:iCs/>
        </w:rPr>
        <w:t>deceptionist</w:t>
      </w:r>
      <w:r w:rsidRPr="007E18AB">
        <w:rPr>
          <w:i/>
          <w:iCs/>
        </w:rPr>
        <w:t xml:space="preserve"> accounts</w:t>
      </w:r>
      <w:r w:rsidRPr="007E18AB">
        <w:t xml:space="preserve"> of lying. I have mentioned that, at the current state of the art, the only alternative to deceptionism </w:t>
      </w:r>
      <w:r w:rsidR="00440F11" w:rsidRPr="007E18AB">
        <w:t>is represented by</w:t>
      </w:r>
      <w:r w:rsidRPr="007E18AB">
        <w:t xml:space="preserve"> assertion-based definition</w:t>
      </w:r>
      <w:r w:rsidR="00DF0390" w:rsidRPr="007E18AB">
        <w:t>s</w:t>
      </w:r>
      <w:r w:rsidRPr="007E18AB">
        <w:t xml:space="preserve"> of lying. This is because only assertion-based definitions offer an alternative way to amend the classic definition in such a way that it excludes </w:t>
      </w:r>
      <w:r w:rsidR="00496E70" w:rsidRPr="007E18AB">
        <w:rPr>
          <w:i/>
          <w:iCs/>
        </w:rPr>
        <w:t>non-assertoric</w:t>
      </w:r>
      <w:r w:rsidR="00E8008A" w:rsidRPr="007E18AB">
        <w:rPr>
          <w:i/>
          <w:iCs/>
        </w:rPr>
        <w:t xml:space="preserve"> falsehood</w:t>
      </w:r>
      <w:r w:rsidRPr="007E18AB">
        <w:rPr>
          <w:i/>
          <w:iCs/>
        </w:rPr>
        <w:t>s.</w:t>
      </w:r>
      <w:r w:rsidRPr="007E18AB">
        <w:t xml:space="preserve"> Quite obviously, assertion-based definition</w:t>
      </w:r>
      <w:r w:rsidR="00132C61" w:rsidRPr="007E18AB">
        <w:t>s</w:t>
      </w:r>
      <w:r w:rsidRPr="007E18AB">
        <w:t xml:space="preserve"> of lying rely on the assumption that (A) is true. If the deceptionist can prove that (A) is false, assertion-based definitions are not an available alternative. While this would not redeem </w:t>
      </w:r>
      <w:r w:rsidR="009D7FB3" w:rsidRPr="007E18AB">
        <w:t>deceptionist</w:t>
      </w:r>
      <w:r w:rsidRPr="007E18AB">
        <w:t xml:space="preserve"> definition</w:t>
      </w:r>
      <w:r w:rsidR="009D7FB3" w:rsidRPr="007E18AB">
        <w:t>s</w:t>
      </w:r>
      <w:r w:rsidRPr="007E18AB">
        <w:t xml:space="preserve"> from counterexamples based on bald-faced lies, it would mean that they are the only account on the market that is able to distinguish between lies and irony, jokes, fictional utterances and the like. As such, </w:t>
      </w:r>
      <w:r w:rsidR="009D7FB3" w:rsidRPr="007E18AB">
        <w:t>deceptionist</w:t>
      </w:r>
      <w:r w:rsidRPr="007E18AB">
        <w:t xml:space="preserve"> accounts would still hold way more explanatory power than the assertion-based alternatives (getting their predictions wrong for a much smaller subset of utterances), thereby still representing the best alternative on the market. In what follows I will review attempts to prove that bald-faced lies are not assertions, </w:t>
      </w:r>
      <w:r w:rsidR="009943C4">
        <w:t>and show</w:t>
      </w:r>
      <w:r w:rsidRPr="007E18AB">
        <w:t xml:space="preserve"> that they fail to undermine the project of defining lying in terms of assertions. </w:t>
      </w:r>
    </w:p>
    <w:p w14:paraId="7077C2B9" w14:textId="77777777" w:rsidR="006A6411" w:rsidRPr="007E18AB" w:rsidRDefault="006A6411" w:rsidP="006A6411">
      <w:pPr>
        <w:pStyle w:val="CorpoA"/>
        <w:spacing w:before="0" w:after="0" w:line="360" w:lineRule="auto"/>
        <w:rPr>
          <w:rFonts w:ascii="Baskerville Old Face" w:hAnsi="Baskerville Old Face" w:cs="Times New Roman"/>
          <w:color w:val="auto"/>
          <w:lang w:val="en-GB"/>
        </w:rPr>
      </w:pPr>
    </w:p>
    <w:p w14:paraId="3D7636EE" w14:textId="4E670E7C" w:rsidR="006A6411" w:rsidRPr="007E18AB" w:rsidRDefault="005460C4" w:rsidP="00BF4FBC">
      <w:pPr>
        <w:pStyle w:val="Titolo4"/>
      </w:pPr>
      <w:r w:rsidRPr="007E18AB">
        <w:t>5.2.1</w:t>
      </w:r>
      <w:r w:rsidR="006A6411" w:rsidRPr="007E18AB">
        <w:t xml:space="preserve"> Leland: Coercion Lies</w:t>
      </w:r>
    </w:p>
    <w:p w14:paraId="7B262EE2" w14:textId="77777777" w:rsidR="006A6411" w:rsidRPr="007E18AB" w:rsidRDefault="006A6411" w:rsidP="006A6411">
      <w:pPr>
        <w:pStyle w:val="CorpoA"/>
        <w:spacing w:before="0" w:after="0" w:line="360" w:lineRule="auto"/>
        <w:rPr>
          <w:rFonts w:ascii="Baskerville Old Face" w:hAnsi="Baskerville Old Face" w:cs="Times New Roman"/>
          <w:color w:val="auto"/>
          <w:lang w:val="en-GB"/>
        </w:rPr>
      </w:pPr>
    </w:p>
    <w:p w14:paraId="24C0D21D" w14:textId="5FD7B896" w:rsidR="006A6411" w:rsidRPr="007E18AB" w:rsidRDefault="006A6411" w:rsidP="00DF0390">
      <w:pPr>
        <w:pStyle w:val="Nessunaspaziatura"/>
      </w:pPr>
      <w:r w:rsidRPr="007E18AB">
        <w:t xml:space="preserve">In a recent paper, Leland argues that “some of the most prominent” (2015:1) examples of bald-faced lies in the literature are not lies, because they are not assertions. Leland attacks two counterexamples in particular, </w:t>
      </w:r>
      <w:r w:rsidRPr="007E18AB">
        <w:rPr>
          <w:smallCaps/>
        </w:rPr>
        <w:t>Witness on CCTV</w:t>
      </w:r>
      <w:r w:rsidRPr="007E18AB">
        <w:t xml:space="preserve"> (from section </w:t>
      </w:r>
      <w:r w:rsidR="00DD2FBC" w:rsidRPr="007E18AB">
        <w:t>4</w:t>
      </w:r>
      <w:r w:rsidRPr="007E18AB">
        <w:t xml:space="preserve">) and </w:t>
      </w:r>
      <w:r w:rsidRPr="007E18AB">
        <w:rPr>
          <w:smallCaps/>
        </w:rPr>
        <w:t xml:space="preserve">Totalitarian State </w:t>
      </w:r>
      <w:r w:rsidRPr="007E18AB">
        <w:t>(below</w:t>
      </w:r>
      <w:r w:rsidR="00CF3DDE" w:rsidRPr="007E18AB">
        <w:t xml:space="preserve">, from </w:t>
      </w:r>
      <w:r w:rsidRPr="007E18AB">
        <w:t xml:space="preserve">Seierstad 2003, reported in Sorensen 2007). </w:t>
      </w:r>
    </w:p>
    <w:p w14:paraId="7491E928" w14:textId="77777777" w:rsidR="00DF0390" w:rsidRPr="007E18AB" w:rsidRDefault="00DF0390" w:rsidP="00DF0390">
      <w:pPr>
        <w:pStyle w:val="Nessunaspaziatura"/>
      </w:pPr>
    </w:p>
    <w:p w14:paraId="144970EA" w14:textId="77777777" w:rsidR="006A6411" w:rsidRPr="007E18AB" w:rsidRDefault="006A6411" w:rsidP="000A392A">
      <w:pPr>
        <w:pStyle w:val="Nessunaspaziatura"/>
        <w:ind w:left="567"/>
        <w:rPr>
          <w:smallCaps/>
        </w:rPr>
      </w:pPr>
      <w:r w:rsidRPr="007E18AB">
        <w:rPr>
          <w:smallCaps/>
        </w:rPr>
        <w:t>Totalitarian State:</w:t>
      </w:r>
    </w:p>
    <w:p w14:paraId="4B574346" w14:textId="7932D7EA" w:rsidR="006A6411" w:rsidRPr="007E18AB" w:rsidRDefault="00CF3DDE" w:rsidP="00CF3DDE">
      <w:pPr>
        <w:pStyle w:val="Sottotitolo"/>
        <w:ind w:left="709"/>
        <w:rPr>
          <w:i w:val="0"/>
          <w:color w:val="auto"/>
        </w:rPr>
      </w:pPr>
      <w:r w:rsidRPr="007E18AB">
        <w:rPr>
          <w:i w:val="0"/>
          <w:color w:val="auto"/>
        </w:rPr>
        <w:t>“</w:t>
      </w:r>
      <w:r w:rsidR="006A6411" w:rsidRPr="007E18AB">
        <w:rPr>
          <w:i w:val="0"/>
          <w:color w:val="auto"/>
        </w:rPr>
        <w:t xml:space="preserve">After the war starts, Asne Seierstad sneaks into a civilian hospital. She is surprised to see a ward with wounded soldiers. This suggests that Iraqi military hospitals are already overcrowded. – How may [sic] soldiers have you admitted today? I ask a doctor. – There are no soldiers here, the doctor says. – But they are wearing uniforms? – I see no uniforms, he says, and pushes me out. </w:t>
      </w:r>
      <w:r w:rsidRPr="007E18AB">
        <w:rPr>
          <w:i w:val="0"/>
          <w:color w:val="auto"/>
        </w:rPr>
        <w:t>– You must go now, do you hear?”</w:t>
      </w:r>
    </w:p>
    <w:p w14:paraId="1CAA92A7" w14:textId="77777777" w:rsidR="00DF0390" w:rsidRPr="007E18AB" w:rsidRDefault="00DF0390" w:rsidP="00DF0390">
      <w:pPr>
        <w:pStyle w:val="Nessunaspaziatura"/>
        <w:rPr>
          <w:lang w:eastAsia="en-US"/>
        </w:rPr>
      </w:pPr>
    </w:p>
    <w:p w14:paraId="6DBCB6E2" w14:textId="77777777" w:rsidR="006A6411" w:rsidRPr="007E18AB" w:rsidRDefault="006A6411" w:rsidP="00DF0390">
      <w:pPr>
        <w:pStyle w:val="Nessunaspaziatura"/>
        <w:rPr>
          <w:i/>
          <w:iCs/>
        </w:rPr>
      </w:pPr>
      <w:r w:rsidRPr="007E18AB">
        <w:t xml:space="preserve">As Leland correctly points out, both </w:t>
      </w:r>
      <w:r w:rsidRPr="007E18AB">
        <w:rPr>
          <w:smallCaps/>
        </w:rPr>
        <w:t>Witness on CCTV</w:t>
      </w:r>
      <w:r w:rsidRPr="007E18AB">
        <w:t xml:space="preserve"> and </w:t>
      </w:r>
      <w:r w:rsidRPr="007E18AB">
        <w:rPr>
          <w:smallCaps/>
        </w:rPr>
        <w:t xml:space="preserve">Totalitarian State </w:t>
      </w:r>
      <w:r w:rsidRPr="007E18AB">
        <w:t xml:space="preserve">involve statements uttered because the speaker is forced to do so, rather than because he wants to do so. In the case of the </w:t>
      </w:r>
      <w:r w:rsidRPr="007E18AB">
        <w:rPr>
          <w:smallCaps/>
        </w:rPr>
        <w:t>Witness on CCTV</w:t>
      </w:r>
      <w:r w:rsidRPr="007E18AB">
        <w:t xml:space="preserve">, the witness is under a threat, and he can only choose to tell a lie or die. In </w:t>
      </w:r>
      <w:r w:rsidRPr="007E18AB">
        <w:rPr>
          <w:smallCaps/>
        </w:rPr>
        <w:t xml:space="preserve">Totalitarian State, </w:t>
      </w:r>
      <w:r w:rsidRPr="007E18AB">
        <w:t>the threat is more indirect; yet, the speaker here has no intrinsic motivation to lie, and choses to do so only because of external pressure</w:t>
      </w:r>
      <w:r w:rsidRPr="007E18AB">
        <w:rPr>
          <w:sz w:val="22"/>
          <w:szCs w:val="22"/>
        </w:rPr>
        <w:t>.</w:t>
      </w:r>
      <w:r w:rsidRPr="007E18AB">
        <w:t xml:space="preserve"> Leland’s argument is thus concerned specifically with lies uttered under duress, or </w:t>
      </w:r>
      <w:r w:rsidRPr="007E18AB">
        <w:rPr>
          <w:i/>
          <w:iCs/>
        </w:rPr>
        <w:t>coercion-lies.</w:t>
      </w:r>
    </w:p>
    <w:p w14:paraId="7BC0EFDD" w14:textId="2ABB56C5" w:rsidR="006A6411" w:rsidRPr="007E18AB" w:rsidRDefault="006A6411" w:rsidP="00DF0390">
      <w:pPr>
        <w:pStyle w:val="Nessunaspaziatura"/>
      </w:pPr>
      <w:r w:rsidRPr="007E18AB">
        <w:t xml:space="preserve">Leland begins by defining asserting as undertaking a certain kind of responsibility, namely the responsibility of justifying your statement. Then, he argues that the statements uttered in </w:t>
      </w:r>
      <w:r w:rsidRPr="007E18AB">
        <w:rPr>
          <w:smallCaps/>
        </w:rPr>
        <w:t>Witness on CCTV</w:t>
      </w:r>
      <w:r w:rsidRPr="007E18AB">
        <w:t xml:space="preserve"> and </w:t>
      </w:r>
      <w:r w:rsidRPr="007E18AB">
        <w:rPr>
          <w:smallCaps/>
        </w:rPr>
        <w:t>Totalitarian State</w:t>
      </w:r>
      <w:r w:rsidRPr="007E18AB">
        <w:t xml:space="preserve"> are not assertions under this definition, and therefore not lies. Whether one accept</w:t>
      </w:r>
      <w:r w:rsidR="009943C4">
        <w:t>s</w:t>
      </w:r>
      <w:r w:rsidRPr="007E18AB">
        <w:t xml:space="preserve"> </w:t>
      </w:r>
      <w:r w:rsidR="009943C4">
        <w:t>Leland’s</w:t>
      </w:r>
      <w:r w:rsidRPr="007E18AB">
        <w:t xml:space="preserve"> definition</w:t>
      </w:r>
      <w:r w:rsidR="009943C4">
        <w:t xml:space="preserve"> of assertion or not, his worry that </w:t>
      </w:r>
      <w:r w:rsidRPr="007E18AB">
        <w:t xml:space="preserve">coercion-lies </w:t>
      </w:r>
      <w:r w:rsidR="009943C4">
        <w:t xml:space="preserve">are </w:t>
      </w:r>
      <w:r w:rsidRPr="007E18AB">
        <w:t xml:space="preserve">not </w:t>
      </w:r>
      <w:r w:rsidR="009943C4">
        <w:t>genuine</w:t>
      </w:r>
      <w:r w:rsidRPr="007E18AB">
        <w:t xml:space="preserve"> assertions </w:t>
      </w:r>
      <w:r w:rsidR="009943C4">
        <w:t>is certainly</w:t>
      </w:r>
      <w:r w:rsidRPr="007E18AB">
        <w:t xml:space="preserve"> plausible, and </w:t>
      </w:r>
      <w:r w:rsidR="009943C4">
        <w:t xml:space="preserve">shared by </w:t>
      </w:r>
      <w:r w:rsidRPr="007E18AB">
        <w:t xml:space="preserve">other </w:t>
      </w:r>
      <w:r w:rsidR="009943C4">
        <w:t>scholars</w:t>
      </w:r>
      <w:r w:rsidR="00460E87" w:rsidRPr="007E18AB">
        <w:t xml:space="preserve">. </w:t>
      </w:r>
      <w:r w:rsidR="009943C4">
        <w:t xml:space="preserve">For instance, </w:t>
      </w:r>
      <w:r w:rsidR="00460E87" w:rsidRPr="007E18AB">
        <w:t xml:space="preserve">Kenyon </w:t>
      </w:r>
      <w:r w:rsidRPr="007E18AB">
        <w:t xml:space="preserve">argues that “in a wide class of cases, duress seems to eliminate [...] the force of assertion [...] turning the utterance into a semantically structureless act of capitulation” (2003: 245). Similarly, for Watson (2003: 72) statements uttered under duress are not genuine assertions, and hence not lies. </w:t>
      </w:r>
    </w:p>
    <w:p w14:paraId="33BEE38D" w14:textId="7982F1D2" w:rsidR="006A6411" w:rsidRPr="007E18AB" w:rsidRDefault="006A6411" w:rsidP="00DF0390">
      <w:pPr>
        <w:pStyle w:val="Nessunaspaziatura"/>
      </w:pPr>
      <w:r w:rsidRPr="007E18AB">
        <w:rPr>
          <w:rFonts w:eastAsia="Cambria"/>
          <w:u w:color="000000"/>
          <w:lang w:eastAsia="it-IT"/>
        </w:rPr>
        <w:t xml:space="preserve">A known reply to </w:t>
      </w:r>
      <w:r w:rsidR="00DF0390" w:rsidRPr="007E18AB">
        <w:rPr>
          <w:rFonts w:eastAsia="Cambria"/>
          <w:u w:color="000000"/>
          <w:lang w:eastAsia="it-IT"/>
        </w:rPr>
        <w:t>these arguments</w:t>
      </w:r>
      <w:r w:rsidRPr="007E18AB">
        <w:rPr>
          <w:rFonts w:eastAsia="Cambria"/>
          <w:u w:color="000000"/>
          <w:lang w:eastAsia="it-IT"/>
        </w:rPr>
        <w:t xml:space="preserve"> was formulated by Sorensen (2007: 257), who claims that if saying</w:t>
      </w:r>
      <w:r w:rsidR="00D728EF" w:rsidRPr="007E18AB">
        <w:rPr>
          <w:rFonts w:eastAsia="Cambria"/>
          <w:i/>
          <w:u w:color="000000"/>
          <w:lang w:eastAsia="it-IT"/>
        </w:rPr>
        <w:t xml:space="preserve"> p </w:t>
      </w:r>
      <w:r w:rsidRPr="007E18AB">
        <w:rPr>
          <w:rFonts w:eastAsia="Cambria"/>
          <w:u w:color="000000"/>
          <w:lang w:eastAsia="it-IT"/>
        </w:rPr>
        <w:t>under duress</w:t>
      </w:r>
      <w:r w:rsidRPr="007E18AB">
        <w:t xml:space="preserve"> had no assertoric force, it would be equivalent to mentioning </w:t>
      </w:r>
      <w:r w:rsidRPr="007E18AB">
        <w:rPr>
          <w:i/>
          <w:iCs/>
        </w:rPr>
        <w:t>p</w:t>
      </w:r>
      <w:r w:rsidRPr="007E18AB">
        <w:t xml:space="preserve">. For instance, if a religious person were to be forced to utter “My God is a pig”, for his utterance to be non-assertoric it would need to be as void of assertoric force as its </w:t>
      </w:r>
      <w:r w:rsidRPr="007E18AB">
        <w:lastRenderedPageBreak/>
        <w:t>occurrence in the deliberate utterance of “I do not know how to say ‘My God is a pig’ in Arabic”. Nevertheless, it seems that there is a difference between the two cases: a religious person would be reluctant to proffer “My God is a pig” in the first case, but not in the second. This reluctance, Sorensen argues, is evidence that the coerced utterance is not void of assertoric force as Kenyon contends.</w:t>
      </w:r>
    </w:p>
    <w:p w14:paraId="3D2C7236" w14:textId="73AA6A4A" w:rsidR="006A6411" w:rsidRPr="007E18AB" w:rsidRDefault="006A6411" w:rsidP="00DF0390">
      <w:pPr>
        <w:pStyle w:val="Nessunaspaziatura"/>
      </w:pPr>
      <w:r w:rsidRPr="007E18AB">
        <w:t>Sorensen’s counterargument is ingenious, but not entirely convincing. On the one hand, reluctance might be explained by the desire not to capitulate to the threat, thereby signalling submission to the for</w:t>
      </w:r>
      <w:r w:rsidR="00460E87" w:rsidRPr="007E18AB">
        <w:t>ce of the coercer (Kenyon 2010:</w:t>
      </w:r>
      <w:r w:rsidRPr="007E18AB">
        <w:t>364). On the other hand, it is not clear that an utterance lacking assertoric force need</w:t>
      </w:r>
      <w:r w:rsidR="00460E87" w:rsidRPr="007E18AB">
        <w:t>s</w:t>
      </w:r>
      <w:r w:rsidRPr="007E18AB">
        <w:t xml:space="preserve"> to be on the same level as mentioning. Perhaps in uttering “God is a pig” the religious is doing something more than mentioning the proposition (he is repeating</w:t>
      </w:r>
      <w:r w:rsidR="00D728EF" w:rsidRPr="007E18AB">
        <w:rPr>
          <w:i/>
        </w:rPr>
        <w:t xml:space="preserve"> p,</w:t>
      </w:r>
      <w:r w:rsidRPr="007E18AB">
        <w:t xml:space="preserve"> his repetition counting as accepting to follow an order) but also something less than asserting it (given the context, the utterance does not yield the commitments of a deliberate assertion). A tenable view is that saying something out of coercion comes with a greater commitment than merely mentioning it,</w:t>
      </w:r>
      <w:r w:rsidR="00132C61" w:rsidRPr="007E18AB">
        <w:t xml:space="preserve"> and with less commitment than</w:t>
      </w:r>
      <w:r w:rsidRPr="007E18AB">
        <w:t xml:space="preserve"> genuinely asserting it.</w:t>
      </w:r>
    </w:p>
    <w:p w14:paraId="6D266139" w14:textId="3AB39841" w:rsidR="006A6411" w:rsidRPr="007E18AB" w:rsidRDefault="00460E87" w:rsidP="00132C61">
      <w:pPr>
        <w:pStyle w:val="Nessunaspaziatura"/>
      </w:pPr>
      <w:r w:rsidRPr="007E18AB">
        <w:t>Finally</w:t>
      </w:r>
      <w:r w:rsidR="006A6411" w:rsidRPr="007E18AB">
        <w:t xml:space="preserve">, it seems that not all cases of coercions are alike. In some contexts, like in the case of the religious man being forced to utter blasphemies, it is common knowledge that the speaker is coerced. I share the intuition that in </w:t>
      </w:r>
      <w:r w:rsidR="00DF0390" w:rsidRPr="007E18AB">
        <w:t>these cases</w:t>
      </w:r>
      <w:r w:rsidR="006A6411" w:rsidRPr="007E18AB">
        <w:t xml:space="preserve"> some important component of assertion is amiss. In other cases, like W</w:t>
      </w:r>
      <w:r w:rsidR="006A6411" w:rsidRPr="007E18AB">
        <w:rPr>
          <w:smallCaps/>
        </w:rPr>
        <w:t xml:space="preserve">itness on CCTV </w:t>
      </w:r>
      <w:r w:rsidR="006A6411" w:rsidRPr="007E18AB">
        <w:t xml:space="preserve">or </w:t>
      </w:r>
      <w:r w:rsidR="006A6411" w:rsidRPr="007E18AB">
        <w:rPr>
          <w:smallCaps/>
        </w:rPr>
        <w:t xml:space="preserve">Coerced Witness, </w:t>
      </w:r>
      <w:r w:rsidR="006A6411" w:rsidRPr="007E18AB">
        <w:t xml:space="preserve">the audience is unaware that the speaker is coerced. </w:t>
      </w:r>
      <w:r w:rsidR="00693A9A">
        <w:t>Here</w:t>
      </w:r>
      <w:r w:rsidR="006A6411" w:rsidRPr="007E18AB">
        <w:t xml:space="preserve"> it is not obvious that the speaker is not asserting. </w:t>
      </w:r>
      <w:r w:rsidR="001D78A3" w:rsidRPr="007E18AB">
        <w:t>Since Leland defines</w:t>
      </w:r>
      <w:r w:rsidR="006A6411" w:rsidRPr="007E18AB">
        <w:t xml:space="preserve"> asserting </w:t>
      </w:r>
      <w:r w:rsidR="001D78A3" w:rsidRPr="007E18AB">
        <w:t>as</w:t>
      </w:r>
      <w:r w:rsidR="006A6411" w:rsidRPr="007E18AB">
        <w:t xml:space="preserve"> taking responsibility for </w:t>
      </w:r>
      <w:r w:rsidR="001D78A3" w:rsidRPr="007E18AB">
        <w:t>a proposition</w:t>
      </w:r>
      <w:r w:rsidR="006A6411" w:rsidRPr="007E18AB">
        <w:t xml:space="preserve"> being </w:t>
      </w:r>
      <w:r w:rsidR="001D78A3" w:rsidRPr="007E18AB">
        <w:t>true</w:t>
      </w:r>
      <w:r w:rsidR="006A6411" w:rsidRPr="007E18AB">
        <w:t>, it seems that in these contexts the speaker is indeed asserting: after all, he is claiming that something is true under oath</w:t>
      </w:r>
      <w:r w:rsidR="001D78A3" w:rsidRPr="007E18AB">
        <w:t>, in front of people who are unaware of the coercion</w:t>
      </w:r>
      <w:r w:rsidR="006A6411" w:rsidRPr="007E18AB">
        <w:t xml:space="preserve">. </w:t>
      </w:r>
      <w:r w:rsidR="001D78A3" w:rsidRPr="007E18AB">
        <w:t xml:space="preserve">As a result, </w:t>
      </w:r>
      <w:r w:rsidR="00693A9A">
        <w:t>also</w:t>
      </w:r>
      <w:r w:rsidR="001D78A3" w:rsidRPr="007E18AB">
        <w:t xml:space="preserve"> on Leland’s view only </w:t>
      </w:r>
      <w:r w:rsidR="00693A9A">
        <w:t>small subset of coercion-</w:t>
      </w:r>
      <w:r w:rsidR="006A6411" w:rsidRPr="007E18AB">
        <w:t xml:space="preserve">lies </w:t>
      </w:r>
      <w:r w:rsidR="00132C61" w:rsidRPr="007E18AB">
        <w:t>are</w:t>
      </w:r>
      <w:r w:rsidR="006A6411" w:rsidRPr="007E18AB">
        <w:t xml:space="preserve"> not asserted.  </w:t>
      </w:r>
    </w:p>
    <w:p w14:paraId="746CBF37" w14:textId="3B5280D9" w:rsidR="006A6411" w:rsidRPr="007E18AB" w:rsidRDefault="006A6411" w:rsidP="00DF0390">
      <w:pPr>
        <w:pStyle w:val="Nessunaspaziatura"/>
      </w:pPr>
      <w:r w:rsidRPr="007E18AB">
        <w:t>This leads us to the second p</w:t>
      </w:r>
      <w:r w:rsidR="00132C61" w:rsidRPr="007E18AB">
        <w:t>roblem with Leland’s argument; e</w:t>
      </w:r>
      <w:r w:rsidRPr="007E18AB">
        <w:t xml:space="preserve">ven if successful, it would not be significant for the debate on lying. Contrary to Leland’s claim that </w:t>
      </w:r>
      <w:r w:rsidRPr="007E18AB">
        <w:rPr>
          <w:smallCaps/>
        </w:rPr>
        <w:t>Witness on CCTV</w:t>
      </w:r>
      <w:r w:rsidRPr="007E18AB">
        <w:t xml:space="preserve"> and </w:t>
      </w:r>
      <w:r w:rsidRPr="007E18AB">
        <w:rPr>
          <w:smallCaps/>
        </w:rPr>
        <w:t xml:space="preserve">Totalitarian State </w:t>
      </w:r>
      <w:r w:rsidRPr="007E18AB">
        <w:t xml:space="preserve">are “two of the most prominent examples of bald-faced lies in the literature”, these two cases are instead the </w:t>
      </w:r>
      <w:r w:rsidRPr="007E18AB">
        <w:rPr>
          <w:i/>
          <w:iCs/>
        </w:rPr>
        <w:t>least</w:t>
      </w:r>
      <w:r w:rsidRPr="007E18AB">
        <w:t xml:space="preserve"> discussed in the debate</w:t>
      </w:r>
      <w:r w:rsidRPr="00024D48">
        <w:rPr>
          <w:rStyle w:val="Rimandonotaapidipagina"/>
        </w:rPr>
        <w:footnoteReference w:id="24"/>
      </w:r>
      <w:r w:rsidRPr="007E18AB">
        <w:t xml:space="preserve">, making </w:t>
      </w:r>
      <w:r w:rsidR="001D78A3" w:rsidRPr="007E18AB">
        <w:lastRenderedPageBreak/>
        <w:t>his</w:t>
      </w:r>
      <w:r w:rsidRPr="007E18AB">
        <w:t xml:space="preserve"> argument against them (that only seems to work for one of the two) not very consequential. More prominent and less controversial examples of bald-faced lies still stand, such as the cheating student example, so that the view that at least most bald-faced lies are assertions remains unchallenged.</w:t>
      </w:r>
    </w:p>
    <w:p w14:paraId="0AF09666" w14:textId="77777777" w:rsidR="006A6411" w:rsidRPr="007E18AB" w:rsidRDefault="006A6411" w:rsidP="006A6411">
      <w:pPr>
        <w:pStyle w:val="CorpoA"/>
        <w:spacing w:before="0" w:after="0" w:line="360" w:lineRule="auto"/>
        <w:rPr>
          <w:rFonts w:ascii="Baskerville Old Face" w:hAnsi="Baskerville Old Face" w:cs="Times New Roman"/>
          <w:color w:val="auto"/>
          <w:lang w:val="en-GB"/>
        </w:rPr>
      </w:pPr>
    </w:p>
    <w:p w14:paraId="4AC66C72" w14:textId="0D0F4639" w:rsidR="006A6411" w:rsidRPr="007E18AB" w:rsidRDefault="005460C4" w:rsidP="00BF4FBC">
      <w:pPr>
        <w:pStyle w:val="Titolo4"/>
      </w:pPr>
      <w:r w:rsidRPr="007E18AB">
        <w:t>5.2.</w:t>
      </w:r>
      <w:r w:rsidR="006A6411" w:rsidRPr="007E18AB">
        <w:t>2. Implicatures</w:t>
      </w:r>
    </w:p>
    <w:p w14:paraId="393B1D64" w14:textId="77777777" w:rsidR="006A6411" w:rsidRPr="007E18AB" w:rsidRDefault="006A6411" w:rsidP="006A6411">
      <w:pPr>
        <w:pStyle w:val="CorpoA"/>
        <w:spacing w:before="0" w:after="0" w:line="360" w:lineRule="auto"/>
        <w:rPr>
          <w:rFonts w:ascii="Baskerville Old Face" w:hAnsi="Baskerville Old Face" w:cs="Times New Roman"/>
          <w:color w:val="auto"/>
          <w:lang w:val="en-GB"/>
        </w:rPr>
      </w:pPr>
    </w:p>
    <w:p w14:paraId="2BE36636" w14:textId="22D18767" w:rsidR="006A6411" w:rsidRPr="007E18AB" w:rsidRDefault="006A6411" w:rsidP="00132C61">
      <w:pPr>
        <w:pStyle w:val="CorpoA"/>
        <w:spacing w:before="0" w:after="0" w:line="360" w:lineRule="auto"/>
        <w:jc w:val="both"/>
        <w:rPr>
          <w:rFonts w:ascii="Baskerville Old Face" w:hAnsi="Baskerville Old Face" w:cs="Times New Roman"/>
          <w:color w:val="auto"/>
          <w:lang w:val="en-GB"/>
        </w:rPr>
      </w:pPr>
      <w:r w:rsidRPr="007E18AB">
        <w:rPr>
          <w:rFonts w:ascii="Baskerville Old Face" w:hAnsi="Baskerville Old Face" w:cs="Times New Roman"/>
          <w:color w:val="auto"/>
          <w:lang w:val="en-GB"/>
        </w:rPr>
        <w:t>Leland’s arguments are ineffective because (amongst other reasons) they only attack a small subset of bald-faced lies. A similar weakness is found in arguments</w:t>
      </w:r>
      <w:r w:rsidRPr="007E18AB">
        <w:rPr>
          <w:rFonts w:ascii="Baskerville Old Face" w:eastAsia="ヒラギノ角ゴ Pro W3" w:hAnsi="Baskerville Old Face" w:cs="Times New Roman"/>
          <w:color w:val="auto"/>
          <w:bdr w:val="none" w:sz="0" w:space="0" w:color="auto"/>
          <w:lang w:val="en-GB" w:eastAsia="en-US"/>
        </w:rPr>
        <w:t xml:space="preserve"> contending </w:t>
      </w:r>
      <w:r w:rsidRPr="007E18AB">
        <w:rPr>
          <w:rFonts w:ascii="Baskerville Old Face" w:hAnsi="Baskerville Old Face" w:cs="Times New Roman"/>
          <w:color w:val="auto"/>
          <w:lang w:val="en-GB"/>
        </w:rPr>
        <w:t>that bald-faced lies are not really asserted because they imply something else. Such arguments have the following structure: bald-faced lies require that it is common knowledge that what is said is false; by stating</w:t>
      </w:r>
      <w:r w:rsidR="00D728EF" w:rsidRPr="007E18AB">
        <w:rPr>
          <w:rFonts w:ascii="Baskerville Old Face" w:hAnsi="Baskerville Old Face" w:cs="Times New Roman"/>
          <w:i/>
          <w:color w:val="auto"/>
          <w:lang w:val="en-GB"/>
        </w:rPr>
        <w:t xml:space="preserve"> p </w:t>
      </w:r>
      <w:r w:rsidRPr="007E18AB">
        <w:rPr>
          <w:rFonts w:ascii="Baskerville Old Face" w:hAnsi="Baskerville Old Face" w:cs="Times New Roman"/>
          <w:color w:val="auto"/>
          <w:lang w:val="en-GB"/>
        </w:rPr>
        <w:t>when it is common knowledge that</w:t>
      </w:r>
      <w:r w:rsidR="00D728EF" w:rsidRPr="007E18AB">
        <w:rPr>
          <w:rFonts w:ascii="Baskerville Old Face" w:hAnsi="Baskerville Old Face" w:cs="Times New Roman"/>
          <w:i/>
          <w:color w:val="auto"/>
          <w:lang w:val="en-GB"/>
        </w:rPr>
        <w:t xml:space="preserve"> p </w:t>
      </w:r>
      <w:r w:rsidRPr="007E18AB">
        <w:rPr>
          <w:rFonts w:ascii="Baskerville Old Face" w:hAnsi="Baskerville Old Face" w:cs="Times New Roman"/>
          <w:color w:val="auto"/>
          <w:lang w:val="en-GB"/>
        </w:rPr>
        <w:t xml:space="preserve">is false, one necessarily ends up communicating something </w:t>
      </w:r>
      <w:r w:rsidR="00132C61" w:rsidRPr="007E18AB">
        <w:rPr>
          <w:rFonts w:ascii="Baskerville Old Face" w:hAnsi="Baskerville Old Face" w:cs="Times New Roman"/>
          <w:color w:val="auto"/>
          <w:lang w:val="en-GB"/>
        </w:rPr>
        <w:t>other</w:t>
      </w:r>
      <w:r w:rsidRPr="007E18AB">
        <w:rPr>
          <w:rFonts w:ascii="Baskerville Old Face" w:hAnsi="Baskerville Old Face" w:cs="Times New Roman"/>
          <w:color w:val="auto"/>
          <w:lang w:val="en-GB"/>
        </w:rPr>
        <w:t xml:space="preserve"> than </w:t>
      </w:r>
      <w:r w:rsidRPr="007E18AB">
        <w:rPr>
          <w:rFonts w:ascii="Baskerville Old Face" w:hAnsi="Baskerville Old Face" w:cs="Times New Roman"/>
          <w:i/>
          <w:iCs/>
          <w:color w:val="auto"/>
          <w:lang w:val="en-GB"/>
        </w:rPr>
        <w:t>p</w:t>
      </w:r>
      <w:r w:rsidRPr="007E18AB">
        <w:rPr>
          <w:rFonts w:ascii="Baskerville Old Face" w:hAnsi="Baskerville Old Face" w:cs="Times New Roman"/>
          <w:color w:val="auto"/>
          <w:lang w:val="en-GB"/>
        </w:rPr>
        <w:t>, thereby failing to assert that</w:t>
      </w:r>
      <w:r w:rsidR="00D728EF" w:rsidRPr="007E18AB">
        <w:rPr>
          <w:rFonts w:ascii="Baskerville Old Face" w:hAnsi="Baskerville Old Face" w:cs="Times New Roman"/>
          <w:i/>
          <w:color w:val="auto"/>
          <w:lang w:val="en-GB"/>
        </w:rPr>
        <w:t xml:space="preserve"> p </w:t>
      </w:r>
      <w:r w:rsidR="00737944" w:rsidRPr="007E18AB">
        <w:rPr>
          <w:rFonts w:ascii="Baskerville Old Face" w:hAnsi="Baskerville Old Face" w:cs="Times New Roman"/>
          <w:color w:val="auto"/>
          <w:lang w:val="en-GB"/>
        </w:rPr>
        <w:t>(Mahon 2009, Dynel 2011:</w:t>
      </w:r>
      <w:r w:rsidRPr="007E18AB">
        <w:rPr>
          <w:rFonts w:ascii="Baskerville Old Face" w:hAnsi="Baskerville Old Face" w:cs="Times New Roman"/>
          <w:color w:val="auto"/>
          <w:lang w:val="en-GB"/>
        </w:rPr>
        <w:t>151). This argument is clearly a valid reply in a subset of cases, like the following anecdote reported as a bald-faced lie by Sorensen (2007: 253</w:t>
      </w:r>
      <w:r w:rsidR="00CF3DDE" w:rsidRPr="007E18AB">
        <w:rPr>
          <w:rFonts w:ascii="Baskerville Old Face" w:hAnsi="Baskerville Old Face" w:cs="Times New Roman"/>
          <w:color w:val="auto"/>
          <w:lang w:val="en-GB"/>
        </w:rPr>
        <w:t>, taken from Fadiman, 1985:481</w:t>
      </w:r>
      <w:r w:rsidRPr="007E18AB">
        <w:rPr>
          <w:rFonts w:ascii="Baskerville Old Face" w:hAnsi="Baskerville Old Face" w:cs="Times New Roman"/>
          <w:color w:val="auto"/>
          <w:lang w:val="en-GB"/>
        </w:rPr>
        <w:t>):</w:t>
      </w:r>
    </w:p>
    <w:p w14:paraId="4DD4FA23" w14:textId="77777777" w:rsidR="006A6411" w:rsidRPr="007E18AB" w:rsidRDefault="006A6411" w:rsidP="006A6411">
      <w:pPr>
        <w:pStyle w:val="Corpo"/>
        <w:spacing w:line="360" w:lineRule="auto"/>
        <w:rPr>
          <w:rFonts w:ascii="Baskerville Old Face" w:eastAsia="Cambria" w:hAnsi="Baskerville Old Face"/>
          <w:color w:val="auto"/>
          <w:u w:color="000000"/>
          <w:bdr w:val="nil"/>
          <w:lang w:eastAsia="it-IT"/>
        </w:rPr>
      </w:pPr>
    </w:p>
    <w:p w14:paraId="7E8CE65B" w14:textId="77777777" w:rsidR="006A6411" w:rsidRPr="007E18AB" w:rsidRDefault="006A6411" w:rsidP="000A392A">
      <w:pPr>
        <w:pStyle w:val="Nessunaspaziatura"/>
        <w:ind w:left="567"/>
        <w:rPr>
          <w:smallCaps/>
        </w:rPr>
      </w:pPr>
      <w:r w:rsidRPr="007E18AB">
        <w:rPr>
          <w:smallCaps/>
        </w:rPr>
        <w:t>Maestro</w:t>
      </w:r>
    </w:p>
    <w:p w14:paraId="7E6E227F" w14:textId="379482D9" w:rsidR="006A6411" w:rsidRPr="007E18AB" w:rsidRDefault="00CF3DDE" w:rsidP="006A6411">
      <w:pPr>
        <w:pStyle w:val="Didascalia1"/>
        <w:rPr>
          <w:rFonts w:ascii="Baskerville Old Face" w:hAnsi="Baskerville Old Face"/>
          <w:color w:val="auto"/>
        </w:rPr>
      </w:pPr>
      <w:r w:rsidRPr="007E18AB">
        <w:rPr>
          <w:rFonts w:ascii="Baskerville Old Face" w:hAnsi="Baskerville Old Face"/>
          <w:color w:val="auto"/>
        </w:rPr>
        <w:t>“</w:t>
      </w:r>
      <w:r w:rsidR="006A6411" w:rsidRPr="007E18AB">
        <w:rPr>
          <w:rFonts w:ascii="Baskerville Old Face" w:hAnsi="Baskerville Old Face"/>
          <w:color w:val="auto"/>
        </w:rPr>
        <w:t>Once when the pianist Anton Rubinstein was practicing, the telephone rang inconveniently. His servant François picked up the phone and reported to the female caller that the maestro was not home. She objected “But I hear him playing”. “You are mistaken, Madame” insisted François “I’m dusting the piano keys” François loyally sustains the pretext that the maestro is not home. However, he is not being deceptive because he does not intend the caller to be taken in by such a preposterous lie</w:t>
      </w:r>
      <w:r w:rsidRPr="007E18AB">
        <w:rPr>
          <w:rFonts w:ascii="Baskerville Old Face" w:hAnsi="Baskerville Old Face"/>
          <w:color w:val="auto"/>
        </w:rPr>
        <w:t>”</w:t>
      </w:r>
      <w:r w:rsidR="006A6411" w:rsidRPr="007E18AB">
        <w:rPr>
          <w:rFonts w:ascii="Baskerville Old Face" w:hAnsi="Baskerville Old Face"/>
          <w:color w:val="auto"/>
        </w:rPr>
        <w:t>.</w:t>
      </w:r>
    </w:p>
    <w:p w14:paraId="622E62A3" w14:textId="77777777" w:rsidR="006A6411" w:rsidRPr="007E18AB" w:rsidRDefault="006A6411" w:rsidP="006A6411">
      <w:pPr>
        <w:pStyle w:val="Corpo"/>
        <w:spacing w:line="360" w:lineRule="auto"/>
        <w:rPr>
          <w:rFonts w:ascii="Baskerville Old Face" w:hAnsi="Baskerville Old Face"/>
          <w:color w:val="auto"/>
        </w:rPr>
      </w:pPr>
    </w:p>
    <w:p w14:paraId="288AF4D6" w14:textId="1F5B952C" w:rsidR="006A6411" w:rsidRPr="007E18AB" w:rsidRDefault="006A6411" w:rsidP="00CF5ED0">
      <w:pPr>
        <w:pStyle w:val="Corpo"/>
        <w:spacing w:line="360" w:lineRule="auto"/>
        <w:jc w:val="both"/>
        <w:rPr>
          <w:rFonts w:ascii="Baskerville Old Face" w:hAnsi="Baskerville Old Face"/>
          <w:color w:val="auto"/>
        </w:rPr>
      </w:pPr>
      <w:r w:rsidRPr="007E18AB">
        <w:rPr>
          <w:rFonts w:ascii="Baskerville Old Face" w:hAnsi="Baskerville Old Face"/>
          <w:color w:val="auto"/>
        </w:rPr>
        <w:t xml:space="preserve">Here, it seems that François is not uttering a genuine assertion, because he is saying something that is blatantly false to politely imply something else – namely, that he is not going to disturb Rubinstein by passing him the phone (Mahon 2009, Faulkner 2013). François is using an expression that is blatantly untrue to avoid using another expression that would sound impolite. Arguably, </w:t>
      </w:r>
      <w:r w:rsidRPr="007E18AB">
        <w:rPr>
          <w:rFonts w:ascii="Baskerville Old Face" w:hAnsi="Baskerville Old Face"/>
          <w:smallCaps/>
          <w:color w:val="auto"/>
        </w:rPr>
        <w:t xml:space="preserve">Maestro </w:t>
      </w:r>
      <w:r w:rsidRPr="007E18AB">
        <w:rPr>
          <w:rFonts w:ascii="Baskerville Old Face" w:hAnsi="Baskerville Old Face"/>
          <w:color w:val="auto"/>
        </w:rPr>
        <w:t xml:space="preserve">is neither a case of lying nor of assertion, </w:t>
      </w:r>
      <w:r w:rsidRPr="007E18AB">
        <w:rPr>
          <w:rFonts w:ascii="Baskerville Old Face" w:hAnsi="Baskerville Old Face"/>
          <w:color w:val="auto"/>
        </w:rPr>
        <w:lastRenderedPageBreak/>
        <w:t>and consequently not a vali</w:t>
      </w:r>
      <w:r w:rsidR="00CF3DDE" w:rsidRPr="007E18AB">
        <w:rPr>
          <w:rFonts w:ascii="Baskerville Old Face" w:hAnsi="Baskerville Old Face"/>
          <w:color w:val="auto"/>
        </w:rPr>
        <w:t>d counterexample to the IDC (cf</w:t>
      </w:r>
      <w:r w:rsidR="00737944" w:rsidRPr="007E18AB">
        <w:rPr>
          <w:rFonts w:ascii="Baskerville Old Face" w:hAnsi="Baskerville Old Face"/>
          <w:color w:val="auto"/>
        </w:rPr>
        <w:t>. Isenberg 1964:</w:t>
      </w:r>
      <w:r w:rsidR="002D5B2B" w:rsidRPr="007E18AB">
        <w:rPr>
          <w:rFonts w:ascii="Baskerville Old Face" w:hAnsi="Baskerville Old Face"/>
          <w:color w:val="auto"/>
        </w:rPr>
        <w:t>473, Mahon 2015:2</w:t>
      </w:r>
      <w:r w:rsidRPr="007E18AB">
        <w:rPr>
          <w:rFonts w:ascii="Baskerville Old Face" w:hAnsi="Baskerville Old Face"/>
          <w:color w:val="auto"/>
        </w:rPr>
        <w:t>.4).</w:t>
      </w:r>
    </w:p>
    <w:p w14:paraId="75DF859D" w14:textId="77777777" w:rsidR="006A6411" w:rsidRPr="007E18AB" w:rsidRDefault="006A6411" w:rsidP="00CF5ED0">
      <w:pPr>
        <w:pStyle w:val="Corpo"/>
        <w:spacing w:line="360" w:lineRule="auto"/>
        <w:jc w:val="both"/>
        <w:rPr>
          <w:rFonts w:ascii="Baskerville Old Face" w:hAnsi="Baskerville Old Face"/>
          <w:color w:val="auto"/>
        </w:rPr>
      </w:pPr>
      <w:r w:rsidRPr="007E18AB">
        <w:rPr>
          <w:rFonts w:ascii="Baskerville Old Face" w:hAnsi="Baskerville Old Face"/>
          <w:color w:val="auto"/>
        </w:rPr>
        <w:t xml:space="preserve">While this argument is effective, it succeeds only because cases like </w:t>
      </w:r>
      <w:r w:rsidRPr="007E18AB">
        <w:rPr>
          <w:rFonts w:ascii="Baskerville Old Face" w:hAnsi="Baskerville Old Face"/>
          <w:smallCaps/>
          <w:color w:val="auto"/>
        </w:rPr>
        <w:t xml:space="preserve">Maestro </w:t>
      </w:r>
      <w:r w:rsidRPr="007E18AB">
        <w:rPr>
          <w:rFonts w:ascii="Baskerville Old Face" w:hAnsi="Baskerville Old Face"/>
          <w:color w:val="auto"/>
        </w:rPr>
        <w:t xml:space="preserve">are not genuine examples of bald-faced lies. In genuine cases, bald-faced liars do not imply the opposite of what they say, and they are genuinely asserting the proposition. For instance, the </w:t>
      </w:r>
      <w:r w:rsidRPr="007E18AB">
        <w:rPr>
          <w:rFonts w:ascii="Baskerville Old Face" w:hAnsi="Baskerville Old Face"/>
          <w:smallCaps/>
          <w:color w:val="auto"/>
        </w:rPr>
        <w:t>Cheating Student</w:t>
      </w:r>
      <w:r w:rsidRPr="007E18AB">
        <w:rPr>
          <w:rFonts w:ascii="Baskerville Old Face" w:hAnsi="Baskerville Old Face"/>
          <w:color w:val="auto"/>
        </w:rPr>
        <w:t xml:space="preserve"> is not implying that what he says is false, as doing so would prevent his utterance from having the effect he wants – namely, to avoid the sanction. Sorensen’s choice of including cases like </w:t>
      </w:r>
      <w:r w:rsidRPr="007E18AB">
        <w:rPr>
          <w:rFonts w:ascii="Baskerville Old Face" w:hAnsi="Baskerville Old Face"/>
          <w:smallCaps/>
          <w:color w:val="auto"/>
        </w:rPr>
        <w:t xml:space="preserve">Maestro </w:t>
      </w:r>
      <w:r w:rsidRPr="007E18AB">
        <w:rPr>
          <w:rFonts w:ascii="Baskerville Old Face" w:hAnsi="Baskerville Old Face"/>
          <w:color w:val="auto"/>
        </w:rPr>
        <w:t xml:space="preserve">under the label of bald-faced lies is mistaken, and has generated unnecessary confusion. However, objections to this sort of examples will not generalise to other cases, and therefore will fail to prove that bald-faced lies are not asserted. </w:t>
      </w:r>
    </w:p>
    <w:p w14:paraId="1B15CA01" w14:textId="77777777" w:rsidR="006A6411" w:rsidRPr="007E18AB" w:rsidRDefault="006A6411" w:rsidP="006A6411">
      <w:pPr>
        <w:pStyle w:val="CorpoA"/>
        <w:spacing w:before="0" w:after="0" w:line="360" w:lineRule="auto"/>
        <w:rPr>
          <w:rFonts w:ascii="Baskerville Old Face" w:hAnsi="Baskerville Old Face" w:cs="Times New Roman"/>
          <w:color w:val="auto"/>
          <w:lang w:val="en-GB"/>
        </w:rPr>
      </w:pPr>
    </w:p>
    <w:p w14:paraId="2DF3467B" w14:textId="782D0603" w:rsidR="006A6411" w:rsidRPr="007E18AB" w:rsidRDefault="005460C4" w:rsidP="00BF4FBC">
      <w:pPr>
        <w:pStyle w:val="Titolo4"/>
      </w:pPr>
      <w:r w:rsidRPr="007E18AB">
        <w:t>5.2</w:t>
      </w:r>
      <w:r w:rsidR="006A6411" w:rsidRPr="007E18AB">
        <w:t>.3 Keiser: language games vs conversations</w:t>
      </w:r>
    </w:p>
    <w:p w14:paraId="68E3A669" w14:textId="77777777" w:rsidR="006A6411" w:rsidRPr="007E18AB" w:rsidRDefault="006A6411" w:rsidP="006A6411">
      <w:pPr>
        <w:pStyle w:val="CorpoA"/>
        <w:spacing w:before="0" w:after="0" w:line="360" w:lineRule="auto"/>
        <w:rPr>
          <w:rFonts w:ascii="Baskerville Old Face" w:hAnsi="Baskerville Old Face" w:cs="Times New Roman"/>
          <w:color w:val="auto"/>
          <w:lang w:val="en-GB"/>
        </w:rPr>
      </w:pPr>
    </w:p>
    <w:p w14:paraId="00740029" w14:textId="1C43823D" w:rsidR="006A6411" w:rsidRPr="007E18AB" w:rsidRDefault="006A6411" w:rsidP="00CF5ED0">
      <w:pPr>
        <w:pStyle w:val="CorpoA"/>
        <w:spacing w:before="0" w:after="0" w:line="360" w:lineRule="auto"/>
        <w:jc w:val="both"/>
        <w:rPr>
          <w:rFonts w:ascii="Baskerville Old Face" w:hAnsi="Baskerville Old Face" w:cs="Times New Roman"/>
          <w:color w:val="auto"/>
          <w:lang w:val="en-GB"/>
        </w:rPr>
      </w:pPr>
      <w:r w:rsidRPr="007E18AB">
        <w:rPr>
          <w:rFonts w:ascii="Baskerville Old Face" w:hAnsi="Baskerville Old Face" w:cs="Times New Roman"/>
          <w:color w:val="auto"/>
          <w:lang w:val="en-GB"/>
        </w:rPr>
        <w:t>All the arguments reviewed so far fail at least partly because they cannot generalise to all bald-faced lies. Keiser (2015) offers an argument that avoids this accusation. Her key contention is that bald-faced lies are “instances of a move made in a language game without being moves in a conversation”</w:t>
      </w:r>
      <w:r w:rsidR="00CE4FBB">
        <w:rPr>
          <w:rFonts w:ascii="Baskerville Old Face" w:hAnsi="Baskerville Old Face" w:cs="Times New Roman"/>
          <w:color w:val="auto"/>
          <w:lang w:val="en-GB"/>
        </w:rPr>
        <w:t xml:space="preserve"> (2015:417)</w:t>
      </w:r>
      <w:r w:rsidRPr="007E18AB">
        <w:rPr>
          <w:rFonts w:ascii="Baskerville Old Face" w:hAnsi="Baskerville Old Face" w:cs="Times New Roman"/>
          <w:color w:val="auto"/>
          <w:lang w:val="en-GB"/>
        </w:rPr>
        <w:t>. Following Wittgenstein (</w:t>
      </w:r>
      <w:r w:rsidR="0016675E" w:rsidRPr="007E18AB">
        <w:rPr>
          <w:rFonts w:ascii="Baskerville Old Face" w:hAnsi="Baskerville Old Face" w:cs="Times New Roman"/>
          <w:color w:val="auto"/>
          <w:lang w:val="en-GB"/>
        </w:rPr>
        <w:t>PI</w:t>
      </w:r>
      <w:r w:rsidRPr="007E18AB">
        <w:rPr>
          <w:rFonts w:ascii="Baskerville Old Face" w:hAnsi="Baskerville Old Face" w:cs="Times New Roman"/>
          <w:color w:val="auto"/>
          <w:lang w:val="en-GB"/>
        </w:rPr>
        <w:t>), Keiser uses the expression “language games” to refer to “the myriad and varied activities in which we employ language” (2015:</w:t>
      </w:r>
      <w:r w:rsidR="00DE41BF" w:rsidRPr="007E18AB">
        <w:rPr>
          <w:rFonts w:ascii="Baskerville Old Face" w:hAnsi="Baskerville Old Face" w:cs="Times New Roman"/>
          <w:color w:val="auto"/>
          <w:lang w:val="en-GB"/>
        </w:rPr>
        <w:t>467</w:t>
      </w:r>
      <w:r w:rsidRPr="007E18AB">
        <w:rPr>
          <w:rFonts w:ascii="Baskerville Old Face" w:hAnsi="Baskerville Old Face" w:cs="Times New Roman"/>
          <w:color w:val="auto"/>
          <w:lang w:val="en-GB"/>
        </w:rPr>
        <w:t>). Conversations, by contrast, are that subset of language games that involves the performance of illocutionary acts</w:t>
      </w:r>
      <w:r w:rsidR="00CF5ED0" w:rsidRPr="007E18AB">
        <w:rPr>
          <w:rFonts w:ascii="Baskerville Old Face" w:hAnsi="Baskerville Old Face" w:cs="Times New Roman"/>
          <w:color w:val="auto"/>
          <w:lang w:val="en-GB"/>
        </w:rPr>
        <w:t>, especially assertions</w:t>
      </w:r>
      <w:r w:rsidRPr="007E18AB">
        <w:rPr>
          <w:rFonts w:ascii="Baskerville Old Face" w:hAnsi="Baskerville Old Face" w:cs="Times New Roman"/>
          <w:color w:val="auto"/>
          <w:lang w:val="en-GB"/>
        </w:rPr>
        <w:t>.</w:t>
      </w:r>
    </w:p>
    <w:p w14:paraId="7D36DB97" w14:textId="05EC4AD5" w:rsidR="006A6411" w:rsidRPr="007E18AB" w:rsidRDefault="006A6411" w:rsidP="00CF5ED0">
      <w:pPr>
        <w:pStyle w:val="CorpoA"/>
        <w:spacing w:before="0" w:after="0" w:line="360" w:lineRule="auto"/>
        <w:jc w:val="both"/>
        <w:rPr>
          <w:rFonts w:ascii="Baskerville Old Face" w:hAnsi="Baskerville Old Face" w:cs="Times New Roman"/>
          <w:color w:val="auto"/>
          <w:lang w:val="en-GB"/>
        </w:rPr>
      </w:pPr>
      <w:r w:rsidRPr="007E18AB">
        <w:rPr>
          <w:rFonts w:ascii="Baskerville Old Face" w:hAnsi="Baskerville Old Face" w:cs="Times New Roman"/>
          <w:color w:val="auto"/>
          <w:lang w:val="en-GB"/>
        </w:rPr>
        <w:t>Keiser claims that bald-faced lies are not moves in a conversation because they are not assertions</w:t>
      </w:r>
      <w:r w:rsidRPr="00024D48">
        <w:rPr>
          <w:rStyle w:val="Rimandonotaapidipagina"/>
        </w:rPr>
        <w:footnoteReference w:id="25"/>
      </w:r>
      <w:r w:rsidRPr="007E18AB">
        <w:rPr>
          <w:rFonts w:ascii="Baskerville Old Face" w:hAnsi="Baskerville Old Face" w:cs="Times New Roman"/>
          <w:color w:val="auto"/>
          <w:lang w:val="en-GB"/>
        </w:rPr>
        <w:t xml:space="preserve">. More specifically, bald-faced lies lack the intention that would be required for them to qualify as assertions. The key claim here is that an utterance is an assertion </w:t>
      </w:r>
      <w:r w:rsidRPr="007E18AB">
        <w:rPr>
          <w:rFonts w:ascii="Baskerville Old Face" w:hAnsi="Baskerville Old Face" w:cs="Times New Roman"/>
          <w:i/>
          <w:iCs/>
          <w:color w:val="auto"/>
          <w:lang w:val="en-GB"/>
        </w:rPr>
        <w:t>iff</w:t>
      </w:r>
      <w:r w:rsidRPr="007E18AB">
        <w:rPr>
          <w:rFonts w:ascii="Baskerville Old Face" w:hAnsi="Baskerville Old Face" w:cs="Times New Roman"/>
          <w:color w:val="auto"/>
          <w:lang w:val="en-GB"/>
        </w:rPr>
        <w:t xml:space="preserve"> the speaker R-intends</w:t>
      </w:r>
      <w:r w:rsidRPr="00024D48">
        <w:rPr>
          <w:rStyle w:val="Rimandonotaapidipagina"/>
        </w:rPr>
        <w:footnoteReference w:id="26"/>
      </w:r>
      <w:r w:rsidRPr="007E18AB">
        <w:rPr>
          <w:rFonts w:ascii="Baskerville Old Face" w:hAnsi="Baskerville Old Face" w:cs="Times New Roman"/>
          <w:color w:val="auto"/>
          <w:lang w:val="en-GB"/>
        </w:rPr>
        <w:t xml:space="preserve"> that his saying that</w:t>
      </w:r>
      <w:r w:rsidR="00D728EF" w:rsidRPr="007E18AB">
        <w:rPr>
          <w:rFonts w:ascii="Baskerville Old Face" w:hAnsi="Baskerville Old Face" w:cs="Times New Roman"/>
          <w:i/>
          <w:color w:val="auto"/>
          <w:lang w:val="en-GB"/>
        </w:rPr>
        <w:t xml:space="preserve"> p </w:t>
      </w:r>
      <w:r w:rsidRPr="007E18AB">
        <w:rPr>
          <w:rFonts w:ascii="Baskerville Old Face" w:hAnsi="Baskerville Old Face" w:cs="Times New Roman"/>
          <w:color w:val="auto"/>
          <w:lang w:val="en-GB"/>
        </w:rPr>
        <w:t xml:space="preserve">provides the audience with a reason to believe that he, the speaker, believes that </w:t>
      </w:r>
      <w:r w:rsidRPr="007E18AB">
        <w:rPr>
          <w:rFonts w:ascii="Baskerville Old Face" w:hAnsi="Baskerville Old Face" w:cs="Times New Roman"/>
          <w:i/>
          <w:iCs/>
          <w:color w:val="auto"/>
          <w:lang w:val="en-GB"/>
        </w:rPr>
        <w:t>p</w:t>
      </w:r>
      <w:r w:rsidRPr="007E18AB">
        <w:rPr>
          <w:rFonts w:ascii="Baskerville Old Face" w:hAnsi="Baskerville Old Face" w:cs="Times New Roman"/>
          <w:color w:val="auto"/>
          <w:lang w:val="en-GB"/>
        </w:rPr>
        <w:t>. But in bald-faced lies, it is common knowledge that the speaker does not believe that</w:t>
      </w:r>
      <w:r w:rsidR="00D728EF" w:rsidRPr="007E18AB">
        <w:rPr>
          <w:rFonts w:ascii="Baskerville Old Face" w:hAnsi="Baskerville Old Face" w:cs="Times New Roman"/>
          <w:i/>
          <w:color w:val="auto"/>
          <w:lang w:val="en-GB"/>
        </w:rPr>
        <w:t xml:space="preserve"> p,</w:t>
      </w:r>
      <w:r w:rsidRPr="007E18AB">
        <w:rPr>
          <w:rFonts w:ascii="Baskerville Old Face" w:hAnsi="Baskerville Old Face" w:cs="Times New Roman"/>
          <w:color w:val="auto"/>
          <w:lang w:val="en-GB"/>
        </w:rPr>
        <w:t xml:space="preserve"> so that the speaker cannot rationally have such intention. The conclusion is that bald-faced lies are not assertions, and therefore not moves in a conversation.</w:t>
      </w:r>
    </w:p>
    <w:p w14:paraId="3C9320A0" w14:textId="5DA3BDBC" w:rsidR="006A6411" w:rsidRPr="007E18AB" w:rsidRDefault="006A6411" w:rsidP="00CF5ED0">
      <w:pPr>
        <w:pStyle w:val="CorpoA"/>
        <w:spacing w:before="0" w:after="0" w:line="360" w:lineRule="auto"/>
        <w:jc w:val="both"/>
        <w:rPr>
          <w:rFonts w:ascii="Baskerville Old Face" w:hAnsi="Baskerville Old Face" w:cs="Times New Roman"/>
          <w:color w:val="auto"/>
          <w:lang w:val="en-GB"/>
        </w:rPr>
      </w:pPr>
      <w:r w:rsidRPr="007E18AB">
        <w:rPr>
          <w:rFonts w:ascii="Baskerville Old Face" w:hAnsi="Baskerville Old Face" w:cs="Times New Roman"/>
          <w:color w:val="auto"/>
          <w:lang w:val="en-GB"/>
        </w:rPr>
        <w:lastRenderedPageBreak/>
        <w:t xml:space="preserve">It is the first conjunct of the conclusion that is of interest here – that bald-faced lies are not assertions. The argument provided by Keiser is compelling; unfortunately, it only works if one accepts said definition of assertion. Given that it is possible to define assertion in some other </w:t>
      </w:r>
      <w:r w:rsidR="00D7034D" w:rsidRPr="007E18AB">
        <w:rPr>
          <w:rFonts w:ascii="Baskerville Old Face" w:hAnsi="Baskerville Old Face" w:cs="Times New Roman"/>
          <w:color w:val="auto"/>
          <w:lang w:val="en-GB"/>
        </w:rPr>
        <w:t>way, her</w:t>
      </w:r>
      <w:r w:rsidRPr="007E18AB">
        <w:rPr>
          <w:rFonts w:ascii="Baskerville Old Face" w:hAnsi="Baskerville Old Face" w:cs="Times New Roman"/>
          <w:color w:val="auto"/>
          <w:lang w:val="en-GB"/>
        </w:rPr>
        <w:t xml:space="preserve"> argument cannot be taken, like the others, to indirectly challenge the project of defining lying in terms of assertion: it merely sets a constraint on such project, namely the constraint that assertion-based definition of lying must employ a different definition.</w:t>
      </w:r>
    </w:p>
    <w:p w14:paraId="73576760" w14:textId="2C89FBC0" w:rsidR="006A6411" w:rsidRPr="007E18AB" w:rsidRDefault="006A6411" w:rsidP="00CF5ED0">
      <w:pPr>
        <w:pStyle w:val="CorpoA"/>
        <w:spacing w:before="0" w:after="0" w:line="360" w:lineRule="auto"/>
        <w:jc w:val="both"/>
        <w:rPr>
          <w:rFonts w:ascii="Baskerville Old Face" w:hAnsi="Baskerville Old Face" w:cs="Times New Roman"/>
          <w:color w:val="auto"/>
          <w:lang w:val="en-GB"/>
        </w:rPr>
      </w:pPr>
      <w:r w:rsidRPr="007E18AB">
        <w:rPr>
          <w:rFonts w:ascii="Baskerville Old Face" w:hAnsi="Baskerville Old Face" w:cs="Times New Roman"/>
          <w:color w:val="auto"/>
          <w:lang w:val="en-GB"/>
        </w:rPr>
        <w:t xml:space="preserve">This is hardly a problem, given that </w:t>
      </w:r>
      <w:r w:rsidR="00CE4FBB">
        <w:rPr>
          <w:rFonts w:ascii="Baskerville Old Face" w:hAnsi="Baskerville Old Face" w:cs="Times New Roman"/>
          <w:color w:val="auto"/>
          <w:lang w:val="en-GB"/>
        </w:rPr>
        <w:t>most</w:t>
      </w:r>
      <w:r w:rsidRPr="007E18AB">
        <w:rPr>
          <w:rFonts w:ascii="Baskerville Old Face" w:hAnsi="Baskerville Old Face" w:cs="Times New Roman"/>
          <w:color w:val="auto"/>
          <w:lang w:val="en-GB"/>
        </w:rPr>
        <w:t xml:space="preserve"> contemporary philosopher</w:t>
      </w:r>
      <w:r w:rsidR="00CE4FBB">
        <w:rPr>
          <w:rFonts w:ascii="Baskerville Old Face" w:hAnsi="Baskerville Old Face" w:cs="Times New Roman"/>
          <w:color w:val="auto"/>
          <w:lang w:val="en-GB"/>
        </w:rPr>
        <w:t>s</w:t>
      </w:r>
      <w:r w:rsidRPr="007E18AB">
        <w:rPr>
          <w:rFonts w:ascii="Baskerville Old Face" w:hAnsi="Baskerville Old Face" w:cs="Times New Roman"/>
          <w:color w:val="auto"/>
          <w:lang w:val="en-GB"/>
        </w:rPr>
        <w:t xml:space="preserve"> would </w:t>
      </w:r>
      <w:r w:rsidR="00CE4FBB">
        <w:rPr>
          <w:rFonts w:ascii="Baskerville Old Face" w:hAnsi="Baskerville Old Face" w:cs="Times New Roman"/>
          <w:color w:val="auto"/>
          <w:lang w:val="en-GB"/>
        </w:rPr>
        <w:t xml:space="preserve">prefer </w:t>
      </w:r>
      <w:r w:rsidRPr="007E18AB">
        <w:rPr>
          <w:rFonts w:ascii="Baskerville Old Face" w:hAnsi="Baskerville Old Face" w:cs="Times New Roman"/>
          <w:color w:val="auto"/>
          <w:lang w:val="en-GB"/>
        </w:rPr>
        <w:t xml:space="preserve">to employ a </w:t>
      </w:r>
      <w:r w:rsidR="00CE4FBB">
        <w:rPr>
          <w:rFonts w:ascii="Baskerville Old Face" w:hAnsi="Baskerville Old Face" w:cs="Times New Roman"/>
          <w:color w:val="auto"/>
          <w:lang w:val="en-GB"/>
        </w:rPr>
        <w:t>different (</w:t>
      </w:r>
      <w:r w:rsidR="00CE4FBB">
        <w:rPr>
          <w:rFonts w:ascii="Baskerville Old Face" w:hAnsi="Baskerville Old Face" w:cs="Times New Roman"/>
          <w:i/>
          <w:color w:val="auto"/>
          <w:lang w:val="en-GB"/>
        </w:rPr>
        <w:t xml:space="preserve">i.e. </w:t>
      </w:r>
      <w:r w:rsidR="00CE4FBB">
        <w:rPr>
          <w:rFonts w:ascii="Baskerville Old Face" w:hAnsi="Baskerville Old Face" w:cs="Times New Roman"/>
          <w:color w:val="auto"/>
          <w:lang w:val="en-GB"/>
        </w:rPr>
        <w:t xml:space="preserve">non-Gricean) </w:t>
      </w:r>
      <w:r w:rsidRPr="007E18AB">
        <w:rPr>
          <w:rFonts w:ascii="Baskerville Old Face" w:hAnsi="Baskerville Old Face" w:cs="Times New Roman"/>
          <w:color w:val="auto"/>
          <w:lang w:val="en-GB"/>
        </w:rPr>
        <w:t>definition of assertion</w:t>
      </w:r>
      <w:r w:rsidR="00CB06EF" w:rsidRPr="00024D48">
        <w:rPr>
          <w:rStyle w:val="Rimandonotaapidipagina"/>
        </w:rPr>
        <w:footnoteReference w:id="27"/>
      </w:r>
      <w:r w:rsidR="00FE1767" w:rsidRPr="007E18AB">
        <w:rPr>
          <w:rFonts w:ascii="Baskerville Old Face" w:hAnsi="Baskerville Old Face" w:cs="Times New Roman"/>
          <w:color w:val="auto"/>
          <w:lang w:val="en-GB"/>
        </w:rPr>
        <w:t>.</w:t>
      </w:r>
      <w:r w:rsidRPr="007E18AB">
        <w:rPr>
          <w:rFonts w:ascii="Baskerville Old Face" w:hAnsi="Baskerville Old Face" w:cs="Times New Roman"/>
          <w:color w:val="auto"/>
          <w:lang w:val="en-GB"/>
        </w:rPr>
        <w:t xml:space="preserve"> </w:t>
      </w:r>
      <w:r w:rsidR="00FE1767" w:rsidRPr="007E18AB">
        <w:rPr>
          <w:rFonts w:ascii="Baskerville Old Face" w:hAnsi="Baskerville Old Face" w:cs="Times New Roman"/>
          <w:color w:val="auto"/>
          <w:lang w:val="en-GB"/>
        </w:rPr>
        <w:t>C</w:t>
      </w:r>
      <w:r w:rsidRPr="007E18AB">
        <w:rPr>
          <w:rFonts w:ascii="Baskerville Old Face" w:hAnsi="Baskerville Old Face" w:cs="Times New Roman"/>
          <w:color w:val="auto"/>
          <w:lang w:val="en-GB"/>
        </w:rPr>
        <w:t>urrently such defin</w:t>
      </w:r>
      <w:r w:rsidR="00CE4FBB">
        <w:rPr>
          <w:rFonts w:ascii="Baskerville Old Face" w:hAnsi="Baskerville Old Face" w:cs="Times New Roman"/>
          <w:color w:val="auto"/>
          <w:lang w:val="en-GB"/>
        </w:rPr>
        <w:t>ition, once popular</w:t>
      </w:r>
      <w:r w:rsidRPr="007E18AB">
        <w:rPr>
          <w:rFonts w:ascii="Baskerville Old Face" w:hAnsi="Baskerville Old Face" w:cs="Times New Roman"/>
          <w:color w:val="auto"/>
          <w:lang w:val="en-GB"/>
        </w:rPr>
        <w:t xml:space="preserve"> (cf. Chisholm and Feehan 1977, Bach and Harnish 1979)</w:t>
      </w:r>
      <w:r w:rsidR="00CE4FBB">
        <w:rPr>
          <w:rFonts w:ascii="Baskerville Old Face" w:hAnsi="Baskerville Old Face" w:cs="Times New Roman"/>
          <w:color w:val="auto"/>
          <w:lang w:val="en-GB"/>
        </w:rPr>
        <w:t>,</w:t>
      </w:r>
      <w:r w:rsidRPr="007E18AB">
        <w:rPr>
          <w:rFonts w:ascii="Baskerville Old Face" w:hAnsi="Baskerville Old Face" w:cs="Times New Roman"/>
          <w:color w:val="auto"/>
          <w:lang w:val="en-GB"/>
        </w:rPr>
        <w:t xml:space="preserve"> is </w:t>
      </w:r>
      <w:r w:rsidR="00CE4FBB">
        <w:rPr>
          <w:rFonts w:ascii="Baskerville Old Face" w:hAnsi="Baskerville Old Face" w:cs="Times New Roman"/>
          <w:color w:val="auto"/>
          <w:lang w:val="en-GB"/>
        </w:rPr>
        <w:t>widely</w:t>
      </w:r>
      <w:r w:rsidRPr="007E18AB">
        <w:rPr>
          <w:rFonts w:ascii="Baskerville Old Face" w:hAnsi="Baskerville Old Face" w:cs="Times New Roman"/>
          <w:color w:val="auto"/>
          <w:lang w:val="en-GB"/>
        </w:rPr>
        <w:t xml:space="preserve"> regarded as </w:t>
      </w:r>
      <w:r w:rsidR="00CE4FBB">
        <w:rPr>
          <w:rFonts w:ascii="Baskerville Old Face" w:hAnsi="Baskerville Old Face" w:cs="Times New Roman"/>
          <w:color w:val="auto"/>
          <w:lang w:val="en-GB"/>
        </w:rPr>
        <w:t>in</w:t>
      </w:r>
      <w:r w:rsidRPr="007E18AB">
        <w:rPr>
          <w:rFonts w:ascii="Baskerville Old Face" w:hAnsi="Baskerville Old Face" w:cs="Times New Roman"/>
          <w:color w:val="auto"/>
          <w:lang w:val="en-GB"/>
        </w:rPr>
        <w:t>defensible. The most apparent problem with it is that an inveterate liar could not assert anything, because he could not hope to be taken seriously when he speaks (</w:t>
      </w:r>
      <w:r w:rsidR="00BC0015" w:rsidRPr="007E18AB">
        <w:rPr>
          <w:rFonts w:ascii="Baskerville Old Face" w:hAnsi="Baskerville Old Face" w:cs="Times New Roman"/>
          <w:color w:val="auto"/>
          <w:lang w:val="en-GB"/>
        </w:rPr>
        <w:t xml:space="preserve">cf. </w:t>
      </w:r>
      <w:r w:rsidRPr="007E18AB">
        <w:rPr>
          <w:rFonts w:ascii="Baskerville Old Face" w:hAnsi="Baskerville Old Face" w:cs="Times New Roman"/>
          <w:color w:val="auto"/>
          <w:lang w:val="en-GB"/>
        </w:rPr>
        <w:t xml:space="preserve">Mahon </w:t>
      </w:r>
      <w:r w:rsidR="00BC0015" w:rsidRPr="007E18AB">
        <w:rPr>
          <w:rFonts w:ascii="Baskerville Old Face" w:hAnsi="Baskerville Old Face" w:cs="Times New Roman"/>
          <w:color w:val="auto"/>
          <w:lang w:val="en-GB"/>
        </w:rPr>
        <w:t>2008</w:t>
      </w:r>
      <w:r w:rsidRPr="007E18AB">
        <w:rPr>
          <w:rFonts w:ascii="Baskerville Old Face" w:hAnsi="Baskerville Old Face" w:cs="Times New Roman"/>
          <w:color w:val="auto"/>
          <w:lang w:val="en-GB"/>
        </w:rPr>
        <w:t>). More generally, any speaker who knows to be regarded as unreliable about</w:t>
      </w:r>
      <w:r w:rsidR="00D728EF" w:rsidRPr="007E18AB">
        <w:rPr>
          <w:rFonts w:ascii="Baskerville Old Face" w:hAnsi="Baskerville Old Face" w:cs="Times New Roman"/>
          <w:i/>
          <w:color w:val="auto"/>
          <w:lang w:val="en-GB"/>
        </w:rPr>
        <w:t xml:space="preserve"> p </w:t>
      </w:r>
      <w:r w:rsidRPr="007E18AB">
        <w:rPr>
          <w:rFonts w:ascii="Baskerville Old Face" w:hAnsi="Baskerville Old Face" w:cs="Times New Roman"/>
          <w:color w:val="auto"/>
          <w:lang w:val="en-GB"/>
        </w:rPr>
        <w:t xml:space="preserve">could not make any assertions with respect to </w:t>
      </w:r>
      <w:r w:rsidRPr="007E18AB">
        <w:rPr>
          <w:rFonts w:ascii="Baskerville Old Face" w:hAnsi="Baskerville Old Face" w:cs="Times New Roman"/>
          <w:i/>
          <w:iCs/>
          <w:color w:val="auto"/>
          <w:lang w:val="en-GB"/>
        </w:rPr>
        <w:t xml:space="preserve">p. </w:t>
      </w:r>
      <w:r w:rsidRPr="007E18AB">
        <w:rPr>
          <w:rFonts w:ascii="Baskerville Old Face" w:hAnsi="Baskerville Old Face" w:cs="Times New Roman"/>
          <w:color w:val="auto"/>
          <w:lang w:val="en-GB"/>
        </w:rPr>
        <w:t xml:space="preserve">Finally, this account does not capture bluffs (cf. </w:t>
      </w:r>
      <w:r w:rsidR="00BC0015" w:rsidRPr="007E18AB">
        <w:rPr>
          <w:rFonts w:ascii="Baskerville Old Face" w:hAnsi="Baskerville Old Face" w:cs="Times New Roman"/>
          <w:color w:val="auto"/>
          <w:lang w:val="en-GB"/>
        </w:rPr>
        <w:t>section 2</w:t>
      </w:r>
      <w:r w:rsidRPr="007E18AB">
        <w:rPr>
          <w:rFonts w:ascii="Baskerville Old Face" w:hAnsi="Baskerville Old Face" w:cs="Times New Roman"/>
          <w:color w:val="auto"/>
          <w:lang w:val="en-GB"/>
        </w:rPr>
        <w:t xml:space="preserve">) as assertions (nor as lies), as in bluffing the speaker intends that the audience does </w:t>
      </w:r>
      <w:r w:rsidRPr="007E18AB">
        <w:rPr>
          <w:rFonts w:ascii="Baskerville Old Face" w:hAnsi="Baskerville Old Face" w:cs="Times New Roman"/>
          <w:i/>
          <w:iCs/>
          <w:color w:val="auto"/>
          <w:lang w:val="en-GB"/>
        </w:rPr>
        <w:t>not</w:t>
      </w:r>
      <w:r w:rsidRPr="007E18AB">
        <w:rPr>
          <w:rFonts w:ascii="Baskerville Old Face" w:hAnsi="Baskerville Old Face" w:cs="Times New Roman"/>
          <w:color w:val="auto"/>
          <w:lang w:val="en-GB"/>
        </w:rPr>
        <w:t xml:space="preserve"> take his utterance as a reason to believe that he, the speaker, believes that </w:t>
      </w:r>
      <w:r w:rsidRPr="007E18AB">
        <w:rPr>
          <w:rFonts w:ascii="Baskerville Old Face" w:hAnsi="Baskerville Old Face" w:cs="Times New Roman"/>
          <w:i/>
          <w:iCs/>
          <w:color w:val="auto"/>
          <w:lang w:val="en-GB"/>
        </w:rPr>
        <w:t>p</w:t>
      </w:r>
      <w:r w:rsidRPr="007E18AB">
        <w:rPr>
          <w:rFonts w:ascii="Baskerville Old Face" w:hAnsi="Baskerville Old Face" w:cs="Times New Roman"/>
          <w:color w:val="auto"/>
          <w:lang w:val="en-GB"/>
        </w:rPr>
        <w:t xml:space="preserve">. In sum, Keiser’s attempt to prove that bald-faced lies are </w:t>
      </w:r>
      <w:r w:rsidR="00FE1767" w:rsidRPr="007E18AB">
        <w:rPr>
          <w:rFonts w:ascii="Baskerville Old Face" w:hAnsi="Baskerville Old Face" w:cs="Times New Roman"/>
          <w:color w:val="auto"/>
          <w:lang w:val="en-GB"/>
        </w:rPr>
        <w:t xml:space="preserve">not </w:t>
      </w:r>
      <w:r w:rsidRPr="007E18AB">
        <w:rPr>
          <w:rFonts w:ascii="Baskerville Old Face" w:hAnsi="Baskerville Old Face" w:cs="Times New Roman"/>
          <w:color w:val="auto"/>
          <w:lang w:val="en-GB"/>
        </w:rPr>
        <w:t xml:space="preserve">assertions is also unsuccessful. </w:t>
      </w:r>
    </w:p>
    <w:p w14:paraId="7B25B220" w14:textId="77777777" w:rsidR="006A6411" w:rsidRPr="007E18AB" w:rsidRDefault="006A6411" w:rsidP="006A6411">
      <w:pPr>
        <w:pStyle w:val="CorpoA"/>
        <w:spacing w:before="0" w:after="0" w:line="360" w:lineRule="auto"/>
        <w:rPr>
          <w:rFonts w:ascii="Baskerville Old Face" w:hAnsi="Baskerville Old Face" w:cs="Times New Roman"/>
          <w:b/>
          <w:bCs/>
          <w:color w:val="auto"/>
          <w:lang w:val="en-GB"/>
        </w:rPr>
      </w:pPr>
    </w:p>
    <w:p w14:paraId="6801952C" w14:textId="3050EAB5" w:rsidR="006A6411" w:rsidRPr="007E18AB" w:rsidRDefault="00B52412" w:rsidP="00BF4FBC">
      <w:pPr>
        <w:pStyle w:val="Titolo2"/>
      </w:pPr>
      <w:bookmarkStart w:id="45" w:name="_Toc487656456"/>
      <w:bookmarkStart w:id="46" w:name="_Toc489295504"/>
      <w:r w:rsidRPr="007E18AB">
        <w:t xml:space="preserve">6. </w:t>
      </w:r>
      <w:r w:rsidR="006A6411" w:rsidRPr="007E18AB">
        <w:t>Conclusions</w:t>
      </w:r>
      <w:bookmarkEnd w:id="45"/>
      <w:bookmarkEnd w:id="46"/>
    </w:p>
    <w:p w14:paraId="2DFDF3F0" w14:textId="77777777" w:rsidR="006A6411" w:rsidRPr="007E18AB" w:rsidRDefault="006A6411" w:rsidP="006A6411">
      <w:pPr>
        <w:pStyle w:val="Corpo"/>
        <w:spacing w:line="360" w:lineRule="auto"/>
        <w:rPr>
          <w:rFonts w:ascii="Baskerville Old Face" w:hAnsi="Baskerville Old Face"/>
          <w:color w:val="auto"/>
        </w:rPr>
      </w:pPr>
    </w:p>
    <w:p w14:paraId="1FC4BA17" w14:textId="448BB99C" w:rsidR="006A6411" w:rsidRPr="007E18AB" w:rsidRDefault="006A6411" w:rsidP="00CF5ED0">
      <w:pPr>
        <w:pStyle w:val="Corpo"/>
        <w:spacing w:line="360" w:lineRule="auto"/>
        <w:jc w:val="both"/>
        <w:rPr>
          <w:rFonts w:ascii="Baskerville Old Face" w:hAnsi="Baskerville Old Face"/>
          <w:color w:val="auto"/>
        </w:rPr>
      </w:pPr>
      <w:r w:rsidRPr="007E18AB">
        <w:rPr>
          <w:rFonts w:ascii="Baskerville Old Face" w:hAnsi="Baskerville Old Face"/>
          <w:color w:val="auto"/>
        </w:rPr>
        <w:t xml:space="preserve">At the end of this chapter, one should be convinced that </w:t>
      </w:r>
      <w:r w:rsidR="00CE4FBB">
        <w:rPr>
          <w:rFonts w:ascii="Baskerville Old Face" w:hAnsi="Baskerville Old Face"/>
          <w:color w:val="auto"/>
        </w:rPr>
        <w:t xml:space="preserve">there </w:t>
      </w:r>
      <w:r w:rsidRPr="007E18AB">
        <w:rPr>
          <w:rFonts w:ascii="Baskerville Old Face" w:hAnsi="Baskerville Old Face"/>
          <w:color w:val="auto"/>
        </w:rPr>
        <w:t xml:space="preserve">are strong reasons to believe that one can lie even if one has no intent to deceive, against what is claimed by defenders of </w:t>
      </w:r>
      <w:r w:rsidR="009D7FB3" w:rsidRPr="007E18AB">
        <w:rPr>
          <w:rFonts w:ascii="Baskerville Old Face" w:hAnsi="Baskerville Old Face"/>
          <w:color w:val="auto"/>
        </w:rPr>
        <w:t>deceptionist</w:t>
      </w:r>
      <w:r w:rsidRPr="007E18AB">
        <w:rPr>
          <w:rFonts w:ascii="Baskerville Old Face" w:hAnsi="Baskerville Old Face"/>
          <w:color w:val="auto"/>
        </w:rPr>
        <w:t xml:space="preserve"> accounts. A first line of argument has shown that each existing phrasing of the IDC is vulnerable to counterexamples. A second has noted that the IDC is too broad, as it incorrectly captures statements with no assertoric force that are intended to deceive, calling into question the ability of </w:t>
      </w:r>
      <w:r w:rsidR="009D7FB3" w:rsidRPr="007E18AB">
        <w:rPr>
          <w:rFonts w:ascii="Baskerville Old Face" w:hAnsi="Baskerville Old Face"/>
          <w:color w:val="auto"/>
        </w:rPr>
        <w:t>deceptionist</w:t>
      </w:r>
      <w:r w:rsidRPr="007E18AB">
        <w:rPr>
          <w:rFonts w:ascii="Baskerville Old Face" w:hAnsi="Baskerville Old Face"/>
          <w:color w:val="auto"/>
        </w:rPr>
        <w:t xml:space="preserve"> accounts of lying to treat </w:t>
      </w:r>
      <w:r w:rsidR="00496E70" w:rsidRPr="007E18AB">
        <w:rPr>
          <w:rFonts w:ascii="Baskerville Old Face" w:hAnsi="Baskerville Old Face"/>
          <w:i/>
          <w:iCs/>
          <w:color w:val="auto"/>
        </w:rPr>
        <w:t>non-assertoric</w:t>
      </w:r>
      <w:r w:rsidR="004313E3" w:rsidRPr="007E18AB">
        <w:rPr>
          <w:rFonts w:ascii="Baskerville Old Face" w:hAnsi="Baskerville Old Face"/>
          <w:i/>
          <w:iCs/>
          <w:color w:val="auto"/>
        </w:rPr>
        <w:t xml:space="preserve"> falsehoods</w:t>
      </w:r>
      <w:r w:rsidRPr="007E18AB">
        <w:rPr>
          <w:rFonts w:ascii="Baskerville Old Face" w:hAnsi="Baskerville Old Face"/>
          <w:i/>
          <w:iCs/>
          <w:color w:val="auto"/>
        </w:rPr>
        <w:t xml:space="preserve"> </w:t>
      </w:r>
      <w:r w:rsidRPr="007E18AB">
        <w:rPr>
          <w:rFonts w:ascii="Baskerville Old Face" w:hAnsi="Baskerville Old Face"/>
          <w:color w:val="auto"/>
        </w:rPr>
        <w:t>correctly. A third has shown that one can lie without intending to deceive the hearer, so that the IDC is not a necessary condition for lying. None of the replies has succeeded in challenging these arguments successfully.</w:t>
      </w:r>
    </w:p>
    <w:p w14:paraId="5923B68E" w14:textId="329631C8" w:rsidR="006A6411" w:rsidRPr="007E18AB" w:rsidRDefault="006A6411" w:rsidP="00CF5ED0">
      <w:pPr>
        <w:pStyle w:val="Corpo"/>
        <w:spacing w:line="360" w:lineRule="auto"/>
        <w:jc w:val="both"/>
        <w:rPr>
          <w:rFonts w:ascii="Baskerville Old Face" w:hAnsi="Baskerville Old Face"/>
          <w:color w:val="auto"/>
        </w:rPr>
      </w:pPr>
      <w:r w:rsidRPr="007E18AB">
        <w:rPr>
          <w:rFonts w:ascii="Baskerville Old Face" w:hAnsi="Baskerville Old Face"/>
          <w:color w:val="auto"/>
        </w:rPr>
        <w:t xml:space="preserve">All the arguments point to a single conclusion: the intention to deceive is not a necessary condition for the definition of lying, and the commonality between believed-false statements </w:t>
      </w:r>
      <w:r w:rsidRPr="007E18AB">
        <w:rPr>
          <w:rFonts w:ascii="Baskerville Old Face" w:hAnsi="Baskerville Old Face"/>
          <w:color w:val="auto"/>
        </w:rPr>
        <w:lastRenderedPageBreak/>
        <w:t>that are not lies (</w:t>
      </w:r>
      <w:r w:rsidR="00496E70" w:rsidRPr="007E18AB">
        <w:rPr>
          <w:rFonts w:ascii="Baskerville Old Face" w:hAnsi="Baskerville Old Face"/>
          <w:i/>
          <w:iCs/>
          <w:color w:val="auto"/>
        </w:rPr>
        <w:t>non-assertoric</w:t>
      </w:r>
      <w:r w:rsidR="004313E3" w:rsidRPr="007E18AB">
        <w:rPr>
          <w:rFonts w:ascii="Baskerville Old Face" w:hAnsi="Baskerville Old Face"/>
          <w:i/>
          <w:iCs/>
          <w:color w:val="auto"/>
        </w:rPr>
        <w:t xml:space="preserve"> falsehoods</w:t>
      </w:r>
      <w:r w:rsidRPr="007E18AB">
        <w:rPr>
          <w:rFonts w:ascii="Baskerville Old Face" w:hAnsi="Baskerville Old Face"/>
          <w:color w:val="auto"/>
        </w:rPr>
        <w:t>) is not to be found in the absence of a deceptive intention.</w:t>
      </w:r>
    </w:p>
    <w:p w14:paraId="4A1F5A40" w14:textId="209A4052" w:rsidR="006A6411" w:rsidRPr="007E18AB" w:rsidRDefault="006A6411" w:rsidP="00CF5ED0">
      <w:pPr>
        <w:pStyle w:val="Corpo"/>
        <w:spacing w:line="360" w:lineRule="auto"/>
        <w:jc w:val="both"/>
        <w:rPr>
          <w:rFonts w:ascii="Baskerville Old Face" w:hAnsi="Baskerville Old Face"/>
          <w:color w:val="auto"/>
        </w:rPr>
      </w:pPr>
      <w:r w:rsidRPr="007E18AB">
        <w:rPr>
          <w:rFonts w:ascii="Baskerville Old Face" w:hAnsi="Baskerville Old Face"/>
          <w:color w:val="auto"/>
        </w:rPr>
        <w:t xml:space="preserve">A final worry might be that a </w:t>
      </w:r>
      <w:r w:rsidR="00CC270D" w:rsidRPr="007E18AB">
        <w:rPr>
          <w:rFonts w:ascii="Baskerville Old Face" w:hAnsi="Baskerville Old Face"/>
          <w:color w:val="auto"/>
        </w:rPr>
        <w:t>‘</w:t>
      </w:r>
      <w:r w:rsidR="00776FA9" w:rsidRPr="007E18AB">
        <w:rPr>
          <w:rFonts w:ascii="Baskerville Old Face" w:hAnsi="Baskerville Old Face"/>
          <w:color w:val="auto"/>
        </w:rPr>
        <w:t>non-deceptionist</w:t>
      </w:r>
      <w:r w:rsidR="00CC270D" w:rsidRPr="007E18AB">
        <w:rPr>
          <w:rFonts w:ascii="Baskerville Old Face" w:hAnsi="Baskerville Old Face"/>
          <w:color w:val="auto"/>
        </w:rPr>
        <w:t>’</w:t>
      </w:r>
      <w:r w:rsidRPr="007E18AB">
        <w:rPr>
          <w:rFonts w:ascii="Baskerville Old Face" w:hAnsi="Baskerville Old Face"/>
          <w:color w:val="auto"/>
        </w:rPr>
        <w:t xml:space="preserve"> definition of lying (</w:t>
      </w:r>
      <w:r w:rsidRPr="007E18AB">
        <w:rPr>
          <w:rFonts w:ascii="Baskerville Old Face" w:hAnsi="Baskerville Old Face"/>
          <w:i/>
          <w:color w:val="auto"/>
        </w:rPr>
        <w:t xml:space="preserve">i.e. </w:t>
      </w:r>
      <w:r w:rsidRPr="007E18AB">
        <w:rPr>
          <w:rFonts w:ascii="Baskerville Old Face" w:hAnsi="Baskerville Old Face"/>
          <w:color w:val="auto"/>
        </w:rPr>
        <w:t>any account requiring at least that the speaker utter an insincere statement, and not requiring that the statement be intended to deceive) would fail to identify the deceptive nature of lies, and to capture what is morally wrong with lying. Let me deal with each of these alleged problems separately.</w:t>
      </w:r>
    </w:p>
    <w:p w14:paraId="2FD61BF9" w14:textId="6995E1FE" w:rsidR="006A6411" w:rsidRPr="007E18AB" w:rsidRDefault="006A6411" w:rsidP="00CF5ED0">
      <w:pPr>
        <w:pStyle w:val="Corpo"/>
        <w:spacing w:line="360" w:lineRule="auto"/>
        <w:jc w:val="both"/>
        <w:rPr>
          <w:rFonts w:ascii="Baskerville Old Face" w:hAnsi="Baskerville Old Face"/>
          <w:color w:val="auto"/>
        </w:rPr>
      </w:pPr>
      <w:r w:rsidRPr="007E18AB">
        <w:rPr>
          <w:rFonts w:ascii="Baskerville Old Face" w:hAnsi="Baskerville Old Face"/>
          <w:color w:val="auto"/>
        </w:rPr>
        <w:t xml:space="preserve">The first worry, that </w:t>
      </w:r>
      <w:r w:rsidR="00776FA9" w:rsidRPr="007E18AB">
        <w:rPr>
          <w:rFonts w:ascii="Baskerville Old Face" w:hAnsi="Baskerville Old Face"/>
          <w:color w:val="auto"/>
        </w:rPr>
        <w:t>non-deceptionist</w:t>
      </w:r>
      <w:r w:rsidRPr="007E18AB">
        <w:rPr>
          <w:rFonts w:ascii="Baskerville Old Face" w:hAnsi="Baskerville Old Face"/>
          <w:color w:val="auto"/>
        </w:rPr>
        <w:t xml:space="preserve"> definitions would not capture the deceptive nature of lies, is misguided. First, to admit that it is possible to lie without the intent to deceive is not to claim that lying necessarily does not involve deception, nor to deny that most lies are aimed at deceiving and many succeed to deceive. In fact, philosophers who reject the IDC acknowledge that the most common cases of lying involve an intention to deceive, and concede that even lies with no intent to deceive are likely, in some cases (like </w:t>
      </w:r>
      <w:r w:rsidRPr="007E18AB">
        <w:rPr>
          <w:rFonts w:ascii="Baskerville Old Face" w:hAnsi="Baskerville Old Face"/>
          <w:smallCaps/>
          <w:color w:val="auto"/>
        </w:rPr>
        <w:t>Coerced Witness</w:t>
      </w:r>
      <w:r w:rsidRPr="007E18AB">
        <w:rPr>
          <w:rFonts w:ascii="Baskerville Old Face" w:hAnsi="Baskerville Old Face"/>
          <w:color w:val="auto"/>
        </w:rPr>
        <w:t>), to dece</w:t>
      </w:r>
      <w:r w:rsidR="00CE4FBB">
        <w:rPr>
          <w:rFonts w:ascii="Baskerville Old Face" w:hAnsi="Baskerville Old Face"/>
          <w:color w:val="auto"/>
        </w:rPr>
        <w:t xml:space="preserve">ive the addressee (Carson 1988, Sorensen 2007, </w:t>
      </w:r>
      <w:r w:rsidRPr="007E18AB">
        <w:rPr>
          <w:rFonts w:ascii="Baskerville Old Face" w:hAnsi="Baskerville Old Face"/>
          <w:color w:val="auto"/>
        </w:rPr>
        <w:t>Fallis 2009</w:t>
      </w:r>
      <w:r w:rsidR="00CE4FBB">
        <w:rPr>
          <w:rFonts w:ascii="Baskerville Old Face" w:hAnsi="Baskerville Old Face"/>
          <w:color w:val="auto"/>
        </w:rPr>
        <w:t>; 2010</w:t>
      </w:r>
      <w:r w:rsidRPr="007E18AB">
        <w:rPr>
          <w:rFonts w:ascii="Baskerville Old Face" w:hAnsi="Baskerville Old Face"/>
          <w:color w:val="auto"/>
        </w:rPr>
        <w:t>).</w:t>
      </w:r>
    </w:p>
    <w:p w14:paraId="43FBE750" w14:textId="3E3C2110" w:rsidR="006A6411" w:rsidRPr="007E18AB" w:rsidRDefault="006A6411" w:rsidP="00CF5ED0">
      <w:pPr>
        <w:pStyle w:val="Corpo"/>
        <w:spacing w:line="360" w:lineRule="auto"/>
        <w:jc w:val="both"/>
        <w:rPr>
          <w:rFonts w:ascii="Baskerville Old Face" w:hAnsi="Baskerville Old Face"/>
          <w:color w:val="auto"/>
        </w:rPr>
      </w:pPr>
      <w:r w:rsidRPr="007E18AB">
        <w:rPr>
          <w:rFonts w:ascii="Baskerville Old Face" w:hAnsi="Baskerville Old Face"/>
          <w:color w:val="auto"/>
        </w:rPr>
        <w:t xml:space="preserve">Second, when philosophers like Lackey (2013) complain about an “unhappy divorce” between deception and lying, it should be clarified that deception and lying have never been married, since neither </w:t>
      </w:r>
      <w:r w:rsidR="009D7FB3" w:rsidRPr="007E18AB">
        <w:rPr>
          <w:rFonts w:ascii="Baskerville Old Face" w:hAnsi="Baskerville Old Face"/>
          <w:color w:val="auto"/>
        </w:rPr>
        <w:t>deceptionist</w:t>
      </w:r>
      <w:r w:rsidRPr="007E18AB">
        <w:rPr>
          <w:rFonts w:ascii="Baskerville Old Face" w:hAnsi="Baskerville Old Face"/>
          <w:color w:val="auto"/>
        </w:rPr>
        <w:t xml:space="preserve"> nor </w:t>
      </w:r>
      <w:r w:rsidR="00776FA9" w:rsidRPr="007E18AB">
        <w:rPr>
          <w:rFonts w:ascii="Baskerville Old Face" w:hAnsi="Baskerville Old Face"/>
          <w:color w:val="auto"/>
        </w:rPr>
        <w:t>non-deceptionist</w:t>
      </w:r>
      <w:r w:rsidRPr="007E18AB">
        <w:rPr>
          <w:rFonts w:ascii="Baskerville Old Face" w:hAnsi="Baskerville Old Face"/>
          <w:color w:val="auto"/>
        </w:rPr>
        <w:t xml:space="preserve"> accounts require successful deception as a necessary condition. If the claim is that deception is intuitively connected with lying, both </w:t>
      </w:r>
      <w:r w:rsidR="009D7FB3" w:rsidRPr="007E18AB">
        <w:rPr>
          <w:rFonts w:ascii="Baskerville Old Face" w:hAnsi="Baskerville Old Face"/>
          <w:color w:val="auto"/>
        </w:rPr>
        <w:t>deceptionist</w:t>
      </w:r>
      <w:r w:rsidRPr="007E18AB">
        <w:rPr>
          <w:rFonts w:ascii="Baskerville Old Face" w:hAnsi="Baskerville Old Face"/>
          <w:color w:val="auto"/>
        </w:rPr>
        <w:t xml:space="preserve"> and </w:t>
      </w:r>
      <w:r w:rsidR="00776FA9" w:rsidRPr="007E18AB">
        <w:rPr>
          <w:rFonts w:ascii="Baskerville Old Face" w:hAnsi="Baskerville Old Face"/>
          <w:color w:val="auto"/>
        </w:rPr>
        <w:t>non-deceptionist</w:t>
      </w:r>
      <w:r w:rsidRPr="007E18AB">
        <w:rPr>
          <w:rFonts w:ascii="Baskerville Old Face" w:hAnsi="Baskerville Old Face"/>
          <w:color w:val="auto"/>
        </w:rPr>
        <w:t xml:space="preserve"> accounts allow for its absence. If the claim is instead that the intent to deceive is intuitively connected with lying, then we have already seen that there are compelling reasons to think that it is frequent, but not necessary, that one lies with the intent to deceive – so that there is a connection, but not an essential one.</w:t>
      </w:r>
    </w:p>
    <w:p w14:paraId="31E5C952" w14:textId="7DC833A3" w:rsidR="006A6411" w:rsidRPr="007E18AB" w:rsidRDefault="006A6411" w:rsidP="00CF5ED0">
      <w:pPr>
        <w:pStyle w:val="Corpo"/>
        <w:spacing w:line="360" w:lineRule="auto"/>
        <w:jc w:val="both"/>
        <w:rPr>
          <w:rFonts w:ascii="Baskerville Old Face" w:hAnsi="Baskerville Old Face"/>
          <w:color w:val="auto"/>
        </w:rPr>
      </w:pPr>
      <w:r w:rsidRPr="007E18AB">
        <w:rPr>
          <w:rFonts w:ascii="Baskerville Old Face" w:hAnsi="Baskerville Old Face"/>
          <w:color w:val="auto"/>
        </w:rPr>
        <w:t xml:space="preserve">For similar reasons, the worry that a </w:t>
      </w:r>
      <w:r w:rsidR="00776FA9" w:rsidRPr="007E18AB">
        <w:rPr>
          <w:rFonts w:ascii="Baskerville Old Face" w:hAnsi="Baskerville Old Face"/>
          <w:color w:val="auto"/>
        </w:rPr>
        <w:t>non-deceptionist</w:t>
      </w:r>
      <w:r w:rsidRPr="007E18AB">
        <w:rPr>
          <w:rFonts w:ascii="Baskerville Old Face" w:hAnsi="Baskerville Old Face"/>
          <w:color w:val="auto"/>
        </w:rPr>
        <w:t xml:space="preserve"> definition of lying would necessarily fail to capture what is morally wrong with lying is misguided – and this independently of the ethics of lying that one is keen to endorse. The reason is that </w:t>
      </w:r>
      <w:r w:rsidR="00776FA9" w:rsidRPr="007E18AB">
        <w:rPr>
          <w:rFonts w:ascii="Baskerville Old Face" w:hAnsi="Baskerville Old Face"/>
          <w:color w:val="auto"/>
        </w:rPr>
        <w:t>non-deceptionist</w:t>
      </w:r>
      <w:r w:rsidRPr="007E18AB">
        <w:rPr>
          <w:rFonts w:ascii="Baskerville Old Face" w:hAnsi="Baskerville Old Face"/>
          <w:color w:val="auto"/>
        </w:rPr>
        <w:t xml:space="preserve"> definitions still require the speaker </w:t>
      </w:r>
      <w:r w:rsidR="00CE4FBB">
        <w:rPr>
          <w:rFonts w:ascii="Baskerville Old Face" w:hAnsi="Baskerville Old Face"/>
          <w:color w:val="auto"/>
        </w:rPr>
        <w:t xml:space="preserve">to </w:t>
      </w:r>
      <w:r w:rsidRPr="007E18AB">
        <w:rPr>
          <w:rFonts w:ascii="Baskerville Old Face" w:hAnsi="Baskerville Old Face"/>
          <w:color w:val="auto"/>
        </w:rPr>
        <w:t xml:space="preserve">say the opposite of what he believes, and this amounts to a violation of the norm of truthfulness, a violation that is able to explain the prima facie wrongness of lying (this is, for instance, the received Augustinian and Kantian view). Moreover, both </w:t>
      </w:r>
      <w:r w:rsidR="00776FA9" w:rsidRPr="007E18AB">
        <w:rPr>
          <w:rFonts w:ascii="Baskerville Old Face" w:hAnsi="Baskerville Old Face"/>
          <w:color w:val="auto"/>
        </w:rPr>
        <w:t>non-deceptionist</w:t>
      </w:r>
      <w:r w:rsidRPr="007E18AB">
        <w:rPr>
          <w:rFonts w:ascii="Baskerville Old Face" w:hAnsi="Baskerville Old Face"/>
          <w:color w:val="auto"/>
        </w:rPr>
        <w:t xml:space="preserve"> and deceptive lies are attempts to manipulate people, and arguably manipulating people is morally wrong – whether or not this is o</w:t>
      </w:r>
      <w:r w:rsidR="00E4596F" w:rsidRPr="007E18AB">
        <w:rPr>
          <w:rFonts w:ascii="Baskerville Old Face" w:hAnsi="Baskerville Old Face"/>
          <w:color w:val="auto"/>
        </w:rPr>
        <w:t>btained by deceiving (Bok 1978:</w:t>
      </w:r>
      <w:r w:rsidRPr="007E18AB">
        <w:rPr>
          <w:rFonts w:ascii="Baskerville Old Face" w:hAnsi="Baskerville Old Face"/>
          <w:color w:val="auto"/>
        </w:rPr>
        <w:t>18-20;</w:t>
      </w:r>
      <w:r w:rsidR="00E4596F" w:rsidRPr="007E18AB">
        <w:rPr>
          <w:rFonts w:ascii="Baskerville Old Face" w:hAnsi="Baskerville Old Face"/>
          <w:color w:val="auto"/>
        </w:rPr>
        <w:t xml:space="preserve"> Williams 2002:</w:t>
      </w:r>
      <w:r w:rsidR="003C042D" w:rsidRPr="007E18AB">
        <w:rPr>
          <w:rFonts w:ascii="Baskerville Old Face" w:hAnsi="Baskerville Old Face"/>
          <w:color w:val="auto"/>
        </w:rPr>
        <w:t>93; Fallis 2010</w:t>
      </w:r>
      <w:r w:rsidR="00E4596F" w:rsidRPr="007E18AB">
        <w:rPr>
          <w:rFonts w:ascii="Baskerville Old Face" w:hAnsi="Baskerville Old Face"/>
          <w:color w:val="auto"/>
        </w:rPr>
        <w:t xml:space="preserve">; </w:t>
      </w:r>
      <w:r w:rsidRPr="007E18AB">
        <w:rPr>
          <w:rFonts w:ascii="Baskerville Old Face" w:hAnsi="Baskerville Old Face"/>
          <w:color w:val="auto"/>
        </w:rPr>
        <w:t>2014).</w:t>
      </w:r>
    </w:p>
    <w:p w14:paraId="57691FC9" w14:textId="017E1A15" w:rsidR="006A6411" w:rsidRPr="007E18AB" w:rsidRDefault="006A6411" w:rsidP="00CF5ED0">
      <w:pPr>
        <w:pStyle w:val="Corpo"/>
        <w:spacing w:line="360" w:lineRule="auto"/>
        <w:jc w:val="both"/>
        <w:rPr>
          <w:rFonts w:ascii="Baskerville Old Face" w:eastAsia="Times New Roman" w:hAnsi="Baskerville Old Face"/>
          <w:color w:val="auto"/>
          <w:sz w:val="20"/>
          <w:lang w:bidi="x-none"/>
        </w:rPr>
      </w:pPr>
      <w:r w:rsidRPr="007E18AB">
        <w:rPr>
          <w:rFonts w:ascii="Baskerville Old Face" w:hAnsi="Baskerville Old Face"/>
          <w:color w:val="auto"/>
        </w:rPr>
        <w:t xml:space="preserve">In conclusion, given that </w:t>
      </w:r>
      <w:r w:rsidR="009D7FB3" w:rsidRPr="007E18AB">
        <w:rPr>
          <w:rFonts w:ascii="Baskerville Old Face" w:hAnsi="Baskerville Old Face"/>
          <w:color w:val="auto"/>
        </w:rPr>
        <w:t>deceptionist</w:t>
      </w:r>
      <w:r w:rsidRPr="007E18AB">
        <w:rPr>
          <w:rFonts w:ascii="Baskerville Old Face" w:hAnsi="Baskerville Old Face"/>
          <w:color w:val="auto"/>
        </w:rPr>
        <w:t xml:space="preserve"> are not able to provide sufficiently convincing reply to the diverse counterexample to which they fall victim, and noted that abandoning the IDC </w:t>
      </w:r>
      <w:r w:rsidRPr="007E18AB">
        <w:rPr>
          <w:rFonts w:ascii="Baskerville Old Face" w:hAnsi="Baskerville Old Face"/>
          <w:color w:val="auto"/>
        </w:rPr>
        <w:lastRenderedPageBreak/>
        <w:t>does not yield problematic consequences as alleged, we can happily abandon the IDC. This raises the question of what condition can replace the IDC. The next chapter will propose a solution: to require that the speaker genuinely asserts the propositional content of his statement.</w:t>
      </w:r>
    </w:p>
    <w:p w14:paraId="64744158" w14:textId="77777777" w:rsidR="006A6411" w:rsidRPr="007E18AB" w:rsidRDefault="006A6411" w:rsidP="00CF5ED0">
      <w:pPr>
        <w:jc w:val="both"/>
        <w:rPr>
          <w:rFonts w:ascii="Baskerville Old Face" w:hAnsi="Baskerville Old Face"/>
          <w:b/>
          <w:bCs/>
          <w:sz w:val="40"/>
          <w:szCs w:val="40"/>
        </w:rPr>
      </w:pPr>
      <w:r w:rsidRPr="007E18AB">
        <w:rPr>
          <w:rFonts w:ascii="Baskerville Old Face" w:hAnsi="Baskerville Old Face"/>
          <w:sz w:val="40"/>
          <w:szCs w:val="40"/>
        </w:rPr>
        <w:br w:type="page"/>
      </w:r>
    </w:p>
    <w:p w14:paraId="09DDC1B8" w14:textId="3E1D03F8" w:rsidR="00AC5AC2" w:rsidRPr="007E18AB" w:rsidRDefault="0025480E" w:rsidP="00BF4FBC">
      <w:pPr>
        <w:pStyle w:val="Titolo1"/>
      </w:pPr>
      <w:bookmarkStart w:id="47" w:name="_Toc487656457"/>
      <w:bookmarkStart w:id="48" w:name="_Toc489295505"/>
      <w:r w:rsidRPr="007E18AB">
        <w:lastRenderedPageBreak/>
        <w:t>III</w:t>
      </w:r>
      <w:r w:rsidR="00EC5CA6" w:rsidRPr="007E18AB">
        <w:t xml:space="preserve">. </w:t>
      </w:r>
      <w:r w:rsidR="00AC5AC2" w:rsidRPr="007E18AB">
        <w:t>Lying: a speech-act theoretic approach</w:t>
      </w:r>
      <w:bookmarkEnd w:id="47"/>
      <w:bookmarkEnd w:id="48"/>
    </w:p>
    <w:p w14:paraId="23F31DA0" w14:textId="61A37CAC" w:rsidR="006A5B1F" w:rsidRPr="007E18AB" w:rsidRDefault="006A5B1F" w:rsidP="009B7949">
      <w:pPr>
        <w:pStyle w:val="Nessunaspaziatura"/>
      </w:pPr>
    </w:p>
    <w:p w14:paraId="57F2C44D" w14:textId="77777777" w:rsidR="00542B58" w:rsidRPr="007E18AB" w:rsidRDefault="00542B58" w:rsidP="009B7949">
      <w:pPr>
        <w:pStyle w:val="Nessunaspaziatura"/>
      </w:pPr>
    </w:p>
    <w:p w14:paraId="107B2787" w14:textId="58E18E69" w:rsidR="008D2CF3" w:rsidRPr="007E18AB" w:rsidRDefault="008D2CF3" w:rsidP="008D2CF3">
      <w:pPr>
        <w:pStyle w:val="Citazione"/>
        <w:tabs>
          <w:tab w:val="left" w:pos="3686"/>
        </w:tabs>
        <w:ind w:left="3119"/>
        <w:jc w:val="left"/>
        <w:rPr>
          <w:rStyle w:val="fontstyle21"/>
          <w:rFonts w:ascii="Baskerville Old Face" w:hAnsi="Baskerville Old Face"/>
          <w:color w:val="auto"/>
        </w:rPr>
      </w:pPr>
      <w:r w:rsidRPr="007E18AB">
        <w:rPr>
          <w:rStyle w:val="fontstyle01"/>
          <w:rFonts w:ascii="Baskerville Old Face" w:hAnsi="Baskerville Old Face"/>
          <w:i w:val="0"/>
          <w:iCs w:val="0"/>
          <w:color w:val="auto"/>
        </w:rPr>
        <w:t xml:space="preserve">Hamlet: </w:t>
      </w:r>
      <w:r w:rsidRPr="007E18AB">
        <w:rPr>
          <w:rStyle w:val="fontstyle21"/>
          <w:rFonts w:ascii="Baskerville Old Face" w:hAnsi="Baskerville Old Face"/>
          <w:i/>
          <w:iCs/>
          <w:color w:val="auto"/>
        </w:rPr>
        <w:t>I think it be thine [the grave],</w:t>
      </w:r>
      <w:r w:rsidRPr="007E18AB">
        <w:rPr>
          <w:i w:val="0"/>
          <w:iCs w:val="0"/>
          <w:color w:val="auto"/>
          <w:sz w:val="22"/>
          <w:szCs w:val="22"/>
        </w:rPr>
        <w:t xml:space="preserve"> </w:t>
      </w:r>
      <w:r w:rsidRPr="007E18AB">
        <w:rPr>
          <w:rStyle w:val="fontstyle21"/>
          <w:rFonts w:ascii="Baskerville Old Face" w:hAnsi="Baskerville Old Face"/>
          <w:i/>
          <w:iCs/>
          <w:color w:val="auto"/>
        </w:rPr>
        <w:t>indeed; for thou liest in't.</w:t>
      </w:r>
      <w:r w:rsidRPr="007E18AB">
        <w:rPr>
          <w:i w:val="0"/>
          <w:iCs w:val="0"/>
          <w:color w:val="auto"/>
          <w:sz w:val="22"/>
          <w:szCs w:val="22"/>
        </w:rPr>
        <w:br/>
      </w:r>
      <w:r w:rsidRPr="007E18AB">
        <w:rPr>
          <w:rStyle w:val="fontstyle21"/>
          <w:rFonts w:ascii="Baskerville Old Face" w:hAnsi="Baskerville Old Face"/>
          <w:color w:val="auto"/>
        </w:rPr>
        <w:t>First Clown</w:t>
      </w:r>
      <w:r w:rsidRPr="007E18AB">
        <w:rPr>
          <w:rStyle w:val="fontstyle21"/>
          <w:rFonts w:ascii="Baskerville Old Face" w:hAnsi="Baskerville Old Face"/>
          <w:i/>
          <w:iCs/>
          <w:color w:val="auto"/>
        </w:rPr>
        <w:t>: You lie out on't, sir, and</w:t>
      </w:r>
      <w:r w:rsidR="009B6ED5" w:rsidRPr="007E18AB">
        <w:rPr>
          <w:i w:val="0"/>
          <w:iCs w:val="0"/>
          <w:color w:val="auto"/>
          <w:sz w:val="22"/>
          <w:szCs w:val="22"/>
        </w:rPr>
        <w:t xml:space="preserve"> </w:t>
      </w:r>
      <w:r w:rsidRPr="007E18AB">
        <w:rPr>
          <w:rStyle w:val="fontstyle21"/>
          <w:rFonts w:ascii="Baskerville Old Face" w:hAnsi="Baskerville Old Face"/>
          <w:i/>
          <w:iCs/>
          <w:color w:val="auto"/>
        </w:rPr>
        <w:t>therefore it is not yours: for my part, I do</w:t>
      </w:r>
      <w:r w:rsidRPr="007E18AB">
        <w:rPr>
          <w:i w:val="0"/>
          <w:iCs w:val="0"/>
          <w:color w:val="auto"/>
          <w:sz w:val="22"/>
          <w:szCs w:val="22"/>
        </w:rPr>
        <w:t xml:space="preserve"> </w:t>
      </w:r>
      <w:r w:rsidRPr="007E18AB">
        <w:rPr>
          <w:rStyle w:val="fontstyle21"/>
          <w:rFonts w:ascii="Baskerville Old Face" w:hAnsi="Baskerville Old Face"/>
          <w:i/>
          <w:iCs/>
          <w:color w:val="auto"/>
        </w:rPr>
        <w:t>not lie in't, and yet it is mine.</w:t>
      </w:r>
      <w:r w:rsidRPr="007E18AB">
        <w:rPr>
          <w:i w:val="0"/>
          <w:iCs w:val="0"/>
          <w:color w:val="auto"/>
          <w:sz w:val="22"/>
          <w:szCs w:val="22"/>
        </w:rPr>
        <w:br/>
      </w:r>
      <w:r w:rsidRPr="007E18AB">
        <w:rPr>
          <w:rStyle w:val="fontstyle01"/>
          <w:rFonts w:ascii="Baskerville Old Face" w:hAnsi="Baskerville Old Face"/>
          <w:i w:val="0"/>
          <w:iCs w:val="0"/>
          <w:color w:val="auto"/>
        </w:rPr>
        <w:t xml:space="preserve">Hamlet: </w:t>
      </w:r>
      <w:r w:rsidRPr="007E18AB">
        <w:rPr>
          <w:rStyle w:val="fontstyle21"/>
          <w:rFonts w:ascii="Baskerville Old Face" w:hAnsi="Baskerville Old Face"/>
          <w:i/>
          <w:iCs/>
          <w:color w:val="auto"/>
        </w:rPr>
        <w:t>Thou dost lie in't, to be in't and</w:t>
      </w:r>
      <w:r w:rsidRPr="007E18AB">
        <w:rPr>
          <w:i w:val="0"/>
          <w:iCs w:val="0"/>
          <w:color w:val="auto"/>
          <w:sz w:val="22"/>
          <w:szCs w:val="22"/>
        </w:rPr>
        <w:t xml:space="preserve"> </w:t>
      </w:r>
      <w:r w:rsidRPr="007E18AB">
        <w:rPr>
          <w:rStyle w:val="fontstyle21"/>
          <w:rFonts w:ascii="Baskerville Old Face" w:hAnsi="Baskerville Old Face"/>
          <w:i/>
          <w:iCs/>
          <w:color w:val="auto"/>
        </w:rPr>
        <w:t>say it is thine: 'tis for the dead, not for the</w:t>
      </w:r>
      <w:r w:rsidRPr="007E18AB">
        <w:rPr>
          <w:i w:val="0"/>
          <w:iCs w:val="0"/>
          <w:color w:val="auto"/>
          <w:sz w:val="22"/>
          <w:szCs w:val="22"/>
        </w:rPr>
        <w:t xml:space="preserve"> </w:t>
      </w:r>
      <w:r w:rsidRPr="007E18AB">
        <w:rPr>
          <w:rStyle w:val="fontstyle21"/>
          <w:rFonts w:ascii="Baskerville Old Face" w:hAnsi="Baskerville Old Face"/>
          <w:i/>
          <w:iCs/>
          <w:color w:val="auto"/>
        </w:rPr>
        <w:t>quick; therefore thou liest.</w:t>
      </w:r>
      <w:r w:rsidRPr="007E18AB">
        <w:rPr>
          <w:i w:val="0"/>
          <w:iCs w:val="0"/>
          <w:color w:val="auto"/>
          <w:sz w:val="22"/>
          <w:szCs w:val="22"/>
        </w:rPr>
        <w:br/>
      </w:r>
      <w:r w:rsidRPr="007E18AB">
        <w:rPr>
          <w:rStyle w:val="fontstyle01"/>
          <w:rFonts w:ascii="Baskerville Old Face" w:hAnsi="Baskerville Old Face"/>
          <w:i w:val="0"/>
          <w:iCs w:val="0"/>
          <w:color w:val="auto"/>
        </w:rPr>
        <w:t xml:space="preserve">First Clown: </w:t>
      </w:r>
      <w:r w:rsidRPr="007E18AB">
        <w:rPr>
          <w:rStyle w:val="fontstyle21"/>
          <w:rFonts w:ascii="Baskerville Old Face" w:hAnsi="Baskerville Old Face"/>
          <w:i/>
          <w:iCs/>
          <w:color w:val="auto"/>
        </w:rPr>
        <w:t>'Tis a quick lie, sir; 'twill</w:t>
      </w:r>
      <w:r w:rsidRPr="007E18AB">
        <w:rPr>
          <w:i w:val="0"/>
          <w:iCs w:val="0"/>
          <w:color w:val="auto"/>
          <w:sz w:val="22"/>
          <w:szCs w:val="22"/>
        </w:rPr>
        <w:t xml:space="preserve"> </w:t>
      </w:r>
      <w:r w:rsidRPr="007E18AB">
        <w:rPr>
          <w:rStyle w:val="fontstyle21"/>
          <w:rFonts w:ascii="Baskerville Old Face" w:hAnsi="Baskerville Old Face"/>
          <w:i/>
          <w:iCs/>
          <w:color w:val="auto"/>
        </w:rPr>
        <w:t>away gain, from me to you.</w:t>
      </w:r>
      <w:r w:rsidRPr="007E18AB">
        <w:rPr>
          <w:i w:val="0"/>
          <w:iCs w:val="0"/>
          <w:color w:val="auto"/>
          <w:sz w:val="22"/>
          <w:szCs w:val="22"/>
        </w:rPr>
        <w:br/>
      </w:r>
    </w:p>
    <w:p w14:paraId="038B8E32" w14:textId="3427C5B8" w:rsidR="00EC5CA6" w:rsidRPr="007E18AB" w:rsidRDefault="008D2CF3" w:rsidP="009B6ED5">
      <w:pPr>
        <w:pStyle w:val="Citazione"/>
        <w:tabs>
          <w:tab w:val="left" w:pos="3686"/>
        </w:tabs>
        <w:ind w:left="3119"/>
        <w:jc w:val="right"/>
        <w:rPr>
          <w:color w:val="auto"/>
        </w:rPr>
      </w:pPr>
      <w:r w:rsidRPr="007E18AB">
        <w:rPr>
          <w:rStyle w:val="fontstyle21"/>
          <w:rFonts w:ascii="Baskerville Old Face" w:hAnsi="Baskerville Old Face"/>
          <w:color w:val="auto"/>
        </w:rPr>
        <w:t xml:space="preserve">Shakespeare, </w:t>
      </w:r>
      <w:r w:rsidR="009B6ED5" w:rsidRPr="007E18AB">
        <w:rPr>
          <w:rStyle w:val="fontstyle21"/>
          <w:rFonts w:ascii="Baskerville Old Face" w:hAnsi="Baskerville Old Face"/>
          <w:i/>
          <w:iCs/>
          <w:color w:val="auto"/>
        </w:rPr>
        <w:t>Hamlet</w:t>
      </w:r>
      <w:r w:rsidRPr="007E18AB">
        <w:rPr>
          <w:rStyle w:val="fontstyle21"/>
          <w:rFonts w:ascii="Baskerville Old Face" w:hAnsi="Baskerville Old Face"/>
          <w:color w:val="auto"/>
        </w:rPr>
        <w:t>, V, 1</w:t>
      </w:r>
    </w:p>
    <w:p w14:paraId="350C9A86" w14:textId="389FA50E" w:rsidR="00EC5CA6" w:rsidRPr="007E18AB" w:rsidRDefault="00EC5CA6" w:rsidP="008D2CF3">
      <w:pPr>
        <w:pStyle w:val="Nessunaspaziatura"/>
        <w:jc w:val="right"/>
      </w:pPr>
    </w:p>
    <w:p w14:paraId="5F8BCDE5" w14:textId="77777777" w:rsidR="00542B58" w:rsidRPr="007E18AB" w:rsidRDefault="00542B58" w:rsidP="008D2CF3">
      <w:pPr>
        <w:pStyle w:val="Nessunaspaziatura"/>
        <w:jc w:val="right"/>
      </w:pPr>
    </w:p>
    <w:p w14:paraId="2A17201E" w14:textId="55DDFBA0" w:rsidR="00EC5CA6" w:rsidRPr="007E18AB" w:rsidRDefault="00EC5CA6" w:rsidP="009B7949">
      <w:pPr>
        <w:pStyle w:val="Nessunaspaziatura"/>
      </w:pPr>
    </w:p>
    <w:p w14:paraId="6D0A2E7E" w14:textId="0B07A963" w:rsidR="00600EA5" w:rsidRPr="007E18AB" w:rsidRDefault="00600EA5" w:rsidP="007F5A37">
      <w:pPr>
        <w:pStyle w:val="Nessunaspaziatura"/>
        <w:rPr>
          <w:i/>
          <w:iCs/>
        </w:rPr>
      </w:pPr>
      <w:r w:rsidRPr="007E18AB">
        <w:t xml:space="preserve">Let </w:t>
      </w:r>
      <w:r w:rsidR="0098081F" w:rsidRPr="007E18AB">
        <w:t>us</w:t>
      </w:r>
      <w:r w:rsidRPr="007E18AB">
        <w:t xml:space="preserve"> start with a quick reminder. We have seen that </w:t>
      </w:r>
      <w:r w:rsidR="007F5A37" w:rsidRPr="007E18AB">
        <w:t>almost</w:t>
      </w:r>
      <w:r w:rsidRPr="007E18AB">
        <w:t xml:space="preserve"> every author writing on lying agrees on the following </w:t>
      </w:r>
      <w:r w:rsidRPr="007E18AB">
        <w:rPr>
          <w:i/>
          <w:iCs/>
        </w:rPr>
        <w:t>necessary</w:t>
      </w:r>
      <w:r w:rsidRPr="007E18AB">
        <w:t xml:space="preserve"> conditions for </w:t>
      </w:r>
      <w:r w:rsidR="009B6ED5" w:rsidRPr="007E18AB">
        <w:t xml:space="preserve">defining </w:t>
      </w:r>
      <w:r w:rsidRPr="007E18AB">
        <w:t xml:space="preserve">lying (previously introduced as the </w:t>
      </w:r>
      <w:r w:rsidR="009B6ED5" w:rsidRPr="007E18AB">
        <w:rPr>
          <w:i/>
          <w:iCs/>
        </w:rPr>
        <w:t>Classic Definition</w:t>
      </w:r>
      <w:r w:rsidRPr="007E18AB">
        <w:rPr>
          <w:i/>
          <w:iCs/>
        </w:rPr>
        <w:t>).</w:t>
      </w:r>
    </w:p>
    <w:p w14:paraId="434C61F1" w14:textId="64564360" w:rsidR="00600EA5" w:rsidRPr="007E18AB" w:rsidRDefault="00600EA5" w:rsidP="009B7949">
      <w:pPr>
        <w:pStyle w:val="Nessunaspaziatura"/>
      </w:pPr>
    </w:p>
    <w:p w14:paraId="73D03D85" w14:textId="77777777" w:rsidR="00600EA5" w:rsidRPr="007E18AB" w:rsidRDefault="00600EA5" w:rsidP="00477EBF">
      <w:pPr>
        <w:pStyle w:val="Nessunaspaziatura"/>
        <w:rPr>
          <w:b/>
        </w:rPr>
      </w:pPr>
      <w:r w:rsidRPr="007E18AB">
        <w:rPr>
          <w:b/>
        </w:rPr>
        <w:t>Necessary conditions for lying</w:t>
      </w:r>
    </w:p>
    <w:p w14:paraId="514AC02A" w14:textId="47FAD650" w:rsidR="00B52412" w:rsidRPr="007E18AB" w:rsidRDefault="00B52412" w:rsidP="00BC0015">
      <w:pPr>
        <w:pStyle w:val="Definizione"/>
        <w:rPr>
          <w:color w:val="auto"/>
        </w:rPr>
      </w:pPr>
      <w:r w:rsidRPr="007E18AB">
        <w:rPr>
          <w:color w:val="auto"/>
        </w:rPr>
        <w:t>S lies to A only if:</w:t>
      </w:r>
    </w:p>
    <w:p w14:paraId="39F3E2AB" w14:textId="77777777" w:rsidR="000F753B" w:rsidRPr="007E18AB" w:rsidRDefault="000F753B" w:rsidP="00BC0015">
      <w:pPr>
        <w:pStyle w:val="Definizione"/>
        <w:rPr>
          <w:color w:val="auto"/>
        </w:rPr>
      </w:pPr>
      <w:r w:rsidRPr="007E18AB">
        <w:rPr>
          <w:color w:val="auto"/>
        </w:rPr>
        <w:t>(a) S says p</w:t>
      </w:r>
    </w:p>
    <w:p w14:paraId="16D50A1C" w14:textId="58F51635" w:rsidR="00600EA5" w:rsidRPr="007E18AB" w:rsidRDefault="00600EA5" w:rsidP="00BC0015">
      <w:pPr>
        <w:pStyle w:val="Definizione"/>
        <w:rPr>
          <w:color w:val="auto"/>
        </w:rPr>
      </w:pPr>
      <w:r w:rsidRPr="007E18AB">
        <w:rPr>
          <w:color w:val="auto"/>
        </w:rPr>
        <w:t xml:space="preserve">(b) S believes </w:t>
      </w:r>
      <w:r w:rsidR="00BC0015" w:rsidRPr="007E18AB">
        <w:rPr>
          <w:color w:val="auto"/>
        </w:rPr>
        <w:t>¬</w:t>
      </w:r>
      <w:r w:rsidR="000F753B" w:rsidRPr="007E18AB">
        <w:rPr>
          <w:color w:val="auto"/>
        </w:rPr>
        <w:t>p</w:t>
      </w:r>
    </w:p>
    <w:p w14:paraId="5C639822" w14:textId="77777777" w:rsidR="00600EA5" w:rsidRPr="007E18AB" w:rsidRDefault="00600EA5" w:rsidP="009B7949">
      <w:pPr>
        <w:pStyle w:val="Nessunaspaziatura"/>
      </w:pPr>
    </w:p>
    <w:p w14:paraId="14A0D272" w14:textId="62F9451F" w:rsidR="00600EA5" w:rsidRPr="007E18AB" w:rsidRDefault="00600EA5" w:rsidP="00C676BB">
      <w:pPr>
        <w:pStyle w:val="Nessunaspaziatura"/>
      </w:pPr>
      <w:r w:rsidRPr="007E18AB">
        <w:t>T</w:t>
      </w:r>
      <w:r w:rsidR="00B84AF8" w:rsidRPr="007E18AB">
        <w:t xml:space="preserve">he </w:t>
      </w:r>
      <w:r w:rsidR="00C676BB" w:rsidRPr="007E18AB">
        <w:t>contemporary</w:t>
      </w:r>
      <w:r w:rsidR="00B84AF8" w:rsidRPr="007E18AB">
        <w:t xml:space="preserve"> debate </w:t>
      </w:r>
      <w:r w:rsidRPr="007E18AB">
        <w:t>revolves around the question of how to supplement this account with further necessary condition</w:t>
      </w:r>
      <w:r w:rsidR="00C676BB" w:rsidRPr="007E18AB">
        <w:t>s</w:t>
      </w:r>
      <w:r w:rsidRPr="007E18AB">
        <w:t xml:space="preserve">, so that altogether the definition will provide jointly sufficient conditions for an utterance to be a lie. More specifically, the extra condition(s) will need to rule out </w:t>
      </w:r>
      <w:r w:rsidR="00496E70" w:rsidRPr="007E18AB">
        <w:rPr>
          <w:i/>
          <w:iCs/>
        </w:rPr>
        <w:t>non-assertoric</w:t>
      </w:r>
      <w:r w:rsidR="004313E3" w:rsidRPr="007E18AB">
        <w:rPr>
          <w:i/>
          <w:iCs/>
        </w:rPr>
        <w:t xml:space="preserve"> falsehoods</w:t>
      </w:r>
      <w:r w:rsidR="00C676BB" w:rsidRPr="007E18AB">
        <w:rPr>
          <w:i/>
          <w:iCs/>
        </w:rPr>
        <w:t>:</w:t>
      </w:r>
      <w:r w:rsidRPr="007E18AB">
        <w:t xml:space="preserve"> statement</w:t>
      </w:r>
      <w:r w:rsidR="000F753B" w:rsidRPr="007E18AB">
        <w:t>s</w:t>
      </w:r>
      <w:r w:rsidRPr="007E18AB">
        <w:t xml:space="preserve"> that are believed to be false but that are not lies. </w:t>
      </w:r>
    </w:p>
    <w:p w14:paraId="1D547CBD" w14:textId="05DB022F" w:rsidR="00B84AF8" w:rsidRPr="007E18AB" w:rsidRDefault="00600EA5" w:rsidP="00C676BB">
      <w:pPr>
        <w:pStyle w:val="Nessunaspaziatura"/>
        <w:rPr>
          <w:iCs/>
        </w:rPr>
      </w:pPr>
      <w:r w:rsidRPr="007E18AB">
        <w:t xml:space="preserve">Scholars are divided depending on whether or not they accept the intention to deceive (condition (c) below) as an extra condition. Authors who adopt this </w:t>
      </w:r>
      <w:r w:rsidR="00C676BB" w:rsidRPr="007E18AB">
        <w:t>condition</w:t>
      </w:r>
      <w:r w:rsidRPr="007E18AB">
        <w:t xml:space="preserve"> </w:t>
      </w:r>
      <w:r w:rsidR="009D7FB3" w:rsidRPr="007E18AB">
        <w:t xml:space="preserve">are called </w:t>
      </w:r>
      <w:r w:rsidR="009D7FB3" w:rsidRPr="007E18AB">
        <w:rPr>
          <w:i/>
        </w:rPr>
        <w:lastRenderedPageBreak/>
        <w:t>deceptionist</w:t>
      </w:r>
      <w:r w:rsidRPr="007E18AB">
        <w:rPr>
          <w:i/>
        </w:rPr>
        <w:t xml:space="preserve">; </w:t>
      </w:r>
      <w:r w:rsidRPr="007E18AB">
        <w:rPr>
          <w:iCs/>
        </w:rPr>
        <w:t xml:space="preserve">authors </w:t>
      </w:r>
      <w:r w:rsidR="00C676BB" w:rsidRPr="007E18AB">
        <w:rPr>
          <w:iCs/>
        </w:rPr>
        <w:t>reject</w:t>
      </w:r>
      <w:r w:rsidR="009D7FB3" w:rsidRPr="007E18AB">
        <w:rPr>
          <w:iCs/>
        </w:rPr>
        <w:t xml:space="preserve"> it are call </w:t>
      </w:r>
      <w:r w:rsidR="009D7FB3" w:rsidRPr="007E18AB">
        <w:rPr>
          <w:i/>
        </w:rPr>
        <w:t>non-</w:t>
      </w:r>
      <w:r w:rsidR="00CF3DDE" w:rsidRPr="007E18AB">
        <w:rPr>
          <w:i/>
        </w:rPr>
        <w:t>deceptionist</w:t>
      </w:r>
      <w:r w:rsidR="00CF3DDE" w:rsidRPr="007E18AB">
        <w:rPr>
          <w:iCs/>
        </w:rPr>
        <w:t xml:space="preserve">. Typically, non-deceptionist philosophers </w:t>
      </w:r>
      <w:r w:rsidR="009F7A80" w:rsidRPr="007E18AB">
        <w:rPr>
          <w:iCs/>
        </w:rPr>
        <w:t>employ</w:t>
      </w:r>
      <w:r w:rsidR="009D7FB3" w:rsidRPr="007E18AB">
        <w:rPr>
          <w:iCs/>
        </w:rPr>
        <w:t xml:space="preserve"> </w:t>
      </w:r>
      <w:r w:rsidR="00B84AF8" w:rsidRPr="007E18AB">
        <w:rPr>
          <w:i/>
        </w:rPr>
        <w:t>assertion</w:t>
      </w:r>
      <w:r w:rsidRPr="007E18AB">
        <w:rPr>
          <w:i/>
        </w:rPr>
        <w:t>-based definitions</w:t>
      </w:r>
      <w:r w:rsidR="00CF3DDE" w:rsidRPr="007E18AB">
        <w:rPr>
          <w:i/>
        </w:rPr>
        <w:t xml:space="preserve">, </w:t>
      </w:r>
      <w:r w:rsidRPr="007E18AB">
        <w:rPr>
          <w:iCs/>
        </w:rPr>
        <w:t xml:space="preserve">requiring </w:t>
      </w:r>
      <w:r w:rsidR="00447033" w:rsidRPr="007E18AB">
        <w:rPr>
          <w:iCs/>
        </w:rPr>
        <w:t xml:space="preserve">instead </w:t>
      </w:r>
      <w:r w:rsidRPr="007E18AB">
        <w:rPr>
          <w:iCs/>
        </w:rPr>
        <w:t xml:space="preserve">that the speaker must </w:t>
      </w:r>
      <w:r w:rsidRPr="007E18AB">
        <w:rPr>
          <w:i/>
        </w:rPr>
        <w:t xml:space="preserve">genuinely assert </w:t>
      </w:r>
      <w:r w:rsidRPr="007E18AB">
        <w:rPr>
          <w:iCs/>
        </w:rPr>
        <w:t>what is said</w:t>
      </w:r>
      <w:r w:rsidR="00CF3DDE" w:rsidRPr="007E18AB">
        <w:rPr>
          <w:iCs/>
        </w:rPr>
        <w:t xml:space="preserve"> </w:t>
      </w:r>
      <w:r w:rsidR="00CF3DDE" w:rsidRPr="007E18AB">
        <w:t>(condition (c’) below)</w:t>
      </w:r>
      <w:r w:rsidRPr="007E18AB">
        <w:rPr>
          <w:iCs/>
        </w:rPr>
        <w:t>.</w:t>
      </w:r>
    </w:p>
    <w:p w14:paraId="7885AC58" w14:textId="3B319B33" w:rsidR="00600EA5" w:rsidRPr="007E18AB" w:rsidRDefault="00600EA5" w:rsidP="009B7949">
      <w:pPr>
        <w:pStyle w:val="Nessunaspaziatura"/>
      </w:pPr>
    </w:p>
    <w:p w14:paraId="3B7CD6FE" w14:textId="6CFCA4D7" w:rsidR="00600EA5" w:rsidRPr="007E18AB" w:rsidRDefault="009D7FB3" w:rsidP="00542B58">
      <w:pPr>
        <w:pStyle w:val="Nessunaspaziatura"/>
        <w:keepNext/>
        <w:rPr>
          <w:b/>
        </w:rPr>
      </w:pPr>
      <w:r w:rsidRPr="007E18AB">
        <w:rPr>
          <w:b/>
        </w:rPr>
        <w:t>Deceptionist</w:t>
      </w:r>
      <w:r w:rsidR="00600EA5" w:rsidRPr="007E18AB">
        <w:rPr>
          <w:b/>
        </w:rPr>
        <w:t xml:space="preserve"> definitions:</w:t>
      </w:r>
    </w:p>
    <w:p w14:paraId="3F50A185" w14:textId="6AB78563" w:rsidR="00600EA5" w:rsidRPr="007E18AB" w:rsidRDefault="00600EA5" w:rsidP="00542B58">
      <w:pPr>
        <w:pStyle w:val="Definizione"/>
        <w:rPr>
          <w:color w:val="auto"/>
        </w:rPr>
      </w:pPr>
      <w:r w:rsidRPr="007E18AB">
        <w:rPr>
          <w:color w:val="auto"/>
        </w:rPr>
        <w:t xml:space="preserve">S lies to A iff: (a) S says p, (b) S believes </w:t>
      </w:r>
      <w:r w:rsidR="00BC0015" w:rsidRPr="007E18AB">
        <w:rPr>
          <w:color w:val="auto"/>
        </w:rPr>
        <w:t>¬</w:t>
      </w:r>
      <w:r w:rsidRPr="007E18AB">
        <w:rPr>
          <w:color w:val="auto"/>
        </w:rPr>
        <w:t>p, and (c) S intends A to believe</w:t>
      </w:r>
      <w:r w:rsidR="00D728EF" w:rsidRPr="007E18AB">
        <w:rPr>
          <w:color w:val="auto"/>
        </w:rPr>
        <w:t xml:space="preserve"> p </w:t>
      </w:r>
    </w:p>
    <w:p w14:paraId="6C38C172" w14:textId="58621D30" w:rsidR="00600EA5" w:rsidRPr="007E18AB" w:rsidRDefault="00600EA5" w:rsidP="009B7949">
      <w:pPr>
        <w:pStyle w:val="Nessunaspaziatura"/>
      </w:pPr>
    </w:p>
    <w:p w14:paraId="61878411" w14:textId="149AC636" w:rsidR="00600EA5" w:rsidRPr="007E18AB" w:rsidRDefault="00600EA5" w:rsidP="00604C95">
      <w:pPr>
        <w:pStyle w:val="Nessunaspaziatura"/>
        <w:rPr>
          <w:b/>
        </w:rPr>
      </w:pPr>
      <w:r w:rsidRPr="007E18AB">
        <w:rPr>
          <w:b/>
        </w:rPr>
        <w:t>Assertion-based definitions:</w:t>
      </w:r>
    </w:p>
    <w:p w14:paraId="26E27896" w14:textId="14AD45AE" w:rsidR="00600EA5" w:rsidRPr="007E18AB" w:rsidRDefault="00600EA5" w:rsidP="00477EBF">
      <w:pPr>
        <w:pStyle w:val="Definizione"/>
        <w:rPr>
          <w:color w:val="auto"/>
        </w:rPr>
      </w:pPr>
      <w:r w:rsidRPr="007E18AB">
        <w:rPr>
          <w:color w:val="auto"/>
        </w:rPr>
        <w:t xml:space="preserve">S lies to A iff: (a) S says p, (b) S believes </w:t>
      </w:r>
      <w:r w:rsidR="00BC0015" w:rsidRPr="007E18AB">
        <w:rPr>
          <w:color w:val="auto"/>
        </w:rPr>
        <w:t>¬</w:t>
      </w:r>
      <w:r w:rsidRPr="007E18AB">
        <w:rPr>
          <w:color w:val="auto"/>
        </w:rPr>
        <w:t>p, and (c’) S asserts that</w:t>
      </w:r>
      <w:r w:rsidR="00D728EF" w:rsidRPr="007E18AB">
        <w:rPr>
          <w:color w:val="auto"/>
        </w:rPr>
        <w:t xml:space="preserve"> p </w:t>
      </w:r>
    </w:p>
    <w:p w14:paraId="47068E22" w14:textId="77777777" w:rsidR="00600EA5" w:rsidRPr="007E18AB" w:rsidRDefault="00600EA5" w:rsidP="009B7949">
      <w:pPr>
        <w:pStyle w:val="Nessunaspaziatura"/>
      </w:pPr>
    </w:p>
    <w:p w14:paraId="791BD30F" w14:textId="39D399BA" w:rsidR="00600EA5" w:rsidRPr="007E18AB" w:rsidRDefault="00600EA5" w:rsidP="009B7949">
      <w:pPr>
        <w:pStyle w:val="Nessunaspaziatura"/>
      </w:pPr>
      <w:r w:rsidRPr="007E18AB">
        <w:t xml:space="preserve">In the previous chapter, I have presented conclusive reasons to think that </w:t>
      </w:r>
      <w:r w:rsidR="00606FE9" w:rsidRPr="007E18AB">
        <w:t>deceptionist</w:t>
      </w:r>
      <w:r w:rsidRPr="007E18AB">
        <w:t xml:space="preserve"> definitions do not offer an analysis of lying that matches our intuitions.</w:t>
      </w:r>
      <w:r w:rsidR="009440E7" w:rsidRPr="007E18AB">
        <w:t xml:space="preserve"> This chapter considers whether assertion-based definitions offer a viable alternative.</w:t>
      </w:r>
    </w:p>
    <w:p w14:paraId="6D55F344" w14:textId="43E3F19A" w:rsidR="00AC5AC2" w:rsidRPr="007E18AB" w:rsidRDefault="009440E7" w:rsidP="006E0060">
      <w:pPr>
        <w:pStyle w:val="Nessunaspaziatura"/>
      </w:pPr>
      <w:r w:rsidRPr="007E18AB">
        <w:t>Since assertion</w:t>
      </w:r>
      <w:r w:rsidR="00F23EBE" w:rsidRPr="007E18AB">
        <w:t>-based definitions differ depending on h</w:t>
      </w:r>
      <w:r w:rsidR="00642BE6" w:rsidRPr="007E18AB">
        <w:t xml:space="preserve">ow </w:t>
      </w:r>
      <w:r w:rsidR="00977BCD" w:rsidRPr="007E18AB">
        <w:t xml:space="preserve">the </w:t>
      </w:r>
      <w:r w:rsidR="00447033" w:rsidRPr="007E18AB">
        <w:t>‘</w:t>
      </w:r>
      <w:r w:rsidR="00977BCD" w:rsidRPr="007E18AB">
        <w:t>assertion-</w:t>
      </w:r>
      <w:r w:rsidR="00642BE6" w:rsidRPr="007E18AB">
        <w:t>condition</w:t>
      </w:r>
      <w:r w:rsidR="006E0060" w:rsidRPr="007E18AB">
        <w:t>’</w:t>
      </w:r>
      <w:r w:rsidR="00642BE6" w:rsidRPr="007E18AB">
        <w:t xml:space="preserve"> (</w:t>
      </w:r>
      <w:r w:rsidR="00D75DCB" w:rsidRPr="007E18AB">
        <w:t>c’</w:t>
      </w:r>
      <w:r w:rsidR="00642BE6" w:rsidRPr="007E18AB">
        <w:t>) is formulated</w:t>
      </w:r>
      <w:r w:rsidRPr="007E18AB">
        <w:t>, in section 1</w:t>
      </w:r>
      <w:r w:rsidR="002B7F00" w:rsidRPr="007E18AB">
        <w:t xml:space="preserve"> I</w:t>
      </w:r>
      <w:r w:rsidRPr="007E18AB">
        <w:t xml:space="preserve"> introduce </w:t>
      </w:r>
      <w:r w:rsidR="006E0060" w:rsidRPr="007E18AB">
        <w:t>its</w:t>
      </w:r>
      <w:r w:rsidR="00977BCD" w:rsidRPr="007E18AB">
        <w:t xml:space="preserve"> most influential </w:t>
      </w:r>
      <w:r w:rsidR="006E0060" w:rsidRPr="007E18AB">
        <w:t>versions</w:t>
      </w:r>
      <w:r w:rsidRPr="007E18AB">
        <w:t>. I argue</w:t>
      </w:r>
      <w:r w:rsidR="00F23EBE" w:rsidRPr="007E18AB">
        <w:t xml:space="preserve"> that each </w:t>
      </w:r>
      <w:r w:rsidRPr="007E18AB">
        <w:t xml:space="preserve">of the existing accounts </w:t>
      </w:r>
      <w:r w:rsidR="00977BCD" w:rsidRPr="007E18AB">
        <w:t>falls victim</w:t>
      </w:r>
      <w:r w:rsidR="00B75754" w:rsidRPr="007E18AB">
        <w:t xml:space="preserve"> to</w:t>
      </w:r>
      <w:r w:rsidR="00977BCD" w:rsidRPr="007E18AB">
        <w:t xml:space="preserve"> counterexamples</w:t>
      </w:r>
      <w:r w:rsidRPr="007E18AB">
        <w:t>, and that where</w:t>
      </w:r>
      <w:r w:rsidR="00642BE6" w:rsidRPr="007E18AB">
        <w:t xml:space="preserve"> previous</w:t>
      </w:r>
      <w:r w:rsidRPr="007E18AB">
        <w:t xml:space="preserve"> accounts have failed, </w:t>
      </w:r>
      <w:r w:rsidR="00F23EBE" w:rsidRPr="007E18AB">
        <w:t xml:space="preserve">an account based on a speech-act theoretic </w:t>
      </w:r>
      <w:r w:rsidR="00977BCD" w:rsidRPr="007E18AB">
        <w:t>notion</w:t>
      </w:r>
      <w:r w:rsidR="00F23EBE" w:rsidRPr="007E18AB">
        <w:t xml:space="preserve"> of assertion can succeed.</w:t>
      </w:r>
      <w:r w:rsidR="00977BCD" w:rsidRPr="007E18AB">
        <w:t xml:space="preserve"> </w:t>
      </w:r>
      <w:r w:rsidR="00642BE6" w:rsidRPr="007E18AB">
        <w:t>To strengthen my case</w:t>
      </w:r>
      <w:r w:rsidR="00F23EBE" w:rsidRPr="007E18AB">
        <w:t xml:space="preserve">, in section </w:t>
      </w:r>
      <w:r w:rsidR="00977BCD" w:rsidRPr="007E18AB">
        <w:t>2</w:t>
      </w:r>
      <w:r w:rsidR="00F23EBE" w:rsidRPr="007E18AB">
        <w:t xml:space="preserve"> I </w:t>
      </w:r>
      <w:r w:rsidR="00977BCD" w:rsidRPr="007E18AB">
        <w:t>consider</w:t>
      </w:r>
      <w:r w:rsidR="00F23EBE" w:rsidRPr="007E18AB">
        <w:t xml:space="preserve"> three speech-act theoretic puzzles that present a challenge for </w:t>
      </w:r>
      <w:r w:rsidR="00642BE6" w:rsidRPr="007E18AB">
        <w:t>all the existing accounts (</w:t>
      </w:r>
      <w:r w:rsidR="00D75DCB" w:rsidRPr="007E18AB">
        <w:t>both deception</w:t>
      </w:r>
      <w:r w:rsidR="006E0060" w:rsidRPr="007E18AB">
        <w:t>ist and assertion-</w:t>
      </w:r>
      <w:r w:rsidR="00D75DCB" w:rsidRPr="007E18AB">
        <w:t>based</w:t>
      </w:r>
      <w:r w:rsidR="006E0060" w:rsidRPr="007E18AB">
        <w:t xml:space="preserve"> ones</w:t>
      </w:r>
      <w:r w:rsidR="00642BE6" w:rsidRPr="007E18AB">
        <w:t xml:space="preserve">). Drawing on some insights from speech act theory, section </w:t>
      </w:r>
      <w:r w:rsidRPr="007E18AB">
        <w:t>3</w:t>
      </w:r>
      <w:r w:rsidR="00642BE6" w:rsidRPr="007E18AB">
        <w:t xml:space="preserve"> </w:t>
      </w:r>
      <w:r w:rsidR="00AC5AC2" w:rsidRPr="007E18AB">
        <w:t>develop</w:t>
      </w:r>
      <w:r w:rsidR="00642BE6" w:rsidRPr="007E18AB">
        <w:t>s</w:t>
      </w:r>
      <w:r w:rsidR="00AC5AC2" w:rsidRPr="007E18AB">
        <w:t xml:space="preserve"> an alternative assertion-based definition, that avoids the difficulties e</w:t>
      </w:r>
      <w:r w:rsidR="00642BE6" w:rsidRPr="007E18AB">
        <w:t>ncoun</w:t>
      </w:r>
      <w:r w:rsidR="00D75DCB" w:rsidRPr="007E18AB">
        <w:t>tered by previous definitions</w:t>
      </w:r>
      <w:r w:rsidR="00642BE6" w:rsidRPr="007E18AB">
        <w:t>.</w:t>
      </w:r>
      <w:r w:rsidR="006E0060" w:rsidRPr="007E18AB">
        <w:t xml:space="preserve"> In section 4, I show that my proposed definition avoids all the difficulties that affect other accounts, and that it has the resources to solve the speech-act theoretic puzzles introduced in section 2.</w:t>
      </w:r>
    </w:p>
    <w:p w14:paraId="156257EA" w14:textId="77777777" w:rsidR="00642BE6" w:rsidRPr="007E18AB" w:rsidRDefault="00642BE6" w:rsidP="009B7949">
      <w:pPr>
        <w:pStyle w:val="Nessunaspaziatura"/>
      </w:pPr>
    </w:p>
    <w:p w14:paraId="78D3682C" w14:textId="6680E04D" w:rsidR="00642BE6" w:rsidRPr="007E18AB" w:rsidRDefault="00642BE6" w:rsidP="00BF4FBC">
      <w:pPr>
        <w:pStyle w:val="Titolo2"/>
      </w:pPr>
      <w:bookmarkStart w:id="49" w:name="_Toc487656458"/>
      <w:bookmarkStart w:id="50" w:name="_Toc489295506"/>
      <w:r w:rsidRPr="007E18AB">
        <w:t>1. Assertion-based definitions, and their difficulties</w:t>
      </w:r>
      <w:bookmarkEnd w:id="49"/>
      <w:bookmarkEnd w:id="50"/>
    </w:p>
    <w:p w14:paraId="52F4EFD5" w14:textId="77777777" w:rsidR="005D713B" w:rsidRPr="007E18AB" w:rsidRDefault="005D713B" w:rsidP="009B7949">
      <w:pPr>
        <w:pStyle w:val="Nessunaspaziatura"/>
      </w:pPr>
    </w:p>
    <w:p w14:paraId="19A196DF" w14:textId="6F16A704" w:rsidR="004E5F95" w:rsidRPr="007E18AB" w:rsidRDefault="005C48F8" w:rsidP="009B7949">
      <w:pPr>
        <w:pStyle w:val="Nessunaspaziatura"/>
      </w:pPr>
      <w:r w:rsidRPr="007E18AB">
        <w:t xml:space="preserve">Authors endorsing an assertion-based definition </w:t>
      </w:r>
      <w:r w:rsidR="00977BCD" w:rsidRPr="007E18AB">
        <w:t xml:space="preserve">of lying </w:t>
      </w:r>
      <w:r w:rsidR="00002800" w:rsidRPr="007E18AB">
        <w:t xml:space="preserve">tend to </w:t>
      </w:r>
      <w:r w:rsidRPr="007E18AB">
        <w:t xml:space="preserve">agree that a speaker lies iff </w:t>
      </w:r>
      <w:r w:rsidRPr="007E18AB">
        <w:rPr>
          <w:i/>
          <w:iCs/>
        </w:rPr>
        <w:t>he asserts something insincerely</w:t>
      </w:r>
      <w:r w:rsidR="00002800" w:rsidRPr="00024D48">
        <w:rPr>
          <w:rStyle w:val="Rimandonotaapidipagina"/>
        </w:rPr>
        <w:footnoteReference w:id="28"/>
      </w:r>
      <w:r w:rsidR="00D75DCB" w:rsidRPr="007E18AB">
        <w:t>, but disagree on what counts as an assertion for the purpose of such definition</w:t>
      </w:r>
      <w:r w:rsidRPr="007E18AB">
        <w:t xml:space="preserve">. </w:t>
      </w:r>
      <w:r w:rsidR="004E5F95" w:rsidRPr="007E18AB">
        <w:t xml:space="preserve">The </w:t>
      </w:r>
      <w:r w:rsidRPr="007E18AB">
        <w:t xml:space="preserve">three </w:t>
      </w:r>
      <w:r w:rsidR="004E5F95" w:rsidRPr="007E18AB">
        <w:t xml:space="preserve">most prominent accounts of the assertion-condition </w:t>
      </w:r>
      <w:r w:rsidR="00977BCD" w:rsidRPr="007E18AB">
        <w:lastRenderedPageBreak/>
        <w:t xml:space="preserve">are </w:t>
      </w:r>
      <w:r w:rsidR="00441D70" w:rsidRPr="007E18AB">
        <w:t xml:space="preserve">given by </w:t>
      </w:r>
      <w:r w:rsidR="004E5F95" w:rsidRPr="007E18AB">
        <w:t>Carson (2006, 2010), Fallis (2009, 2012</w:t>
      </w:r>
      <w:r w:rsidR="006E0060" w:rsidRPr="007E18AB">
        <w:t>, 2013</w:t>
      </w:r>
      <w:r w:rsidR="004E5F95" w:rsidRPr="007E18AB">
        <w:t>) and Stokke (2013)</w:t>
      </w:r>
      <w:r w:rsidRPr="00024D48">
        <w:rPr>
          <w:rStyle w:val="Rimandonotaapidipagina"/>
        </w:rPr>
        <w:footnoteReference w:id="29"/>
      </w:r>
      <w:r w:rsidRPr="007E18AB">
        <w:t>.</w:t>
      </w:r>
      <w:r w:rsidR="004E5F95" w:rsidRPr="007E18AB">
        <w:t xml:space="preserve"> Respectively, for these authors the ‘</w:t>
      </w:r>
      <w:r w:rsidR="00D75DCB" w:rsidRPr="007E18AB">
        <w:t>assertion-condition’ (c’</w:t>
      </w:r>
      <w:r w:rsidR="004E5F95" w:rsidRPr="007E18AB">
        <w:t>) is:</w:t>
      </w:r>
    </w:p>
    <w:p w14:paraId="6725B057" w14:textId="77777777" w:rsidR="004E5F95" w:rsidRPr="007E18AB" w:rsidRDefault="004E5F95" w:rsidP="009B7949">
      <w:pPr>
        <w:pStyle w:val="Nessunaspaziatura"/>
      </w:pPr>
      <w:r w:rsidRPr="007E18AB">
        <w:t> </w:t>
      </w:r>
    </w:p>
    <w:p w14:paraId="2BEAF6D0" w14:textId="5C21B22B" w:rsidR="004E5F95" w:rsidRPr="007E18AB" w:rsidRDefault="004E5F95" w:rsidP="00BC0015">
      <w:pPr>
        <w:pStyle w:val="Definizione"/>
        <w:spacing w:after="120"/>
        <w:rPr>
          <w:color w:val="auto"/>
        </w:rPr>
      </w:pPr>
      <w:r w:rsidRPr="007E18AB">
        <w:rPr>
          <w:color w:val="auto"/>
        </w:rPr>
        <w:t>ACC: S intends to warrant the truth of</w:t>
      </w:r>
      <w:r w:rsidR="00D728EF" w:rsidRPr="007E18AB">
        <w:rPr>
          <w:color w:val="auto"/>
        </w:rPr>
        <w:t xml:space="preserve"> p </w:t>
      </w:r>
      <w:r w:rsidRPr="007E18AB">
        <w:rPr>
          <w:color w:val="auto"/>
        </w:rPr>
        <w:t>(Carson 2010: 37) </w:t>
      </w:r>
    </w:p>
    <w:p w14:paraId="700B510B" w14:textId="569F7951" w:rsidR="004E5F95" w:rsidRPr="007E18AB" w:rsidRDefault="004E5F95" w:rsidP="00BC0015">
      <w:pPr>
        <w:pStyle w:val="Definizione"/>
        <w:spacing w:after="120"/>
        <w:rPr>
          <w:color w:val="auto"/>
        </w:rPr>
      </w:pPr>
      <w:r w:rsidRPr="007E18AB">
        <w:rPr>
          <w:color w:val="auto"/>
        </w:rPr>
        <w:t xml:space="preserve">ACF: </w:t>
      </w:r>
      <w:r w:rsidR="00294A3F" w:rsidRPr="007E18AB">
        <w:rPr>
          <w:color w:val="auto"/>
        </w:rPr>
        <w:t>S believes that he states</w:t>
      </w:r>
      <w:r w:rsidR="00D728EF" w:rsidRPr="007E18AB">
        <w:rPr>
          <w:color w:val="auto"/>
        </w:rPr>
        <w:t xml:space="preserve"> p </w:t>
      </w:r>
      <w:r w:rsidR="00294A3F" w:rsidRPr="007E18AB">
        <w:rPr>
          <w:color w:val="auto"/>
        </w:rPr>
        <w:t xml:space="preserve">in a context where the following norm of conversation is in effect: “Do not make statements that you believe to be false” </w:t>
      </w:r>
      <w:r w:rsidR="005C48F8" w:rsidRPr="007E18AB">
        <w:rPr>
          <w:color w:val="auto"/>
        </w:rPr>
        <w:t>(Fallis 2009)</w:t>
      </w:r>
    </w:p>
    <w:p w14:paraId="7D30F7C5" w14:textId="3299A5F7" w:rsidR="004E5F95" w:rsidRPr="007E18AB" w:rsidRDefault="004E5F95" w:rsidP="00BC0015">
      <w:pPr>
        <w:pStyle w:val="Definizione"/>
        <w:spacing w:after="120"/>
        <w:rPr>
          <w:color w:val="auto"/>
        </w:rPr>
      </w:pPr>
      <w:r w:rsidRPr="007E18AB">
        <w:rPr>
          <w:color w:val="auto"/>
        </w:rPr>
        <w:t>ACS: S proposes that</w:t>
      </w:r>
      <w:r w:rsidR="00D728EF" w:rsidRPr="007E18AB">
        <w:rPr>
          <w:color w:val="auto"/>
        </w:rPr>
        <w:t xml:space="preserve"> p </w:t>
      </w:r>
      <w:r w:rsidRPr="007E18AB">
        <w:rPr>
          <w:color w:val="auto"/>
        </w:rPr>
        <w:t>become part of the official common ground (Stokke 2013)  </w:t>
      </w:r>
    </w:p>
    <w:p w14:paraId="5A9E4C9B" w14:textId="77777777" w:rsidR="004E5F95" w:rsidRPr="007E18AB" w:rsidRDefault="004E5F95" w:rsidP="009B7949">
      <w:pPr>
        <w:pStyle w:val="Nessunaspaziatura"/>
      </w:pPr>
      <w:r w:rsidRPr="007E18AB">
        <w:t> </w:t>
      </w:r>
    </w:p>
    <w:p w14:paraId="05EDC2E2" w14:textId="6E54C11E" w:rsidR="00642BE6" w:rsidRPr="007E18AB" w:rsidRDefault="005C48F8" w:rsidP="009B7949">
      <w:pPr>
        <w:pStyle w:val="Nessunaspaziatura"/>
      </w:pPr>
      <w:r w:rsidRPr="007E18AB">
        <w:t xml:space="preserve">In what follows, I will </w:t>
      </w:r>
      <w:r w:rsidR="00977BCD" w:rsidRPr="007E18AB">
        <w:t>present</w:t>
      </w:r>
      <w:r w:rsidRPr="007E18AB">
        <w:t xml:space="preserve"> each of </w:t>
      </w:r>
      <w:r w:rsidR="00D75DCB" w:rsidRPr="007E18AB">
        <w:t>these proposals</w:t>
      </w:r>
      <w:r w:rsidR="00977BCD" w:rsidRPr="007E18AB">
        <w:t xml:space="preserve"> more in detail</w:t>
      </w:r>
      <w:r w:rsidRPr="007E18AB">
        <w:t>, and consider whether they provide a</w:t>
      </w:r>
      <w:r w:rsidR="00D75DCB" w:rsidRPr="007E18AB">
        <w:t xml:space="preserve"> good condition for the purpose of defining</w:t>
      </w:r>
      <w:r w:rsidRPr="007E18AB">
        <w:t xml:space="preserve"> lying. As a terminological </w:t>
      </w:r>
      <w:r w:rsidR="00025F3F" w:rsidRPr="007E18AB">
        <w:t>clarification</w:t>
      </w:r>
      <w:r w:rsidRPr="007E18AB">
        <w:t>,</w:t>
      </w:r>
      <w:r w:rsidR="00025F3F" w:rsidRPr="007E18AB">
        <w:t xml:space="preserve"> whenever</w:t>
      </w:r>
      <w:r w:rsidRPr="007E18AB">
        <w:t xml:space="preserve"> I will </w:t>
      </w:r>
      <w:r w:rsidR="00025F3F" w:rsidRPr="007E18AB">
        <w:t xml:space="preserve">refer to </w:t>
      </w:r>
      <w:r w:rsidR="00D75DCB" w:rsidRPr="007E18AB">
        <w:t>an author’s</w:t>
      </w:r>
      <w:r w:rsidR="004E5F95" w:rsidRPr="007E18AB">
        <w:t xml:space="preserve"> </w:t>
      </w:r>
      <w:r w:rsidR="004E5F95" w:rsidRPr="007E18AB">
        <w:rPr>
          <w:i/>
          <w:iCs/>
        </w:rPr>
        <w:t>definition of lying</w:t>
      </w:r>
      <w:r w:rsidR="004E5F95" w:rsidRPr="007E18AB">
        <w:t xml:space="preserve"> as opposed to </w:t>
      </w:r>
      <w:r w:rsidRPr="007E18AB">
        <w:t xml:space="preserve">their </w:t>
      </w:r>
      <w:r w:rsidR="004E5F95" w:rsidRPr="007E18AB">
        <w:t>assertion-condition</w:t>
      </w:r>
      <w:r w:rsidRPr="007E18AB">
        <w:t xml:space="preserve">, </w:t>
      </w:r>
      <w:r w:rsidR="004E5F95" w:rsidRPr="007E18AB">
        <w:t xml:space="preserve">I </w:t>
      </w:r>
      <w:r w:rsidR="00025F3F" w:rsidRPr="007E18AB">
        <w:t xml:space="preserve">will mean the </w:t>
      </w:r>
      <w:r w:rsidR="004E5F95" w:rsidRPr="007E18AB">
        <w:t xml:space="preserve">definition of lying that results from plugging the assertion-condition into </w:t>
      </w:r>
      <w:r w:rsidRPr="007E18AB">
        <w:t>the ‘assertion-b</w:t>
      </w:r>
      <w:r w:rsidR="00977BCD" w:rsidRPr="007E18AB">
        <w:t>ased definition’ schema (a-b-c</w:t>
      </w:r>
      <w:r w:rsidR="006E0060" w:rsidRPr="007E18AB">
        <w:t>’</w:t>
      </w:r>
      <w:r w:rsidRPr="007E18AB">
        <w:t>).</w:t>
      </w:r>
    </w:p>
    <w:p w14:paraId="0D5A1326" w14:textId="77777777" w:rsidR="00AC5AC2" w:rsidRPr="007E18AB" w:rsidRDefault="00AC5AC2" w:rsidP="009B7949">
      <w:pPr>
        <w:pStyle w:val="Nessunaspaziatura"/>
      </w:pPr>
      <w:r w:rsidRPr="007E18AB">
        <w:t> </w:t>
      </w:r>
    </w:p>
    <w:p w14:paraId="539D5160" w14:textId="3D97358A" w:rsidR="00AC5AC2" w:rsidRPr="007E18AB" w:rsidRDefault="005D713B" w:rsidP="00BF4FBC">
      <w:pPr>
        <w:pStyle w:val="Titolo3"/>
      </w:pPr>
      <w:bookmarkStart w:id="51" w:name="_Toc487656459"/>
      <w:bookmarkStart w:id="52" w:name="_Toc489295507"/>
      <w:r w:rsidRPr="007E18AB">
        <w:t>1.1</w:t>
      </w:r>
      <w:r w:rsidR="006A5B1F" w:rsidRPr="007E18AB">
        <w:t>.</w:t>
      </w:r>
      <w:r w:rsidRPr="007E18AB">
        <w:t xml:space="preserve"> </w:t>
      </w:r>
      <w:r w:rsidR="00025F3F" w:rsidRPr="007E18AB">
        <w:t>Carson</w:t>
      </w:r>
      <w:bookmarkEnd w:id="51"/>
      <w:bookmarkEnd w:id="52"/>
    </w:p>
    <w:p w14:paraId="5547AF08" w14:textId="77777777" w:rsidR="00025F3F" w:rsidRPr="007E18AB" w:rsidRDefault="00025F3F" w:rsidP="009B7949">
      <w:pPr>
        <w:pStyle w:val="Nessunaspaziatura"/>
      </w:pPr>
    </w:p>
    <w:p w14:paraId="3A12B9F9" w14:textId="77777777" w:rsidR="00025F3F" w:rsidRPr="007E18AB" w:rsidRDefault="00025F3F" w:rsidP="00604C95">
      <w:pPr>
        <w:pStyle w:val="Definizione"/>
        <w:rPr>
          <w:color w:val="auto"/>
        </w:rPr>
      </w:pPr>
      <w:r w:rsidRPr="007E18AB">
        <w:rPr>
          <w:color w:val="auto"/>
        </w:rPr>
        <w:t>ACC: S intends to warrant the truth of p</w:t>
      </w:r>
    </w:p>
    <w:p w14:paraId="7B7546CB" w14:textId="77777777" w:rsidR="00025F3F" w:rsidRPr="007E18AB" w:rsidRDefault="00025F3F" w:rsidP="009B7949">
      <w:pPr>
        <w:pStyle w:val="Nessunaspaziatura"/>
      </w:pPr>
    </w:p>
    <w:p w14:paraId="5D29C292" w14:textId="10AD46CB" w:rsidR="00025F3F" w:rsidRPr="007E18AB" w:rsidRDefault="00025F3F" w:rsidP="006E0060">
      <w:pPr>
        <w:pStyle w:val="Nessunaspaziatura"/>
      </w:pPr>
      <w:r w:rsidRPr="007E18AB">
        <w:t xml:space="preserve">In developing his proposal, Carson follows a suggestion by Ross (1930), according to </w:t>
      </w:r>
      <w:r w:rsidR="00977BCD" w:rsidRPr="007E18AB">
        <w:t>whom</w:t>
      </w:r>
      <w:r w:rsidRPr="007E18AB">
        <w:t xml:space="preserve"> lying is breaking an implicit promise to tell the truth (also Hartman 1975:</w:t>
      </w:r>
      <w:r w:rsidR="0017667C" w:rsidRPr="007E18AB">
        <w:t xml:space="preserve"> §</w:t>
      </w:r>
      <w:r w:rsidRPr="007E18AB">
        <w:t xml:space="preserve">II, 286, Fried 1978:67). </w:t>
      </w:r>
      <w:r w:rsidR="006E0060" w:rsidRPr="007E18AB">
        <w:t xml:space="preserve">ACS is meant to reflect this idea: </w:t>
      </w:r>
      <w:r w:rsidRPr="007E18AB">
        <w:t>“if one warrants the truth of a statement, then one promises or guarantees, either explicitly or implicitly, that what one says is true” (Carson 2006: 294).</w:t>
      </w:r>
      <w:r w:rsidR="006E0060" w:rsidRPr="007E18AB">
        <w:t xml:space="preserve"> Lying is therefore understood as warranting the truth of something you do not believe to be true.</w:t>
      </w:r>
    </w:p>
    <w:p w14:paraId="261A3960" w14:textId="733E95C4" w:rsidR="00025F3F" w:rsidRPr="007E18AB" w:rsidRDefault="00025F3F" w:rsidP="009B7949">
      <w:pPr>
        <w:pStyle w:val="Nessunaspaziatura"/>
      </w:pPr>
      <w:r w:rsidRPr="007E18AB">
        <w:t>A known difficulty for this a</w:t>
      </w:r>
      <w:r w:rsidR="00977BCD" w:rsidRPr="007E18AB">
        <w:t>ccount</w:t>
      </w:r>
      <w:r w:rsidRPr="007E18AB">
        <w:t xml:space="preserve"> is represented by </w:t>
      </w:r>
      <w:r w:rsidRPr="007E18AB">
        <w:rPr>
          <w:i/>
          <w:iCs/>
        </w:rPr>
        <w:t xml:space="preserve">proviso-lies </w:t>
      </w:r>
      <w:r w:rsidRPr="007E18AB">
        <w:t>(Fa</w:t>
      </w:r>
      <w:r w:rsidR="00977BCD" w:rsidRPr="007E18AB">
        <w:t>llis 2009, Arico &amp; Fallis 2013):</w:t>
      </w:r>
      <w:r w:rsidRPr="007E18AB">
        <w:t xml:space="preserve"> lies where the speaker makes it explicit that he is not </w:t>
      </w:r>
      <w:r w:rsidR="00977BCD" w:rsidRPr="007E18AB">
        <w:t>guaranteeing</w:t>
      </w:r>
      <w:r w:rsidRPr="007E18AB">
        <w:t xml:space="preserve"> that </w:t>
      </w:r>
      <w:r w:rsidR="00C05F22" w:rsidRPr="007E18AB">
        <w:t xml:space="preserve">what he says is true. Here is a (slightly </w:t>
      </w:r>
      <w:r w:rsidR="004A3419" w:rsidRPr="007E18AB">
        <w:t>revised</w:t>
      </w:r>
      <w:r w:rsidR="00C05F22" w:rsidRPr="007E18AB">
        <w:t>)</w:t>
      </w:r>
      <w:r w:rsidRPr="007E18AB">
        <w:t xml:space="preserve"> example of proviso-lie from Arico &amp; Fallis (2013):</w:t>
      </w:r>
    </w:p>
    <w:p w14:paraId="43046641" w14:textId="6638FD52" w:rsidR="00BC0015" w:rsidRPr="007E18AB" w:rsidRDefault="00BC0015" w:rsidP="009B7949">
      <w:pPr>
        <w:pStyle w:val="Nessunaspaziatura"/>
      </w:pPr>
    </w:p>
    <w:p w14:paraId="335B2940" w14:textId="295F6CA4" w:rsidR="003C0134" w:rsidRPr="007E18AB" w:rsidRDefault="003C0134" w:rsidP="003C0134">
      <w:pPr>
        <w:pStyle w:val="Nessunaspaziatura"/>
        <w:ind w:left="284"/>
      </w:pPr>
      <w:r w:rsidRPr="007E18AB">
        <w:rPr>
          <w:smallCaps/>
        </w:rPr>
        <w:t>Wild Party (proviso-lie</w:t>
      </w:r>
      <w:r w:rsidRPr="007E18AB">
        <w:t>)</w:t>
      </w:r>
    </w:p>
    <w:p w14:paraId="053C85C0" w14:textId="77777777" w:rsidR="006043C0" w:rsidRPr="007E18AB" w:rsidRDefault="00C05F22" w:rsidP="006043C0">
      <w:pPr>
        <w:pStyle w:val="Sottotitolo"/>
        <w:rPr>
          <w:i w:val="0"/>
          <w:color w:val="auto"/>
        </w:rPr>
      </w:pPr>
      <w:r w:rsidRPr="007E18AB">
        <w:rPr>
          <w:i w:val="0"/>
          <w:color w:val="auto"/>
        </w:rPr>
        <w:lastRenderedPageBreak/>
        <w:t>Last night, after a particularly wild party, Chris fou</w:t>
      </w:r>
      <w:r w:rsidR="006043C0" w:rsidRPr="007E18AB">
        <w:rPr>
          <w:i w:val="0"/>
          <w:color w:val="auto"/>
        </w:rPr>
        <w:t xml:space="preserve">nd her swimming trophy broken. </w:t>
      </w:r>
      <w:r w:rsidRPr="007E18AB">
        <w:rPr>
          <w:i w:val="0"/>
          <w:color w:val="auto"/>
        </w:rPr>
        <w:t>Today Chris is trying to fi</w:t>
      </w:r>
      <w:r w:rsidR="006043C0" w:rsidRPr="007E18AB">
        <w:rPr>
          <w:i w:val="0"/>
          <w:color w:val="auto"/>
        </w:rPr>
        <w:t xml:space="preserve">gure out who broke her trophy. </w:t>
      </w:r>
      <w:r w:rsidRPr="007E18AB">
        <w:rPr>
          <w:i w:val="0"/>
          <w:color w:val="auto"/>
        </w:rPr>
        <w:t>Chris says to Jamie, "So, somebody was in my room l</w:t>
      </w:r>
      <w:r w:rsidR="006043C0" w:rsidRPr="007E18AB">
        <w:rPr>
          <w:i w:val="0"/>
          <w:color w:val="auto"/>
        </w:rPr>
        <w:t>ast night and broke my trophy. Did you see anything?".</w:t>
      </w:r>
      <w:r w:rsidRPr="007E18AB">
        <w:rPr>
          <w:i w:val="0"/>
          <w:color w:val="auto"/>
        </w:rPr>
        <w:t xml:space="preserve"> Jamie clearly remembers that she was th</w:t>
      </w:r>
      <w:r w:rsidR="006043C0" w:rsidRPr="007E18AB">
        <w:rPr>
          <w:i w:val="0"/>
          <w:color w:val="auto"/>
        </w:rPr>
        <w:t xml:space="preserve">e one who broke Chris's trophy. </w:t>
      </w:r>
      <w:r w:rsidRPr="007E18AB">
        <w:rPr>
          <w:i w:val="0"/>
          <w:color w:val="auto"/>
        </w:rPr>
        <w:t xml:space="preserve">Since everyone knows that Mel is always breaking </w:t>
      </w:r>
      <w:r w:rsidR="006043C0" w:rsidRPr="007E18AB">
        <w:rPr>
          <w:i w:val="0"/>
          <w:color w:val="auto"/>
        </w:rPr>
        <w:t xml:space="preserve">stuff, Jamie responds to Chris: </w:t>
      </w:r>
    </w:p>
    <w:p w14:paraId="633A8CB2" w14:textId="77777777" w:rsidR="000A392A" w:rsidRPr="007E18AB" w:rsidRDefault="000A392A" w:rsidP="000A392A">
      <w:pPr>
        <w:spacing w:line="360" w:lineRule="auto"/>
        <w:rPr>
          <w:rFonts w:ascii="Baskerville Old Face" w:hAnsi="Baskerville Old Face"/>
          <w:lang w:eastAsia="en-US"/>
        </w:rPr>
      </w:pPr>
    </w:p>
    <w:p w14:paraId="378B6657" w14:textId="212A8DEE" w:rsidR="00D75DCB" w:rsidRPr="007E18AB" w:rsidRDefault="00C05F22" w:rsidP="00A1526A">
      <w:pPr>
        <w:pStyle w:val="Sottotitolo"/>
        <w:numPr>
          <w:ilvl w:val="0"/>
          <w:numId w:val="56"/>
        </w:numPr>
        <w:rPr>
          <w:i w:val="0"/>
          <w:color w:val="auto"/>
          <w:sz w:val="24"/>
        </w:rPr>
      </w:pPr>
      <w:r w:rsidRPr="007E18AB">
        <w:rPr>
          <w:i w:val="0"/>
          <w:color w:val="auto"/>
          <w:sz w:val="24"/>
        </w:rPr>
        <w:t>Yeah, um, Mel broke your trophy.</w:t>
      </w:r>
    </w:p>
    <w:p w14:paraId="51739046" w14:textId="4BD031B1" w:rsidR="00C05F22" w:rsidRPr="007E18AB" w:rsidRDefault="00D75DCB" w:rsidP="000A392A">
      <w:pPr>
        <w:pStyle w:val="Sottotitolo"/>
        <w:rPr>
          <w:i w:val="0"/>
          <w:color w:val="auto"/>
          <w:sz w:val="24"/>
        </w:rPr>
      </w:pPr>
      <w:r w:rsidRPr="007E18AB">
        <w:rPr>
          <w:i w:val="0"/>
          <w:color w:val="auto"/>
          <w:sz w:val="24"/>
        </w:rPr>
        <w:t>(1*)</w:t>
      </w:r>
      <w:r w:rsidR="00C05F22" w:rsidRPr="007E18AB">
        <w:rPr>
          <w:i w:val="0"/>
          <w:color w:val="auto"/>
          <w:sz w:val="24"/>
        </w:rPr>
        <w:t xml:space="preserve"> But I was kinda drunk, and there were lots of people in there</w:t>
      </w:r>
      <w:r w:rsidR="004A3419" w:rsidRPr="007E18AB">
        <w:rPr>
          <w:i w:val="0"/>
          <w:color w:val="auto"/>
          <w:sz w:val="24"/>
        </w:rPr>
        <w:t>, so don’t take my word for it.</w:t>
      </w:r>
    </w:p>
    <w:p w14:paraId="2BE0DA7C" w14:textId="223E774D" w:rsidR="005D713B" w:rsidRPr="007E18AB" w:rsidRDefault="005D713B" w:rsidP="009B7949">
      <w:pPr>
        <w:pStyle w:val="Citazione"/>
        <w:rPr>
          <w:color w:val="auto"/>
        </w:rPr>
      </w:pPr>
    </w:p>
    <w:p w14:paraId="4AD1FFF9" w14:textId="35C4ED7F" w:rsidR="00025F3F" w:rsidRPr="007E18AB" w:rsidRDefault="006E0060" w:rsidP="009B7949">
      <w:pPr>
        <w:pStyle w:val="Nessunaspaziatura"/>
      </w:pPr>
      <w:r w:rsidRPr="007E18AB">
        <w:t>In this</w:t>
      </w:r>
      <w:r w:rsidR="00EC596B" w:rsidRPr="007E18AB">
        <w:t xml:space="preserve"> example, </w:t>
      </w:r>
      <w:r w:rsidR="00C05F22" w:rsidRPr="007E18AB">
        <w:t xml:space="preserve">Jamie’s statement </w:t>
      </w:r>
      <w:r w:rsidR="00D75DCB" w:rsidRPr="007E18AB">
        <w:t xml:space="preserve">(1) </w:t>
      </w:r>
      <w:r w:rsidR="00C05F22" w:rsidRPr="007E18AB">
        <w:t xml:space="preserve">is followed by a ‘proviso’ </w:t>
      </w:r>
      <w:r w:rsidR="00D75DCB" w:rsidRPr="007E18AB">
        <w:t xml:space="preserve">(1*) </w:t>
      </w:r>
      <w:r w:rsidR="00C05F22" w:rsidRPr="007E18AB">
        <w:t xml:space="preserve">that is meant to clarify to that Jamie is not guaranteeing </w:t>
      </w:r>
      <w:r w:rsidR="00EC596B" w:rsidRPr="007E18AB">
        <w:t xml:space="preserve">to </w:t>
      </w:r>
      <w:r w:rsidR="00D75DCB" w:rsidRPr="007E18AB">
        <w:t>Chris that (1) is true. Since</w:t>
      </w:r>
      <w:r w:rsidR="00C05F22" w:rsidRPr="007E18AB">
        <w:t>,</w:t>
      </w:r>
      <w:r w:rsidR="00D75DCB" w:rsidRPr="007E18AB">
        <w:t xml:space="preserve"> as a result, Jamie’s does not warrant (1*) as true,</w:t>
      </w:r>
      <w:r w:rsidR="00C05F22" w:rsidRPr="007E18AB">
        <w:t xml:space="preserve"> </w:t>
      </w:r>
      <w:r w:rsidR="00EC596B" w:rsidRPr="007E18AB">
        <w:t>ACC</w:t>
      </w:r>
      <w:r w:rsidR="00D75DCB" w:rsidRPr="007E18AB">
        <w:t xml:space="preserve"> does not count (1) as a lie</w:t>
      </w:r>
      <w:r w:rsidR="00EC596B" w:rsidRPr="007E18AB">
        <w:t xml:space="preserve">. Nonetheless, </w:t>
      </w:r>
      <w:r w:rsidR="00C05F22" w:rsidRPr="007E18AB">
        <w:t>Jamie</w:t>
      </w:r>
      <w:r w:rsidR="00EC596B" w:rsidRPr="007E18AB">
        <w:t xml:space="preserve"> is </w:t>
      </w:r>
      <w:r w:rsidR="004A3419" w:rsidRPr="007E18AB">
        <w:t xml:space="preserve">clearly </w:t>
      </w:r>
      <w:r w:rsidR="00C05F22" w:rsidRPr="007E18AB">
        <w:t>lying, so that p</w:t>
      </w:r>
      <w:r w:rsidR="00EC596B" w:rsidRPr="007E18AB">
        <w:t xml:space="preserve">roviso-lies like (1) are a counterexample to Carson’s definition of lying. </w:t>
      </w:r>
    </w:p>
    <w:p w14:paraId="3C9BEADA" w14:textId="6C88B1F6" w:rsidR="00EC596B" w:rsidRPr="007E18AB" w:rsidRDefault="00025F3F" w:rsidP="00047F08">
      <w:pPr>
        <w:pStyle w:val="Nessunaspaziatura"/>
      </w:pPr>
      <w:r w:rsidRPr="007E18AB">
        <w:t>Carson (2010:36-9) replies that since “warranting comes in degrees of strength, a moderately strong assurance of truth is a</w:t>
      </w:r>
      <w:r w:rsidR="006E0060" w:rsidRPr="007E18AB">
        <w:t>ll that is re</w:t>
      </w:r>
      <w:r w:rsidR="00A2044C" w:rsidRPr="007E18AB">
        <w:t xml:space="preserve">quired for lying”. Since (1) </w:t>
      </w:r>
      <w:r w:rsidR="00047F08" w:rsidRPr="007E18AB">
        <w:t xml:space="preserve">comes with a moderate assurance of truth, it </w:t>
      </w:r>
      <w:r w:rsidRPr="007E18AB">
        <w:t>ca</w:t>
      </w:r>
      <w:r w:rsidR="007860DA" w:rsidRPr="007E18AB">
        <w:t xml:space="preserve">n </w:t>
      </w:r>
      <w:r w:rsidR="00047F08" w:rsidRPr="007E18AB">
        <w:t xml:space="preserve">after all </w:t>
      </w:r>
      <w:r w:rsidR="007860DA" w:rsidRPr="007E18AB">
        <w:t xml:space="preserve">be </w:t>
      </w:r>
      <w:r w:rsidR="004A3419" w:rsidRPr="007E18AB">
        <w:t xml:space="preserve">dubbed a lie </w:t>
      </w:r>
      <w:r w:rsidR="007860DA" w:rsidRPr="007E18AB">
        <w:t xml:space="preserve">on his account. </w:t>
      </w:r>
      <w:r w:rsidR="00881CF6" w:rsidRPr="007E18AB">
        <w:t xml:space="preserve">The problem with this reply is that </w:t>
      </w:r>
      <w:r w:rsidR="004A3419" w:rsidRPr="007E18AB">
        <w:t xml:space="preserve">the claim </w:t>
      </w:r>
      <w:r w:rsidR="007860DA" w:rsidRPr="007E18AB">
        <w:t xml:space="preserve">that </w:t>
      </w:r>
      <w:r w:rsidR="004A3419" w:rsidRPr="007E18AB">
        <w:t>“</w:t>
      </w:r>
      <w:r w:rsidR="007860DA" w:rsidRPr="007E18AB">
        <w:t>warranting comes in degrees of strength</w:t>
      </w:r>
      <w:r w:rsidR="004A3419" w:rsidRPr="007E18AB">
        <w:t>”</w:t>
      </w:r>
      <w:r w:rsidR="00C05F22" w:rsidRPr="007E18AB">
        <w:t xml:space="preserve"> is not really compatible with </w:t>
      </w:r>
      <w:r w:rsidR="00881CF6" w:rsidRPr="007E18AB">
        <w:t>Cason’s</w:t>
      </w:r>
      <w:r w:rsidR="00C05F22" w:rsidRPr="007E18AB">
        <w:t xml:space="preserve"> account</w:t>
      </w:r>
      <w:r w:rsidR="004A3419" w:rsidRPr="007E18AB">
        <w:t xml:space="preserve"> of warrant</w:t>
      </w:r>
      <w:r w:rsidR="007860DA" w:rsidRPr="007E18AB">
        <w:t xml:space="preserve">. </w:t>
      </w:r>
      <w:r w:rsidR="004A3419" w:rsidRPr="007E18AB">
        <w:t>On his view, w</w:t>
      </w:r>
      <w:r w:rsidR="007860DA" w:rsidRPr="007E18AB">
        <w:t xml:space="preserve">arrant is </w:t>
      </w:r>
      <w:r w:rsidR="00881CF6" w:rsidRPr="007E18AB">
        <w:t xml:space="preserve">basically </w:t>
      </w:r>
      <w:r w:rsidRPr="007E18AB">
        <w:t>an implicit promise,</w:t>
      </w:r>
      <w:r w:rsidR="007860DA" w:rsidRPr="007E18AB">
        <w:t xml:space="preserve"> and promises do not come in degree</w:t>
      </w:r>
      <w:r w:rsidR="00D3504A">
        <w:t>s</w:t>
      </w:r>
      <w:r w:rsidR="007860DA" w:rsidRPr="007E18AB">
        <w:t>. Promises cannot be mitigated or downgraded</w:t>
      </w:r>
      <w:r w:rsidR="00C05F22" w:rsidRPr="007E18AB">
        <w:t>, and there is no sense in which they can give a “moderately</w:t>
      </w:r>
      <w:r w:rsidR="007860DA" w:rsidRPr="007E18AB">
        <w:t xml:space="preserve"> </w:t>
      </w:r>
      <w:r w:rsidR="00C05F22" w:rsidRPr="007E18AB">
        <w:t>strong” assurance</w:t>
      </w:r>
      <w:r w:rsidR="00881CF6" w:rsidRPr="007E18AB">
        <w:t xml:space="preserve"> of truth</w:t>
      </w:r>
      <w:r w:rsidR="00C05F22" w:rsidRPr="007E18AB">
        <w:t xml:space="preserve">: either they warrant </w:t>
      </w:r>
      <w:r w:rsidR="00881CF6" w:rsidRPr="007E18AB">
        <w:t xml:space="preserve">that something will be the case </w:t>
      </w:r>
      <w:r w:rsidR="00C05F22" w:rsidRPr="007E18AB">
        <w:t>or they do not</w:t>
      </w:r>
      <w:r w:rsidR="000E23EA" w:rsidRPr="007E18AB">
        <w:t xml:space="preserve"> (cf. Fallis 2013:347-8)</w:t>
      </w:r>
      <w:r w:rsidR="00C05F22" w:rsidRPr="007E18AB">
        <w:t xml:space="preserve">. </w:t>
      </w:r>
      <w:r w:rsidR="00EC596B" w:rsidRPr="007E18AB">
        <w:t>To see this,</w:t>
      </w:r>
      <w:r w:rsidR="00881CF6" w:rsidRPr="007E18AB">
        <w:t xml:space="preserve"> consider the difference between adding a proviso to an assertion </w:t>
      </w:r>
      <w:r w:rsidR="00047F08" w:rsidRPr="007E18AB">
        <w:t>and</w:t>
      </w:r>
      <w:r w:rsidR="00881CF6" w:rsidRPr="007E18AB">
        <w:t xml:space="preserve"> a</w:t>
      </w:r>
      <w:r w:rsidR="004A3419" w:rsidRPr="007E18AB">
        <w:t>dding a proviso to a</w:t>
      </w:r>
      <w:r w:rsidR="00881CF6" w:rsidRPr="007E18AB">
        <w:t xml:space="preserve"> promise</w:t>
      </w:r>
      <w:r w:rsidR="00EC596B" w:rsidRPr="007E18AB">
        <w:t>:</w:t>
      </w:r>
    </w:p>
    <w:p w14:paraId="154FDE77" w14:textId="77777777" w:rsidR="00EC596B" w:rsidRPr="007E18AB" w:rsidRDefault="00EC596B" w:rsidP="009B7949">
      <w:pPr>
        <w:pStyle w:val="Nessunaspaziatura"/>
      </w:pPr>
    </w:p>
    <w:p w14:paraId="60D0E482" w14:textId="7FB35BCD" w:rsidR="00EC596B" w:rsidRPr="007E18AB" w:rsidRDefault="00EC596B" w:rsidP="009B7949">
      <w:pPr>
        <w:pStyle w:val="Nessunaspaziatura"/>
      </w:pPr>
      <w:r w:rsidRPr="007E18AB">
        <w:t xml:space="preserve">(2a) </w:t>
      </w:r>
      <w:r w:rsidR="00881CF6" w:rsidRPr="007E18AB">
        <w:t>I am willing to come to the cinema tomorrow, but you know that I am really bad with dates and times</w:t>
      </w:r>
    </w:p>
    <w:p w14:paraId="796D6A0B" w14:textId="08AB4C37" w:rsidR="00EC596B" w:rsidRPr="007E18AB" w:rsidRDefault="00EC596B" w:rsidP="009B7949">
      <w:pPr>
        <w:pStyle w:val="Nessunaspaziatura"/>
      </w:pPr>
      <w:r w:rsidRPr="007E18AB">
        <w:t xml:space="preserve">(2b) </w:t>
      </w:r>
      <w:r w:rsidR="00881CF6" w:rsidRPr="007E18AB">
        <w:t xml:space="preserve"># </w:t>
      </w:r>
      <w:r w:rsidRPr="007E18AB">
        <w:t>I promise that I</w:t>
      </w:r>
      <w:r w:rsidR="007860DA" w:rsidRPr="007E18AB">
        <w:t xml:space="preserve"> will come to the cinema tomorrow</w:t>
      </w:r>
      <w:r w:rsidR="00881CF6" w:rsidRPr="007E18AB">
        <w:t xml:space="preserve">, but you know I am </w:t>
      </w:r>
      <w:r w:rsidR="004A3419" w:rsidRPr="007E18AB">
        <w:t>really bad with dates and times</w:t>
      </w:r>
    </w:p>
    <w:p w14:paraId="38A50BDA" w14:textId="77777777" w:rsidR="007860DA" w:rsidRPr="007E18AB" w:rsidRDefault="007860DA" w:rsidP="009B7949">
      <w:pPr>
        <w:pStyle w:val="Nessunaspaziatura"/>
      </w:pPr>
    </w:p>
    <w:p w14:paraId="7555D828" w14:textId="793FE44F" w:rsidR="00025F3F" w:rsidRPr="007E18AB" w:rsidRDefault="007860DA" w:rsidP="00047F08">
      <w:pPr>
        <w:pStyle w:val="Nessunaspaziatura"/>
      </w:pPr>
      <w:r w:rsidRPr="007E18AB">
        <w:t>While (2a) is a mitigated assertion, (2b) is not a mitigated prom</w:t>
      </w:r>
      <w:r w:rsidR="00881CF6" w:rsidRPr="007E18AB">
        <w:t>ise: it is not a promise at all. Promises do not come in degree</w:t>
      </w:r>
      <w:r w:rsidR="003C0B60">
        <w:t>s</w:t>
      </w:r>
      <w:r w:rsidR="00881CF6" w:rsidRPr="007E18AB">
        <w:t xml:space="preserve">, and promises </w:t>
      </w:r>
      <w:r w:rsidR="007E18AB" w:rsidRPr="007E18AB">
        <w:t>followed by the kind of proviso</w:t>
      </w:r>
      <w:r w:rsidR="00881CF6" w:rsidRPr="007E18AB">
        <w:t xml:space="preserve"> involved in proviso-lies are </w:t>
      </w:r>
      <w:r w:rsidR="00047F08" w:rsidRPr="007E18AB">
        <w:t xml:space="preserve">simply </w:t>
      </w:r>
      <w:r w:rsidR="00881CF6" w:rsidRPr="007E18AB">
        <w:t>not promises. Perhaps the notion of</w:t>
      </w:r>
      <w:r w:rsidR="00025F3F" w:rsidRPr="007E18AB">
        <w:t xml:space="preserve"> warranting </w:t>
      </w:r>
      <w:r w:rsidR="00881CF6" w:rsidRPr="007E18AB">
        <w:t xml:space="preserve">can be amended to avoid the link with promises (I </w:t>
      </w:r>
      <w:r w:rsidR="00047F08" w:rsidRPr="007E18AB">
        <w:t>follow a similar strategy</w:t>
      </w:r>
      <w:r w:rsidR="00881CF6" w:rsidRPr="007E18AB">
        <w:t xml:space="preserve"> in </w:t>
      </w:r>
      <w:r w:rsidR="003C0134" w:rsidRPr="007E18AB">
        <w:t>section 3</w:t>
      </w:r>
      <w:r w:rsidR="00881CF6" w:rsidRPr="007E18AB">
        <w:t xml:space="preserve">); but as long as </w:t>
      </w:r>
      <w:r w:rsidR="00047F08" w:rsidRPr="007E18AB">
        <w:t xml:space="preserve">the </w:t>
      </w:r>
      <w:r w:rsidR="00047F08" w:rsidRPr="007E18AB">
        <w:lastRenderedPageBreak/>
        <w:t>notion of ‘warrant’</w:t>
      </w:r>
      <w:r w:rsidR="00881CF6" w:rsidRPr="007E18AB">
        <w:t xml:space="preserve"> is conceived in analogy with promises, </w:t>
      </w:r>
      <w:r w:rsidR="00047F08" w:rsidRPr="007E18AB">
        <w:t>ACS will be</w:t>
      </w:r>
      <w:r w:rsidR="004A3419" w:rsidRPr="007E18AB">
        <w:t xml:space="preserve"> unable to deal with </w:t>
      </w:r>
      <w:r w:rsidR="004A3419" w:rsidRPr="007E18AB">
        <w:rPr>
          <w:i/>
        </w:rPr>
        <w:t>proviso-lies</w:t>
      </w:r>
      <w:r w:rsidRPr="007E18AB">
        <w:t>.</w:t>
      </w:r>
    </w:p>
    <w:p w14:paraId="4D896CFD" w14:textId="07643156" w:rsidR="00AC5AC2" w:rsidRPr="007E18AB" w:rsidRDefault="00AC5AC2" w:rsidP="009B7949">
      <w:pPr>
        <w:pStyle w:val="Nessunaspaziatura"/>
      </w:pPr>
    </w:p>
    <w:p w14:paraId="29C55436" w14:textId="156F70CA" w:rsidR="007860DA" w:rsidRPr="007E18AB" w:rsidRDefault="00294A3F" w:rsidP="00BF4FBC">
      <w:pPr>
        <w:pStyle w:val="Titolo3"/>
      </w:pPr>
      <w:bookmarkStart w:id="53" w:name="_Toc487656460"/>
      <w:bookmarkStart w:id="54" w:name="_Toc489295508"/>
      <w:r w:rsidRPr="007E18AB">
        <w:t>1.2</w:t>
      </w:r>
      <w:r w:rsidR="006A5B1F" w:rsidRPr="007E18AB">
        <w:t>.</w:t>
      </w:r>
      <w:r w:rsidRPr="007E18AB">
        <w:t xml:space="preserve"> Fallis</w:t>
      </w:r>
      <w:bookmarkEnd w:id="53"/>
      <w:bookmarkEnd w:id="54"/>
    </w:p>
    <w:p w14:paraId="1294E7C7" w14:textId="0772C128" w:rsidR="00294A3F" w:rsidRPr="007E18AB" w:rsidRDefault="00294A3F" w:rsidP="009B7949">
      <w:pPr>
        <w:pStyle w:val="Nessunaspaziatura"/>
      </w:pPr>
    </w:p>
    <w:p w14:paraId="15B6E216" w14:textId="27FD2327" w:rsidR="00294A3F" w:rsidRPr="007E18AB" w:rsidRDefault="00294A3F" w:rsidP="00BC0015">
      <w:pPr>
        <w:pStyle w:val="Definizione"/>
        <w:rPr>
          <w:color w:val="auto"/>
        </w:rPr>
      </w:pPr>
      <w:r w:rsidRPr="007E18AB">
        <w:rPr>
          <w:color w:val="auto"/>
        </w:rPr>
        <w:t>ACF: S believes that he states</w:t>
      </w:r>
      <w:r w:rsidR="00D728EF" w:rsidRPr="007E18AB">
        <w:rPr>
          <w:color w:val="auto"/>
        </w:rPr>
        <w:t xml:space="preserve"> p </w:t>
      </w:r>
      <w:r w:rsidRPr="007E18AB">
        <w:rPr>
          <w:color w:val="auto"/>
        </w:rPr>
        <w:t>in a context where the following norm of conversation is in effect: “Do not make statements that you believe to be false”</w:t>
      </w:r>
    </w:p>
    <w:p w14:paraId="6E984CC4" w14:textId="77777777" w:rsidR="00294A3F" w:rsidRPr="007E18AB" w:rsidRDefault="00294A3F" w:rsidP="009B7949">
      <w:pPr>
        <w:pStyle w:val="Nessunaspaziatura"/>
      </w:pPr>
    </w:p>
    <w:p w14:paraId="5891DEB5" w14:textId="7E30378A" w:rsidR="00294A3F" w:rsidRPr="007E18AB" w:rsidRDefault="00294A3F" w:rsidP="00047F08">
      <w:pPr>
        <w:pStyle w:val="Nessunaspaziatura"/>
      </w:pPr>
      <w:r w:rsidRPr="007E18AB">
        <w:t>Fallis' proposal draws on the theory of cooperative communication develop</w:t>
      </w:r>
      <w:r w:rsidR="00861A26" w:rsidRPr="007E18AB">
        <w:t>ed</w:t>
      </w:r>
      <w:r w:rsidRPr="007E18AB">
        <w:t xml:space="preserve"> by H.P. Grice</w:t>
      </w:r>
      <w:r w:rsidR="00047F08" w:rsidRPr="007E18AB">
        <w:t xml:space="preserve"> (1989)</w:t>
      </w:r>
      <w:r w:rsidRPr="007E18AB">
        <w:t xml:space="preserve">, according to which cooperative speakers </w:t>
      </w:r>
      <w:r w:rsidR="004A3419" w:rsidRPr="007E18AB">
        <w:t>are expected</w:t>
      </w:r>
      <w:r w:rsidR="00881CF6" w:rsidRPr="007E18AB">
        <w:t xml:space="preserve"> </w:t>
      </w:r>
      <w:r w:rsidRPr="007E18AB">
        <w:t xml:space="preserve">abide </w:t>
      </w:r>
      <w:r w:rsidR="00861A26" w:rsidRPr="007E18AB">
        <w:t>by</w:t>
      </w:r>
      <w:r w:rsidRPr="007E18AB">
        <w:t xml:space="preserve"> several conversational </w:t>
      </w:r>
      <w:r w:rsidR="00047F08" w:rsidRPr="007E18AB">
        <w:t>maxims</w:t>
      </w:r>
      <w:r w:rsidRPr="007E18AB">
        <w:t xml:space="preserve">, one of which requires </w:t>
      </w:r>
      <w:r w:rsidR="004A3419" w:rsidRPr="007E18AB">
        <w:t>them</w:t>
      </w:r>
      <w:r w:rsidR="00CA66DA" w:rsidRPr="007E18AB">
        <w:t xml:space="preserve"> not to say what they believe to be false</w:t>
      </w:r>
      <w:r w:rsidRPr="007E18AB">
        <w:t>. Fall</w:t>
      </w:r>
      <w:r w:rsidR="00881CF6" w:rsidRPr="007E18AB">
        <w:t>is’ proposal is to understand lying as the deliberate violation of this sincerity</w:t>
      </w:r>
      <w:r w:rsidR="00047F08" w:rsidRPr="007E18AB">
        <w:t xml:space="preserve"> maxim</w:t>
      </w:r>
      <w:r w:rsidRPr="007E18AB">
        <w:t xml:space="preserve">, in </w:t>
      </w:r>
      <w:r w:rsidR="00047F08" w:rsidRPr="007E18AB">
        <w:t>contexts</w:t>
      </w:r>
      <w:r w:rsidRPr="007E18AB">
        <w:t xml:space="preserve"> in which the sp</w:t>
      </w:r>
      <w:r w:rsidR="00881CF6" w:rsidRPr="007E18AB">
        <w:t>eaker is expected</w:t>
      </w:r>
      <w:r w:rsidR="004A3419" w:rsidRPr="007E18AB">
        <w:t xml:space="preserve"> to follow the </w:t>
      </w:r>
      <w:r w:rsidR="00047F08" w:rsidRPr="007E18AB">
        <w:t>maxim</w:t>
      </w:r>
      <w:r w:rsidR="004A3419" w:rsidRPr="007E18AB">
        <w:t xml:space="preserve"> (as opposed</w:t>
      </w:r>
      <w:r w:rsidR="00881CF6" w:rsidRPr="007E18AB">
        <w:t xml:space="preserve"> to context</w:t>
      </w:r>
      <w:r w:rsidR="004A3419" w:rsidRPr="007E18AB">
        <w:t xml:space="preserve">s in which the </w:t>
      </w:r>
      <w:r w:rsidR="00047F08" w:rsidRPr="007E18AB">
        <w:t>maxim</w:t>
      </w:r>
      <w:r w:rsidR="004A3419" w:rsidRPr="007E18AB">
        <w:t xml:space="preserve"> is suspended </w:t>
      </w:r>
      <w:r w:rsidR="00881CF6" w:rsidRPr="007E18AB">
        <w:t>as</w:t>
      </w:r>
      <w:r w:rsidR="004A3419" w:rsidRPr="007E18AB">
        <w:t xml:space="preserve">, </w:t>
      </w:r>
      <w:r w:rsidR="004A3419" w:rsidRPr="007E18AB">
        <w:rPr>
          <w:i/>
          <w:iCs/>
        </w:rPr>
        <w:t>e.g</w:t>
      </w:r>
      <w:r w:rsidR="004A3419" w:rsidRPr="007E18AB">
        <w:t xml:space="preserve">., </w:t>
      </w:r>
      <w:r w:rsidR="00881CF6" w:rsidRPr="007E18AB">
        <w:t xml:space="preserve">on a theatre stage). </w:t>
      </w:r>
      <w:r w:rsidRPr="007E18AB">
        <w:t>A known problem with Fallis’ definition is that it counts</w:t>
      </w:r>
      <w:r w:rsidR="00881CF6" w:rsidRPr="007E18AB">
        <w:t xml:space="preserve"> most ironical utterances </w:t>
      </w:r>
      <w:r w:rsidRPr="007E18AB">
        <w:t xml:space="preserve">as </w:t>
      </w:r>
      <w:r w:rsidR="00881CF6" w:rsidRPr="007E18AB">
        <w:t>lies (Stokke 2013)</w:t>
      </w:r>
      <w:r w:rsidR="002A527F" w:rsidRPr="007E18AB">
        <w:t xml:space="preserve">. </w:t>
      </w:r>
      <w:r w:rsidR="004A3419" w:rsidRPr="007E18AB">
        <w:t>To see this, s</w:t>
      </w:r>
      <w:r w:rsidR="002A527F" w:rsidRPr="007E18AB">
        <w:t>uppose that, on an extremely stormy day, I ironically utter (</w:t>
      </w:r>
      <w:r w:rsidR="00A50EFB" w:rsidRPr="007E18AB">
        <w:t>3</w:t>
      </w:r>
      <w:r w:rsidR="002A527F" w:rsidRPr="007E18AB">
        <w:t>)</w:t>
      </w:r>
      <w:r w:rsidR="00881CF6" w:rsidRPr="007E18AB">
        <w:t xml:space="preserve"> while I </w:t>
      </w:r>
      <w:r w:rsidR="00497E97" w:rsidRPr="007E18AB">
        <w:t>am ordering a</w:t>
      </w:r>
      <w:r w:rsidR="002A527F" w:rsidRPr="007E18AB">
        <w:t xml:space="preserve"> </w:t>
      </w:r>
      <w:r w:rsidR="004A3419" w:rsidRPr="007E18AB">
        <w:t>falafel wrap</w:t>
      </w:r>
      <w:r w:rsidRPr="007E18AB">
        <w:t>:</w:t>
      </w:r>
    </w:p>
    <w:p w14:paraId="6F19B445" w14:textId="77777777" w:rsidR="00294A3F" w:rsidRPr="007E18AB" w:rsidRDefault="00294A3F" w:rsidP="009B7949">
      <w:pPr>
        <w:pStyle w:val="Nessunaspaziatura"/>
      </w:pPr>
      <w:r w:rsidRPr="007E18AB">
        <w:t> </w:t>
      </w:r>
    </w:p>
    <w:p w14:paraId="4825B832" w14:textId="777B248A" w:rsidR="00294A3F" w:rsidRPr="007E18AB" w:rsidRDefault="00294A3F" w:rsidP="00604C95">
      <w:pPr>
        <w:pStyle w:val="Nessunaspaziatura"/>
        <w:ind w:firstLine="720"/>
      </w:pPr>
      <w:r w:rsidRPr="007E18AB">
        <w:t>(</w:t>
      </w:r>
      <w:r w:rsidR="00A50EFB" w:rsidRPr="007E18AB">
        <w:t>3</w:t>
      </w:r>
      <w:r w:rsidRPr="007E18AB">
        <w:t xml:space="preserve">) </w:t>
      </w:r>
      <w:r w:rsidR="00604C95" w:rsidRPr="007E18AB">
        <w:t xml:space="preserve">  </w:t>
      </w:r>
      <w:r w:rsidRPr="007E18AB">
        <w:t>What nice weather outside!</w:t>
      </w:r>
    </w:p>
    <w:p w14:paraId="6A183D30" w14:textId="77777777" w:rsidR="00294A3F" w:rsidRPr="007E18AB" w:rsidRDefault="00294A3F" w:rsidP="009B7949">
      <w:pPr>
        <w:pStyle w:val="Nessunaspaziatura"/>
      </w:pPr>
      <w:r w:rsidRPr="007E18AB">
        <w:t> </w:t>
      </w:r>
    </w:p>
    <w:p w14:paraId="2B7DB4B5" w14:textId="76473D1A" w:rsidR="002A527F" w:rsidRPr="007E18AB" w:rsidRDefault="00294A3F" w:rsidP="009B7949">
      <w:pPr>
        <w:pStyle w:val="Nessunaspaziatura"/>
      </w:pPr>
      <w:r w:rsidRPr="007E18AB">
        <w:t>In stating (</w:t>
      </w:r>
      <w:r w:rsidR="00A50EFB" w:rsidRPr="007E18AB">
        <w:t>3</w:t>
      </w:r>
      <w:r w:rsidRPr="007E18AB">
        <w:t xml:space="preserve">) ironically, I say what I believe to be false, but I am clearly not lying. However, according to Fallis' definition </w:t>
      </w:r>
      <w:r w:rsidR="002A527F" w:rsidRPr="007E18AB">
        <w:t>(</w:t>
      </w:r>
      <w:r w:rsidR="00A50EFB" w:rsidRPr="007E18AB">
        <w:t>3</w:t>
      </w:r>
      <w:r w:rsidR="002A527F" w:rsidRPr="007E18AB">
        <w:t>) is a lie</w:t>
      </w:r>
      <w:r w:rsidRPr="007E18AB">
        <w:t xml:space="preserve">, because I </w:t>
      </w:r>
      <w:r w:rsidR="00497E97" w:rsidRPr="007E18AB">
        <w:t>say</w:t>
      </w:r>
      <w:r w:rsidR="002A527F" w:rsidRPr="007E18AB">
        <w:t xml:space="preserve"> what I </w:t>
      </w:r>
      <w:r w:rsidRPr="007E18AB">
        <w:t>believe to be false in a context</w:t>
      </w:r>
      <w:r w:rsidR="002A527F" w:rsidRPr="007E18AB">
        <w:t xml:space="preserve"> (a </w:t>
      </w:r>
      <w:r w:rsidR="004A3419" w:rsidRPr="007E18AB">
        <w:t xml:space="preserve">casual </w:t>
      </w:r>
      <w:r w:rsidR="002A527F" w:rsidRPr="007E18AB">
        <w:t>conversation</w:t>
      </w:r>
      <w:r w:rsidR="004A3419" w:rsidRPr="007E18AB">
        <w:t xml:space="preserve"> while ordering a f</w:t>
      </w:r>
      <w:r w:rsidR="00E33ABF" w:rsidRPr="007E18AB">
        <w:t>a</w:t>
      </w:r>
      <w:r w:rsidR="004A3419" w:rsidRPr="007E18AB">
        <w:t>lafel</w:t>
      </w:r>
      <w:r w:rsidR="002A527F" w:rsidRPr="007E18AB">
        <w:t>)</w:t>
      </w:r>
      <w:r w:rsidRPr="007E18AB">
        <w:t xml:space="preserve"> in which the </w:t>
      </w:r>
      <w:r w:rsidR="002A527F" w:rsidRPr="007E18AB">
        <w:t xml:space="preserve">norm of sincerity is </w:t>
      </w:r>
      <w:r w:rsidR="00497E97" w:rsidRPr="007E18AB">
        <w:t xml:space="preserve">not suspended </w:t>
      </w:r>
      <w:r w:rsidRPr="007E18AB">
        <w:t>(</w:t>
      </w:r>
      <w:r w:rsidR="004A3419" w:rsidRPr="007E18AB">
        <w:t>cf.</w:t>
      </w:r>
      <w:r w:rsidRPr="007E18AB">
        <w:t xml:space="preserve"> Stokke 201</w:t>
      </w:r>
      <w:r w:rsidR="002A527F" w:rsidRPr="007E18AB">
        <w:t>3</w:t>
      </w:r>
      <w:r w:rsidRPr="007E18AB">
        <w:t xml:space="preserve"> for further dis</w:t>
      </w:r>
      <w:r w:rsidR="002A527F" w:rsidRPr="007E18AB">
        <w:t>cussion).</w:t>
      </w:r>
    </w:p>
    <w:p w14:paraId="3EF05146" w14:textId="3632C8F8" w:rsidR="00294A3F" w:rsidRPr="007E18AB" w:rsidRDefault="00294A3F" w:rsidP="009B7949">
      <w:pPr>
        <w:pStyle w:val="Nessunaspaziatura"/>
      </w:pPr>
      <w:r w:rsidRPr="007E18AB">
        <w:t xml:space="preserve">Fallis has </w:t>
      </w:r>
      <w:r w:rsidR="002A527F" w:rsidRPr="007E18AB">
        <w:t xml:space="preserve">attempted to revise </w:t>
      </w:r>
      <w:r w:rsidRPr="007E18AB">
        <w:t xml:space="preserve">his </w:t>
      </w:r>
      <w:r w:rsidR="004A3419" w:rsidRPr="007E18AB">
        <w:t>definition</w:t>
      </w:r>
      <w:r w:rsidRPr="007E18AB">
        <w:t xml:space="preserve"> in order to avoid </w:t>
      </w:r>
      <w:r w:rsidR="004A3419" w:rsidRPr="007E18AB">
        <w:t>these</w:t>
      </w:r>
      <w:r w:rsidRPr="007E18AB">
        <w:t xml:space="preserve"> counterexample</w:t>
      </w:r>
      <w:r w:rsidR="004A3419" w:rsidRPr="007E18AB">
        <w:t>s</w:t>
      </w:r>
      <w:r w:rsidR="00497E97" w:rsidRPr="007E18AB">
        <w:t>.</w:t>
      </w:r>
      <w:r w:rsidR="003D6BF6">
        <w:t xml:space="preserve"> A first alternative</w:t>
      </w:r>
      <w:r w:rsidR="00497E97" w:rsidRPr="007E18AB">
        <w:t xml:space="preserve"> proposal is the following (Fallis 2012:577)</w:t>
      </w:r>
      <w:r w:rsidR="002A527F" w:rsidRPr="007E18AB">
        <w:t>:</w:t>
      </w:r>
    </w:p>
    <w:p w14:paraId="246AC76B" w14:textId="77777777" w:rsidR="00294A3F" w:rsidRPr="007E18AB" w:rsidRDefault="00294A3F" w:rsidP="009B7949">
      <w:pPr>
        <w:pStyle w:val="Nessunaspaziatura"/>
      </w:pPr>
      <w:r w:rsidRPr="007E18AB">
        <w:t> </w:t>
      </w:r>
    </w:p>
    <w:p w14:paraId="2F71174F" w14:textId="491DDC41" w:rsidR="00294A3F" w:rsidRPr="007E18AB" w:rsidRDefault="004A3419" w:rsidP="00604C95">
      <w:pPr>
        <w:pStyle w:val="Definizione"/>
        <w:rPr>
          <w:color w:val="auto"/>
        </w:rPr>
      </w:pPr>
      <w:r w:rsidRPr="007E18AB">
        <w:rPr>
          <w:color w:val="auto"/>
        </w:rPr>
        <w:t>DLF: you lie if</w:t>
      </w:r>
      <w:r w:rsidR="00294A3F" w:rsidRPr="007E18AB">
        <w:rPr>
          <w:color w:val="auto"/>
        </w:rPr>
        <w:t>f you intend to communicate something false by saying that thing.</w:t>
      </w:r>
    </w:p>
    <w:p w14:paraId="00FD2178" w14:textId="77777777" w:rsidR="00294A3F" w:rsidRPr="007E18AB" w:rsidRDefault="00294A3F" w:rsidP="009B7949">
      <w:pPr>
        <w:pStyle w:val="Nessunaspaziatura"/>
      </w:pPr>
      <w:r w:rsidRPr="007E18AB">
        <w:t> </w:t>
      </w:r>
    </w:p>
    <w:p w14:paraId="2B176700" w14:textId="3E21CE9C" w:rsidR="00D60C4F" w:rsidRPr="007E18AB" w:rsidRDefault="002A527F" w:rsidP="00047F08">
      <w:pPr>
        <w:pStyle w:val="Nessunaspaziatura"/>
      </w:pPr>
      <w:r w:rsidRPr="007E18AB">
        <w:t xml:space="preserve">The acronym DLF here stands </w:t>
      </w:r>
      <w:r w:rsidR="00294A3F" w:rsidRPr="007E18AB">
        <w:t xml:space="preserve">for </w:t>
      </w:r>
      <w:r w:rsidR="00047F08" w:rsidRPr="007E18AB">
        <w:t>‘</w:t>
      </w:r>
      <w:r w:rsidR="00294A3F" w:rsidRPr="007E18AB">
        <w:t>Definition of Lying by Fallis</w:t>
      </w:r>
      <w:r w:rsidR="00047F08" w:rsidRPr="007E18AB">
        <w:t>’</w:t>
      </w:r>
      <w:r w:rsidR="00294A3F" w:rsidRPr="007E18AB">
        <w:t xml:space="preserve">, to stress that </w:t>
      </w:r>
      <w:r w:rsidRPr="007E18AB">
        <w:t xml:space="preserve">this clause is </w:t>
      </w:r>
      <w:r w:rsidR="00047F08" w:rsidRPr="007E18AB">
        <w:t>not just an assertion condition,</w:t>
      </w:r>
      <w:r w:rsidRPr="007E18AB">
        <w:t xml:space="preserve"> but a complete definition of lying.</w:t>
      </w:r>
      <w:r w:rsidR="00D60C4F" w:rsidRPr="007E18AB">
        <w:t xml:space="preserve"> Fallis’ assertion condition could be extracted from DLF as:</w:t>
      </w:r>
    </w:p>
    <w:p w14:paraId="4B92C81F" w14:textId="77777777" w:rsidR="00D60C4F" w:rsidRPr="007E18AB" w:rsidRDefault="00D60C4F" w:rsidP="009B7949">
      <w:pPr>
        <w:pStyle w:val="Nessunaspaziatura"/>
      </w:pPr>
    </w:p>
    <w:p w14:paraId="78857B93" w14:textId="74743921" w:rsidR="00D60C4F" w:rsidRPr="007E18AB" w:rsidRDefault="00D60C4F" w:rsidP="00604C95">
      <w:pPr>
        <w:pStyle w:val="Definizione"/>
        <w:rPr>
          <w:color w:val="auto"/>
        </w:rPr>
      </w:pPr>
      <w:r w:rsidRPr="007E18AB">
        <w:rPr>
          <w:color w:val="auto"/>
        </w:rPr>
        <w:t>ACF2: S intends to communicate that p</w:t>
      </w:r>
    </w:p>
    <w:p w14:paraId="1B61AB9C" w14:textId="77777777" w:rsidR="00D60C4F" w:rsidRPr="007E18AB" w:rsidRDefault="00D60C4F" w:rsidP="009B7949">
      <w:pPr>
        <w:pStyle w:val="Nessunaspaziatura"/>
      </w:pPr>
    </w:p>
    <w:p w14:paraId="49034EF4" w14:textId="3A3F71B4" w:rsidR="00294A3F" w:rsidRPr="007E18AB" w:rsidRDefault="002A527F" w:rsidP="00047F08">
      <w:pPr>
        <w:pStyle w:val="Nessunaspaziatura"/>
      </w:pPr>
      <w:r w:rsidRPr="007E18AB">
        <w:lastRenderedPageBreak/>
        <w:t xml:space="preserve">DLF </w:t>
      </w:r>
      <w:r w:rsidR="00294A3F" w:rsidRPr="007E18AB">
        <w:t>successfully rules out cases of irony: when I utter (</w:t>
      </w:r>
      <w:r w:rsidR="00A50EFB" w:rsidRPr="007E18AB">
        <w:t>3</w:t>
      </w:r>
      <w:r w:rsidR="00294A3F" w:rsidRPr="007E18AB">
        <w:t>), I state what I believe to be false, but I do not intend to communicate that</w:t>
      </w:r>
      <w:r w:rsidRPr="007E18AB">
        <w:t xml:space="preserve"> </w:t>
      </w:r>
      <w:r w:rsidR="00497E97" w:rsidRPr="007E18AB">
        <w:t xml:space="preserve">there is nice weather outside – </w:t>
      </w:r>
      <w:r w:rsidR="00294A3F" w:rsidRPr="007E18AB">
        <w:t>rather</w:t>
      </w:r>
      <w:r w:rsidRPr="007E18AB">
        <w:t xml:space="preserve"> the opposite, namely that the weather is bad. </w:t>
      </w:r>
      <w:r w:rsidR="00047F08" w:rsidRPr="007E18AB">
        <w:t>However, w</w:t>
      </w:r>
      <w:r w:rsidR="004A3419" w:rsidRPr="007E18AB">
        <w:t>hilst</w:t>
      </w:r>
      <w:r w:rsidR="00294A3F" w:rsidRPr="007E18AB">
        <w:t xml:space="preserve"> </w:t>
      </w:r>
      <w:r w:rsidR="004A3419" w:rsidRPr="007E18AB">
        <w:t xml:space="preserve">this </w:t>
      </w:r>
      <w:r w:rsidR="00294A3F" w:rsidRPr="007E18AB">
        <w:t xml:space="preserve">proposal </w:t>
      </w:r>
      <w:r w:rsidRPr="007E18AB">
        <w:t xml:space="preserve">avoids the problems of the </w:t>
      </w:r>
      <w:r w:rsidR="002776C9" w:rsidRPr="007E18AB">
        <w:t>earlier version</w:t>
      </w:r>
      <w:r w:rsidR="00294A3F" w:rsidRPr="007E18AB">
        <w:t xml:space="preserve">, it is still unsatisfying. Its main issue is that </w:t>
      </w:r>
      <w:r w:rsidR="002776C9" w:rsidRPr="007E18AB">
        <w:t xml:space="preserve">it </w:t>
      </w:r>
      <w:r w:rsidR="00294A3F" w:rsidRPr="007E18AB">
        <w:t xml:space="preserve">relies on </w:t>
      </w:r>
      <w:r w:rsidRPr="007E18AB">
        <w:t>an unspecified</w:t>
      </w:r>
      <w:r w:rsidR="00294A3F" w:rsidRPr="007E18AB">
        <w:t xml:space="preserve"> notion of </w:t>
      </w:r>
      <w:r w:rsidR="00047F08" w:rsidRPr="007E18AB">
        <w:t>‘</w:t>
      </w:r>
      <w:r w:rsidR="00294A3F" w:rsidRPr="007E18AB">
        <w:t>communication</w:t>
      </w:r>
      <w:r w:rsidR="00047F08" w:rsidRPr="007E18AB">
        <w:t>’</w:t>
      </w:r>
      <w:r w:rsidR="00294A3F" w:rsidRPr="007E18AB">
        <w:t>. Fallis acknowle</w:t>
      </w:r>
      <w:r w:rsidR="004A3419" w:rsidRPr="007E18AB">
        <w:t xml:space="preserve">dges that the notion </w:t>
      </w:r>
      <w:r w:rsidR="00497E97" w:rsidRPr="007E18AB">
        <w:t xml:space="preserve">plays a key role in DLF: </w:t>
      </w:r>
      <w:r w:rsidR="00047F08" w:rsidRPr="007E18AB">
        <w:t>“</w:t>
      </w:r>
      <w:r w:rsidR="00294A3F" w:rsidRPr="007E18AB">
        <w:t>what counts as communication makes a difference for what cou</w:t>
      </w:r>
      <w:r w:rsidR="00047F08" w:rsidRPr="007E18AB">
        <w:t>nts as a lie [according to DLF]”</w:t>
      </w:r>
      <w:r w:rsidR="00294A3F" w:rsidRPr="007E18AB">
        <w:t xml:space="preserve">, and nonetheless controversially </w:t>
      </w:r>
      <w:r w:rsidRPr="007E18AB">
        <w:t xml:space="preserve">(and unconvincingly) </w:t>
      </w:r>
      <w:r w:rsidR="004A3419" w:rsidRPr="007E18AB">
        <w:t>adds</w:t>
      </w:r>
      <w:r w:rsidR="00294A3F" w:rsidRPr="007E18AB">
        <w:t xml:space="preserve"> that no notion of communication is needed for his account to work: </w:t>
      </w:r>
      <w:r w:rsidR="00047F08" w:rsidRPr="007E18AB">
        <w:t>“</w:t>
      </w:r>
      <w:r w:rsidR="00294A3F" w:rsidRPr="007E18AB">
        <w:t>for purposes of this paper, it will not be necessary to settle on one specific account of communication (2012:572)</w:t>
      </w:r>
      <w:r w:rsidR="00047F08" w:rsidRPr="007E18AB">
        <w:t>”</w:t>
      </w:r>
      <w:r w:rsidR="00294A3F" w:rsidRPr="007E18AB">
        <w:t>.</w:t>
      </w:r>
    </w:p>
    <w:p w14:paraId="759B8607" w14:textId="0471E237" w:rsidR="004823F8" w:rsidRPr="007E18AB" w:rsidRDefault="00294A3F" w:rsidP="00047F08">
      <w:pPr>
        <w:pStyle w:val="Nessunaspaziatura"/>
      </w:pPr>
      <w:r w:rsidRPr="007E18AB">
        <w:t xml:space="preserve">To be sure, Fallis does make some suggestions. He specifies (reasonably so) that he does not mean communication in a Gricean sense, as </w:t>
      </w:r>
      <w:r w:rsidR="002A527F" w:rsidRPr="007E18AB">
        <w:t>that would require the speaker to intend</w:t>
      </w:r>
      <w:r w:rsidR="00C470FB" w:rsidRPr="007E18AB">
        <w:t xml:space="preserve"> to make the audience believe</w:t>
      </w:r>
      <w:r w:rsidRPr="007E18AB">
        <w:t xml:space="preserve"> that </w:t>
      </w:r>
      <w:r w:rsidRPr="007E18AB">
        <w:rPr>
          <w:i/>
          <w:iCs/>
        </w:rPr>
        <w:t>p</w:t>
      </w:r>
      <w:r w:rsidR="00CA66DA" w:rsidRPr="00024D48">
        <w:rPr>
          <w:rStyle w:val="Rimandonotaapidipagina"/>
        </w:rPr>
        <w:footnoteReference w:id="30"/>
      </w:r>
      <w:r w:rsidRPr="007E18AB">
        <w:t xml:space="preserve">, </w:t>
      </w:r>
      <w:r w:rsidR="00C470FB" w:rsidRPr="007E18AB">
        <w:t>reintroducing</w:t>
      </w:r>
      <w:r w:rsidRPr="007E18AB">
        <w:t xml:space="preserve"> the intention to deceive condition. </w:t>
      </w:r>
      <w:r w:rsidR="00C470FB" w:rsidRPr="007E18AB">
        <w:t xml:space="preserve"> He mentions a couple of accounts of communication that would avoid this difficulty, but does not in fact pick one. As long as the </w:t>
      </w:r>
      <w:r w:rsidR="004A3419" w:rsidRPr="007E18AB">
        <w:t>notion</w:t>
      </w:r>
      <w:r w:rsidR="00C470FB" w:rsidRPr="007E18AB">
        <w:t xml:space="preserve"> of communication is left unspecified, DLF will be underdetermined. </w:t>
      </w:r>
      <w:r w:rsidR="004A3419" w:rsidRPr="007E18AB">
        <w:t>And</w:t>
      </w:r>
      <w:r w:rsidR="00497E97" w:rsidRPr="007E18AB">
        <w:t xml:space="preserve"> absent </w:t>
      </w:r>
      <w:r w:rsidR="00C470FB" w:rsidRPr="007E18AB">
        <w:t xml:space="preserve">clear predictions, it is </w:t>
      </w:r>
      <w:r w:rsidR="004A3419" w:rsidRPr="007E18AB">
        <w:t xml:space="preserve">not possible </w:t>
      </w:r>
      <w:r w:rsidR="00C470FB" w:rsidRPr="007E18AB">
        <w:t xml:space="preserve">to </w:t>
      </w:r>
      <w:r w:rsidR="004A3419" w:rsidRPr="007E18AB">
        <w:t xml:space="preserve">argue </w:t>
      </w:r>
      <w:r w:rsidR="00C470FB" w:rsidRPr="007E18AB">
        <w:t>that a</w:t>
      </w:r>
      <w:r w:rsidR="00497E97" w:rsidRPr="007E18AB">
        <w:t xml:space="preserve"> given example contradicts DLF’s predictions</w:t>
      </w:r>
      <w:r w:rsidR="004A3419" w:rsidRPr="007E18AB">
        <w:t>, so that it is not clear how DLF can be falsified</w:t>
      </w:r>
      <w:r w:rsidR="009126C4" w:rsidRPr="007E18AB">
        <w:t xml:space="preserve"> (see also Keiser 2015:</w:t>
      </w:r>
      <w:r w:rsidR="00047F08" w:rsidRPr="007E18AB">
        <w:t>476,</w:t>
      </w:r>
      <w:r w:rsidR="009126C4" w:rsidRPr="007E18AB">
        <w:t>fn26)</w:t>
      </w:r>
      <w:r w:rsidR="004A3419" w:rsidRPr="007E18AB">
        <w:t>.</w:t>
      </w:r>
    </w:p>
    <w:p w14:paraId="5507D919" w14:textId="47EA8169" w:rsidR="00E46A49" w:rsidRPr="007E18AB" w:rsidRDefault="004823F8" w:rsidP="00047F08">
      <w:pPr>
        <w:pStyle w:val="Nessunaspaziatura"/>
      </w:pPr>
      <w:r w:rsidRPr="007E18AB">
        <w:t>An underspecified and unfalsifiable definition must certainly be discarded</w:t>
      </w:r>
      <w:r w:rsidR="00497E97" w:rsidRPr="007E18AB">
        <w:t>,</w:t>
      </w:r>
      <w:r w:rsidR="00C332EF" w:rsidRPr="007E18AB">
        <w:t xml:space="preserve"> </w:t>
      </w:r>
      <w:r w:rsidRPr="007E18AB">
        <w:t xml:space="preserve">but it could be argued that there is at least one reading of DLF that makes defined predictions. Fallis might not have specified a technical notion of communication simply because he has in mind a rather ordinary notion of communication. </w:t>
      </w:r>
      <w:r w:rsidR="00803D93" w:rsidRPr="007E18AB">
        <w:t>On this reading</w:t>
      </w:r>
      <w:r w:rsidR="00047F08" w:rsidRPr="007E18AB">
        <w:t>, what counts as ‘communicating’</w:t>
      </w:r>
      <w:r w:rsidR="004A3419" w:rsidRPr="007E18AB">
        <w:t xml:space="preserve"> for the purpose of DLF is what an ordinary speaker would regard as </w:t>
      </w:r>
      <w:r w:rsidR="00047F08" w:rsidRPr="007E18AB">
        <w:t>‘communicating’</w:t>
      </w:r>
      <w:r w:rsidR="004B69C4" w:rsidRPr="007E18AB">
        <w:t xml:space="preserve">. </w:t>
      </w:r>
      <w:r w:rsidR="00803D93" w:rsidRPr="007E18AB">
        <w:t>This gives us a c</w:t>
      </w:r>
      <w:r w:rsidRPr="007E18AB">
        <w:t>riterion to test the definition, and to produce a putative counterexample.</w:t>
      </w:r>
      <w:r w:rsidR="00E46A49" w:rsidRPr="007E18AB">
        <w:t xml:space="preserve"> </w:t>
      </w:r>
      <w:r w:rsidR="00497E97" w:rsidRPr="007E18AB">
        <w:t>Consider</w:t>
      </w:r>
      <w:r w:rsidR="00294A3F" w:rsidRPr="007E18AB">
        <w:t xml:space="preserve"> the </w:t>
      </w:r>
      <w:r w:rsidR="00E46A49" w:rsidRPr="007E18AB">
        <w:t>following scenario</w:t>
      </w:r>
      <w:r w:rsidR="00854BEB" w:rsidRPr="007E18AB">
        <w:t xml:space="preserve"> (for a similar one, cf. the </w:t>
      </w:r>
      <w:r w:rsidR="00854BEB" w:rsidRPr="007E18AB">
        <w:rPr>
          <w:smallCaps/>
        </w:rPr>
        <w:t xml:space="preserve">Historical Novel </w:t>
      </w:r>
      <w:r w:rsidR="00854BEB" w:rsidRPr="007E18AB">
        <w:t>scenario in II.2.3)</w:t>
      </w:r>
      <w:r w:rsidR="00E46A49" w:rsidRPr="007E18AB">
        <w:t xml:space="preserve">: </w:t>
      </w:r>
    </w:p>
    <w:p w14:paraId="60365997" w14:textId="77777777" w:rsidR="00E46A49" w:rsidRPr="007E18AB" w:rsidRDefault="00E46A49" w:rsidP="009B7949">
      <w:pPr>
        <w:pStyle w:val="Nessunaspaziatura"/>
      </w:pPr>
    </w:p>
    <w:p w14:paraId="21AF8BEE" w14:textId="6A0340DB" w:rsidR="00E46A49" w:rsidRPr="007E18AB" w:rsidRDefault="00E46A49" w:rsidP="00604C95">
      <w:pPr>
        <w:pStyle w:val="Nessunaspaziatura"/>
        <w:ind w:firstLine="284"/>
        <w:rPr>
          <w:smallCaps/>
        </w:rPr>
      </w:pPr>
      <w:r w:rsidRPr="007E18AB">
        <w:rPr>
          <w:smallCaps/>
        </w:rPr>
        <w:t>Reptilian President</w:t>
      </w:r>
    </w:p>
    <w:p w14:paraId="40413C35" w14:textId="410D8A35" w:rsidR="00E46A49" w:rsidRPr="007E18AB" w:rsidRDefault="003D6BF6" w:rsidP="00604C95">
      <w:pPr>
        <w:pStyle w:val="Sottotitolo"/>
        <w:rPr>
          <w:i w:val="0"/>
          <w:color w:val="auto"/>
        </w:rPr>
      </w:pPr>
      <w:r>
        <w:rPr>
          <w:i w:val="0"/>
          <w:color w:val="auto"/>
        </w:rPr>
        <w:t>Gunther is</w:t>
      </w:r>
      <w:r w:rsidR="00294A3F" w:rsidRPr="007E18AB">
        <w:rPr>
          <w:i w:val="0"/>
          <w:color w:val="auto"/>
        </w:rPr>
        <w:t xml:space="preserve"> a well-known writer of several works of fiction, that span from spy stories to erotic novels. Gunther found out that about 12 million Americans believe </w:t>
      </w:r>
      <w:r w:rsidR="004B69C4" w:rsidRPr="007E18AB">
        <w:rPr>
          <w:i w:val="0"/>
          <w:color w:val="auto"/>
        </w:rPr>
        <w:t>that</w:t>
      </w:r>
      <w:r w:rsidR="00294A3F" w:rsidRPr="007E18AB">
        <w:rPr>
          <w:i w:val="0"/>
          <w:color w:val="auto"/>
        </w:rPr>
        <w:t xml:space="preserve"> </w:t>
      </w:r>
      <w:r w:rsidR="00294A3F" w:rsidRPr="007E18AB">
        <w:rPr>
          <w:i w:val="0"/>
          <w:color w:val="auto"/>
        </w:rPr>
        <w:lastRenderedPageBreak/>
        <w:t>reptilians</w:t>
      </w:r>
      <w:r w:rsidR="004B69C4" w:rsidRPr="007E18AB">
        <w:rPr>
          <w:i w:val="0"/>
          <w:color w:val="auto"/>
        </w:rPr>
        <w:t xml:space="preserve"> are among us</w:t>
      </w:r>
      <w:r w:rsidR="00294A3F" w:rsidRPr="00024D48">
        <w:rPr>
          <w:rStyle w:val="Rimandonotaapidipagina"/>
        </w:rPr>
        <w:footnoteReference w:id="31"/>
      </w:r>
      <w:r w:rsidR="00294A3F" w:rsidRPr="007E18AB">
        <w:rPr>
          <w:i w:val="0"/>
          <w:color w:val="auto"/>
        </w:rPr>
        <w:t xml:space="preserve">. He thinks that the majority of reptilian-believers voted for Donald Trump, and that the best way to change their </w:t>
      </w:r>
      <w:r w:rsidR="004B69C4" w:rsidRPr="007E18AB">
        <w:rPr>
          <w:i w:val="0"/>
          <w:color w:val="auto"/>
        </w:rPr>
        <w:t>electoral opinions</w:t>
      </w:r>
      <w:r w:rsidR="00294A3F" w:rsidRPr="007E18AB">
        <w:rPr>
          <w:i w:val="0"/>
          <w:color w:val="auto"/>
        </w:rPr>
        <w:t xml:space="preserve"> is to convince them that Donald Trump is a reptilian. To this </w:t>
      </w:r>
      <w:r w:rsidR="000653B8" w:rsidRPr="007E18AB">
        <w:rPr>
          <w:i w:val="0"/>
          <w:color w:val="auto"/>
        </w:rPr>
        <w:t>end</w:t>
      </w:r>
      <w:r w:rsidR="00294A3F" w:rsidRPr="007E18AB">
        <w:rPr>
          <w:i w:val="0"/>
          <w:color w:val="auto"/>
        </w:rPr>
        <w:t xml:space="preserve">, he writes a fictional spy story set in our days, in which the protagonist discovers many shocking </w:t>
      </w:r>
      <w:r w:rsidR="004823F8" w:rsidRPr="007E18AB">
        <w:rPr>
          <w:i w:val="0"/>
          <w:color w:val="auto"/>
        </w:rPr>
        <w:t xml:space="preserve">and unfalsifiable </w:t>
      </w:r>
      <w:r w:rsidR="00294A3F" w:rsidRPr="007E18AB">
        <w:rPr>
          <w:i w:val="0"/>
          <w:color w:val="auto"/>
        </w:rPr>
        <w:t xml:space="preserve">details about Trump's identity as a reptilian, hoping that the </w:t>
      </w:r>
      <w:r w:rsidR="004B69C4" w:rsidRPr="007E18AB">
        <w:rPr>
          <w:i w:val="0"/>
          <w:color w:val="auto"/>
        </w:rPr>
        <w:t xml:space="preserve">gullible </w:t>
      </w:r>
      <w:r w:rsidR="00294A3F" w:rsidRPr="007E18AB">
        <w:rPr>
          <w:i w:val="0"/>
          <w:color w:val="auto"/>
        </w:rPr>
        <w:t xml:space="preserve">conspiracy theorists </w:t>
      </w:r>
      <w:r w:rsidR="004B69C4" w:rsidRPr="007E18AB">
        <w:rPr>
          <w:i w:val="0"/>
          <w:color w:val="auto"/>
        </w:rPr>
        <w:t xml:space="preserve">that constitute his audience </w:t>
      </w:r>
      <w:r w:rsidR="00294A3F" w:rsidRPr="007E18AB">
        <w:rPr>
          <w:i w:val="0"/>
          <w:color w:val="auto"/>
        </w:rPr>
        <w:t xml:space="preserve">will interpret the novel as containing some truthful revelations about the reptilian </w:t>
      </w:r>
      <w:r w:rsidR="004B69C4" w:rsidRPr="007E18AB">
        <w:rPr>
          <w:i w:val="0"/>
          <w:color w:val="auto"/>
        </w:rPr>
        <w:t>plan to take over the US. H</w:t>
      </w:r>
      <w:r w:rsidR="00294A3F" w:rsidRPr="007E18AB">
        <w:rPr>
          <w:i w:val="0"/>
          <w:color w:val="auto"/>
        </w:rPr>
        <w:t>is fictional novel contain</w:t>
      </w:r>
      <w:r w:rsidR="00497E97" w:rsidRPr="007E18AB">
        <w:rPr>
          <w:i w:val="0"/>
          <w:color w:val="auto"/>
        </w:rPr>
        <w:t>s</w:t>
      </w:r>
      <w:r w:rsidR="00294A3F" w:rsidRPr="007E18AB">
        <w:rPr>
          <w:i w:val="0"/>
          <w:color w:val="auto"/>
        </w:rPr>
        <w:t xml:space="preserve"> several statements</w:t>
      </w:r>
      <w:r w:rsidR="00E46A49" w:rsidRPr="007E18AB">
        <w:rPr>
          <w:i w:val="0"/>
          <w:color w:val="auto"/>
        </w:rPr>
        <w:t xml:space="preserve"> like (4):</w:t>
      </w:r>
    </w:p>
    <w:p w14:paraId="26AE6509" w14:textId="77777777" w:rsidR="00E46A49" w:rsidRPr="007E18AB" w:rsidRDefault="00E46A49" w:rsidP="00604C95">
      <w:pPr>
        <w:pStyle w:val="Sottotitolo"/>
        <w:rPr>
          <w:i w:val="0"/>
          <w:color w:val="auto"/>
        </w:rPr>
      </w:pPr>
    </w:p>
    <w:p w14:paraId="45E88039" w14:textId="2616DFB3" w:rsidR="006A5B1F" w:rsidRPr="007E18AB" w:rsidRDefault="006A5B1F" w:rsidP="00604C95">
      <w:pPr>
        <w:pStyle w:val="Nessunaspaziatura"/>
        <w:ind w:firstLine="567"/>
      </w:pPr>
      <w:r w:rsidRPr="007E18AB">
        <w:t xml:space="preserve">(4) </w:t>
      </w:r>
      <w:r w:rsidR="00294A3F" w:rsidRPr="007E18AB">
        <w:t xml:space="preserve">Donald Trump is a reptilian </w:t>
      </w:r>
    </w:p>
    <w:p w14:paraId="441DA49F" w14:textId="77777777" w:rsidR="00E46A49" w:rsidRPr="007E18AB" w:rsidRDefault="00E46A49" w:rsidP="009B7949">
      <w:pPr>
        <w:pStyle w:val="Nessunaspaziatura"/>
      </w:pPr>
    </w:p>
    <w:p w14:paraId="75472FF4" w14:textId="53AEA727" w:rsidR="00294A3F" w:rsidRPr="007E18AB" w:rsidRDefault="004B69C4" w:rsidP="009B7949">
      <w:pPr>
        <w:pStyle w:val="Nessunaspaziatura"/>
      </w:pPr>
      <w:r w:rsidRPr="007E18AB">
        <w:t>Now</w:t>
      </w:r>
      <w:r w:rsidR="00294A3F" w:rsidRPr="007E18AB">
        <w:t xml:space="preserve">, </w:t>
      </w:r>
      <w:r w:rsidR="00E46A49" w:rsidRPr="007E18AB">
        <w:t xml:space="preserve">in his novel </w:t>
      </w:r>
      <w:r w:rsidR="00294A3F" w:rsidRPr="007E18AB">
        <w:t xml:space="preserve">Gunther </w:t>
      </w:r>
      <w:r w:rsidR="00E46A49" w:rsidRPr="007E18AB">
        <w:t xml:space="preserve">states </w:t>
      </w:r>
      <w:r w:rsidR="00294A3F" w:rsidRPr="007E18AB">
        <w:t>that (</w:t>
      </w:r>
      <w:r w:rsidR="00A50EFB" w:rsidRPr="007E18AB">
        <w:t>4</w:t>
      </w:r>
      <w:r w:rsidR="00294A3F" w:rsidRPr="007E18AB">
        <w:t>) and believes that (</w:t>
      </w:r>
      <w:r w:rsidR="00A50EFB" w:rsidRPr="007E18AB">
        <w:t>4</w:t>
      </w:r>
      <w:r w:rsidR="00294A3F" w:rsidRPr="007E18AB">
        <w:t xml:space="preserve">) is false. </w:t>
      </w:r>
      <w:r w:rsidRPr="007E18AB">
        <w:t>Intuitively</w:t>
      </w:r>
      <w:r w:rsidR="004823F8" w:rsidRPr="007E18AB">
        <w:t xml:space="preserve"> (according to an ordinary notion of communication)</w:t>
      </w:r>
      <w:r w:rsidRPr="007E18AB">
        <w:t xml:space="preserve">, he intends to communicate </w:t>
      </w:r>
      <w:r w:rsidR="00047F08" w:rsidRPr="007E18AB">
        <w:t xml:space="preserve">that </w:t>
      </w:r>
      <w:r w:rsidRPr="007E18AB">
        <w:t>(</w:t>
      </w:r>
      <w:r w:rsidR="00A50EFB" w:rsidRPr="007E18AB">
        <w:t>4</w:t>
      </w:r>
      <w:r w:rsidRPr="007E18AB">
        <w:t>) to his conspiracy-theorist</w:t>
      </w:r>
      <w:r w:rsidR="00497E97" w:rsidRPr="007E18AB">
        <w:t xml:space="preserve"> audience</w:t>
      </w:r>
      <w:r w:rsidRPr="007E18AB">
        <w:t>: th</w:t>
      </w:r>
      <w:r w:rsidR="00047F08" w:rsidRPr="007E18AB">
        <w:t>at is</w:t>
      </w:r>
      <w:r w:rsidRPr="007E18AB">
        <w:t xml:space="preserve"> why he has written the novel in the first place. </w:t>
      </w:r>
      <w:r w:rsidR="00294A3F" w:rsidRPr="007E18AB">
        <w:t>Nonetheless, against DLF's prediction, Gunther's statement that (</w:t>
      </w:r>
      <w:r w:rsidR="00A50EFB" w:rsidRPr="007E18AB">
        <w:t>4</w:t>
      </w:r>
      <w:r w:rsidR="00294A3F" w:rsidRPr="007E18AB">
        <w:t>) is not a lie, because it is a boldly implausible statement contained in a work of fiction, and we do not regard boldly implausible statement</w:t>
      </w:r>
      <w:r w:rsidRPr="007E18AB">
        <w:t>s</w:t>
      </w:r>
      <w:r w:rsidR="00294A3F" w:rsidRPr="007E18AB">
        <w:t xml:space="preserve"> contained in works of fiction as lies. </w:t>
      </w:r>
    </w:p>
    <w:p w14:paraId="47078B0B" w14:textId="31209CC5" w:rsidR="00294A3F" w:rsidRPr="007E18AB" w:rsidRDefault="00294A3F" w:rsidP="00047F08">
      <w:pPr>
        <w:pStyle w:val="Nessunaspaziatura"/>
      </w:pPr>
      <w:r w:rsidRPr="007E18AB">
        <w:t xml:space="preserve">We can conclude that, on a standard understanding of communication, </w:t>
      </w:r>
      <w:r w:rsidR="00497E97" w:rsidRPr="007E18AB">
        <w:t>DLF</w:t>
      </w:r>
      <w:r w:rsidRPr="007E18AB">
        <w:t xml:space="preserve"> is too broad. Surely there </w:t>
      </w:r>
      <w:r w:rsidR="00047F08" w:rsidRPr="007E18AB">
        <w:t>are</w:t>
      </w:r>
      <w:r w:rsidRPr="007E18AB">
        <w:t xml:space="preserve"> ways to revise the definition to avoid countere</w:t>
      </w:r>
      <w:r w:rsidR="00497E97" w:rsidRPr="007E18AB">
        <w:t>xamples of this kind. Absent such revisions</w:t>
      </w:r>
      <w:r w:rsidRPr="007E18AB">
        <w:t xml:space="preserve">, however, DLF is </w:t>
      </w:r>
      <w:r w:rsidR="00497E97" w:rsidRPr="007E18AB">
        <w:t xml:space="preserve">both underspecified, and </w:t>
      </w:r>
      <w:r w:rsidRPr="007E18AB">
        <w:t>too broad if "communicate" is understood in a commonsensical way.</w:t>
      </w:r>
    </w:p>
    <w:p w14:paraId="644F2EFE" w14:textId="729F2879" w:rsidR="00585409" w:rsidRPr="007E18AB" w:rsidRDefault="00585409" w:rsidP="006E41A8">
      <w:pPr>
        <w:pStyle w:val="Nessunaspaziatura"/>
      </w:pPr>
      <w:r w:rsidRPr="007E18AB">
        <w:t>In a more recent paper, Fallis has proposed a more promising definition of lying</w:t>
      </w:r>
      <w:r w:rsidR="00D728EF" w:rsidRPr="007E18AB">
        <w:t xml:space="preserve"> – arguably, one that </w:t>
      </w:r>
      <w:r w:rsidR="006E41A8" w:rsidRPr="007E18AB">
        <w:t>represents a refinement of A</w:t>
      </w:r>
      <w:r w:rsidR="00D728EF" w:rsidRPr="007E18AB">
        <w:t>C</w:t>
      </w:r>
      <w:r w:rsidR="006E41A8" w:rsidRPr="007E18AB">
        <w:t>F</w:t>
      </w:r>
      <w:r w:rsidR="00D728EF" w:rsidRPr="007E18AB">
        <w:t>2</w:t>
      </w:r>
      <w:r w:rsidR="00B61770" w:rsidRPr="007E18AB">
        <w:t xml:space="preserve">, </w:t>
      </w:r>
      <w:r w:rsidR="00B61770" w:rsidRPr="007E18AB">
        <w:rPr>
          <w:i/>
          <w:iCs/>
        </w:rPr>
        <w:t xml:space="preserve">i.e. </w:t>
      </w:r>
      <w:r w:rsidR="008B6C6B" w:rsidRPr="007E18AB">
        <w:t xml:space="preserve">one </w:t>
      </w:r>
      <w:r w:rsidR="00B61770" w:rsidRPr="007E18AB">
        <w:t>that specifies one sense in which we might understand the not</w:t>
      </w:r>
      <w:r w:rsidR="008B6C6B" w:rsidRPr="007E18AB">
        <w:t>ion of ‘intending to communicate’</w:t>
      </w:r>
      <w:r w:rsidRPr="007E18AB">
        <w:t>. Drawing on some observations by Davidson</w:t>
      </w:r>
      <w:r w:rsidR="00047F08" w:rsidRPr="007E18AB">
        <w:t xml:space="preserve"> (1985;</w:t>
      </w:r>
      <w:r w:rsidR="00D728EF" w:rsidRPr="007E18AB">
        <w:t xml:space="preserve"> 2001)</w:t>
      </w:r>
      <w:r w:rsidRPr="007E18AB">
        <w:t>, Fallis</w:t>
      </w:r>
      <w:r w:rsidR="008B6C6B" w:rsidRPr="007E18AB">
        <w:t xml:space="preserve"> (2013)</w:t>
      </w:r>
      <w:r w:rsidRPr="007E18AB">
        <w:t xml:space="preserve"> proposes the following assertion-condition for defining lying:</w:t>
      </w:r>
    </w:p>
    <w:p w14:paraId="5819D201" w14:textId="0AFAB007" w:rsidR="00585409" w:rsidRPr="007E18AB" w:rsidRDefault="00585409" w:rsidP="00585409">
      <w:pPr>
        <w:pStyle w:val="Nessunaspaziatura"/>
      </w:pPr>
    </w:p>
    <w:p w14:paraId="4E3FACDF" w14:textId="193ACD2C" w:rsidR="00585409" w:rsidRPr="007E18AB" w:rsidRDefault="00585409" w:rsidP="00D728EF">
      <w:pPr>
        <w:pStyle w:val="Definizione"/>
        <w:rPr>
          <w:color w:val="auto"/>
        </w:rPr>
      </w:pPr>
      <w:r w:rsidRPr="007E18AB">
        <w:rPr>
          <w:color w:val="auto"/>
        </w:rPr>
        <w:t>ACF3: The speaker intends to represent himself (to his audience) as believing that</w:t>
      </w:r>
      <w:r w:rsidR="00D728EF" w:rsidRPr="007E18AB">
        <w:rPr>
          <w:color w:val="auto"/>
        </w:rPr>
        <w:t xml:space="preserve"> p </w:t>
      </w:r>
      <w:r w:rsidRPr="007E18AB">
        <w:rPr>
          <w:color w:val="auto"/>
        </w:rPr>
        <w:t>is true</w:t>
      </w:r>
    </w:p>
    <w:p w14:paraId="424313EA" w14:textId="21F1768B" w:rsidR="00585409" w:rsidRPr="007E18AB" w:rsidRDefault="00585409" w:rsidP="009B7949">
      <w:pPr>
        <w:pStyle w:val="Nessunaspaziatura"/>
      </w:pPr>
    </w:p>
    <w:p w14:paraId="475D6958" w14:textId="28D22163" w:rsidR="00D728EF" w:rsidRPr="007E18AB" w:rsidRDefault="00047F08" w:rsidP="00E63AB3">
      <w:pPr>
        <w:pStyle w:val="Nessunaspaziatura"/>
      </w:pPr>
      <w:r w:rsidRPr="007E18AB">
        <w:t>To</w:t>
      </w:r>
      <w:r w:rsidR="00C74B3D" w:rsidRPr="007E18AB">
        <w:t xml:space="preserve"> represent yourself as believing something is to present yourself as having a </w:t>
      </w:r>
      <w:r w:rsidR="00D37C59" w:rsidRPr="007E18AB">
        <w:t xml:space="preserve">particular </w:t>
      </w:r>
      <w:r w:rsidR="00C74B3D" w:rsidRPr="007E18AB">
        <w:t>property</w:t>
      </w:r>
      <w:r w:rsidR="00D37C59" w:rsidRPr="007E18AB">
        <w:t xml:space="preserve">, </w:t>
      </w:r>
      <w:r w:rsidRPr="007E18AB">
        <w:t xml:space="preserve">namely </w:t>
      </w:r>
      <w:r w:rsidR="00D37C59" w:rsidRPr="007E18AB">
        <w:t>the property</w:t>
      </w:r>
      <w:r w:rsidRPr="007E18AB">
        <w:t xml:space="preserve"> of believing a proposition. </w:t>
      </w:r>
      <w:r w:rsidR="00D37C59" w:rsidRPr="007E18AB">
        <w:t xml:space="preserve">Fallis correctly </w:t>
      </w:r>
      <w:r w:rsidR="008B6C6B" w:rsidRPr="007E18AB">
        <w:t>points out</w:t>
      </w:r>
      <w:r w:rsidR="00D37C59" w:rsidRPr="007E18AB">
        <w:t xml:space="preserve">, </w:t>
      </w:r>
      <w:r w:rsidR="00D37C59" w:rsidRPr="007E18AB">
        <w:lastRenderedPageBreak/>
        <w:t>following Davidson, that we have an</w:t>
      </w:r>
      <w:r w:rsidR="00D7015C" w:rsidRPr="007E18AB">
        <w:t xml:space="preserve"> intuitive grasp of this notion, and this becomes evident when we think about familiar cases: in signing a cheque, you </w:t>
      </w:r>
      <w:r w:rsidR="00D7015C" w:rsidRPr="007E18AB">
        <w:rPr>
          <w:i/>
          <w:iCs/>
        </w:rPr>
        <w:t>present yourself</w:t>
      </w:r>
      <w:r w:rsidR="00D7015C" w:rsidRPr="007E18AB">
        <w:t xml:space="preserve"> as having </w:t>
      </w:r>
      <w:r w:rsidR="00CC129B" w:rsidRPr="007E18AB">
        <w:t xml:space="preserve">enough </w:t>
      </w:r>
      <w:r w:rsidR="00D7015C" w:rsidRPr="007E18AB">
        <w:t xml:space="preserve">money in the bank to honour the cheque (Black 1952:31); in </w:t>
      </w:r>
      <w:r w:rsidR="008B6C6B" w:rsidRPr="007E18AB">
        <w:t xml:space="preserve">wearing a cross necklace, you </w:t>
      </w:r>
      <w:r w:rsidR="00D7015C" w:rsidRPr="007E18AB">
        <w:rPr>
          <w:i/>
          <w:iCs/>
        </w:rPr>
        <w:t xml:space="preserve">present yourself </w:t>
      </w:r>
      <w:r w:rsidR="00D7015C" w:rsidRPr="007E18AB">
        <w:t>as</w:t>
      </w:r>
      <w:r w:rsidR="00CC129B" w:rsidRPr="007E18AB">
        <w:t xml:space="preserve"> being Christian; in playing chess, you </w:t>
      </w:r>
      <w:r w:rsidR="00CC129B" w:rsidRPr="007E18AB">
        <w:rPr>
          <w:i/>
          <w:iCs/>
        </w:rPr>
        <w:t>pre</w:t>
      </w:r>
      <w:r w:rsidR="00E63AB3" w:rsidRPr="007E18AB">
        <w:rPr>
          <w:i/>
          <w:iCs/>
        </w:rPr>
        <w:t>sent yourself</w:t>
      </w:r>
      <w:r w:rsidR="00E63AB3" w:rsidRPr="007E18AB">
        <w:t xml:space="preserve"> as trying to win,</w:t>
      </w:r>
      <w:r w:rsidR="00F05924" w:rsidRPr="007E18AB">
        <w:t xml:space="preserve"> and so forth.</w:t>
      </w:r>
      <w:r w:rsidR="008B6C6B" w:rsidRPr="007E18AB">
        <w:t xml:space="preserve"> </w:t>
      </w:r>
      <w:r w:rsidR="00F05924" w:rsidRPr="007E18AB">
        <w:t>Furthermore, t</w:t>
      </w:r>
      <w:r w:rsidR="00D7015C" w:rsidRPr="007E18AB">
        <w:t>he idea that assertions represent the speaker as believing</w:t>
      </w:r>
      <w:r w:rsidR="008B6C6B" w:rsidRPr="007E18AB">
        <w:t xml:space="preserve"> </w:t>
      </w:r>
      <w:r w:rsidR="00E63AB3" w:rsidRPr="007E18AB">
        <w:t xml:space="preserve">a proposition </w:t>
      </w:r>
      <w:r w:rsidR="008B6C6B" w:rsidRPr="007E18AB">
        <w:t>is familiar</w:t>
      </w:r>
      <w:r w:rsidR="00E63AB3" w:rsidRPr="007E18AB">
        <w:t xml:space="preserve"> to philosophers,</w:t>
      </w:r>
      <w:r w:rsidR="008B6C6B" w:rsidRPr="007E18AB">
        <w:t xml:space="preserve"> because it</w:t>
      </w:r>
      <w:r w:rsidR="00D7015C" w:rsidRPr="007E18AB">
        <w:t xml:space="preserve"> </w:t>
      </w:r>
      <w:r w:rsidR="00D317B9" w:rsidRPr="007E18AB">
        <w:t xml:space="preserve">bears striking similarities </w:t>
      </w:r>
      <w:r w:rsidR="00E63AB3" w:rsidRPr="007E18AB">
        <w:t xml:space="preserve">with the popular </w:t>
      </w:r>
      <w:r w:rsidR="008B6C6B" w:rsidRPr="007E18AB">
        <w:t>view</w:t>
      </w:r>
      <w:r w:rsidR="00D317B9" w:rsidRPr="007E18AB">
        <w:t xml:space="preserve"> that assertions are the outwards expression of a belief</w:t>
      </w:r>
      <w:r w:rsidR="00D7015C" w:rsidRPr="007E18AB">
        <w:t xml:space="preserve"> </w:t>
      </w:r>
      <w:r w:rsidR="00567EA9" w:rsidRPr="007E18AB">
        <w:t>– a view that</w:t>
      </w:r>
      <w:r w:rsidR="00E63AB3" w:rsidRPr="007E18AB">
        <w:t xml:space="preserve"> (under different guises</w:t>
      </w:r>
      <w:r w:rsidR="00E63AB3" w:rsidRPr="00024D48">
        <w:rPr>
          <w:rStyle w:val="Rimandonotaapidipagina"/>
        </w:rPr>
        <w:footnoteReference w:id="32"/>
      </w:r>
      <w:r w:rsidR="00E63AB3" w:rsidRPr="007E18AB">
        <w:t>)</w:t>
      </w:r>
      <w:r w:rsidR="00567EA9" w:rsidRPr="007E18AB">
        <w:t xml:space="preserve"> has been widely defended</w:t>
      </w:r>
      <w:r w:rsidR="00E63AB3" w:rsidRPr="007E18AB">
        <w:t xml:space="preserve"> in the literature</w:t>
      </w:r>
      <w:r w:rsidR="00536F3A" w:rsidRPr="007E18AB">
        <w:t>.</w:t>
      </w:r>
      <w:r w:rsidR="00F05924" w:rsidRPr="007E18AB">
        <w:t xml:space="preserve"> </w:t>
      </w:r>
    </w:p>
    <w:p w14:paraId="58E4C7B0" w14:textId="1066D33B" w:rsidR="00B54507" w:rsidRPr="007E18AB" w:rsidRDefault="000E23EA" w:rsidP="007D0371">
      <w:pPr>
        <w:pStyle w:val="Nessunaspaziatura"/>
      </w:pPr>
      <w:r w:rsidRPr="007E18AB">
        <w:t xml:space="preserve">Unlike ACF, </w:t>
      </w:r>
      <w:r w:rsidR="008B6C6B" w:rsidRPr="007E18AB">
        <w:t xml:space="preserve">ACF3 </w:t>
      </w:r>
      <w:r w:rsidRPr="007E18AB">
        <w:t xml:space="preserve">does not count irony as lying: when you utter </w:t>
      </w:r>
      <w:r w:rsidRPr="007E18AB">
        <w:rPr>
          <w:i/>
          <w:iCs/>
        </w:rPr>
        <w:t xml:space="preserve">p </w:t>
      </w:r>
      <w:r w:rsidRPr="007E18AB">
        <w:t xml:space="preserve">ironically, you do not represent yourself as believing </w:t>
      </w:r>
      <w:r w:rsidRPr="007E18AB">
        <w:rPr>
          <w:i/>
          <w:iCs/>
        </w:rPr>
        <w:t>p.</w:t>
      </w:r>
      <w:r w:rsidR="008B6C6B" w:rsidRPr="007E18AB">
        <w:t xml:space="preserve"> ACF3 is also an </w:t>
      </w:r>
      <w:r w:rsidR="00E63AB3" w:rsidRPr="007E18AB">
        <w:t xml:space="preserve">improvement over ACF2, since </w:t>
      </w:r>
      <w:r w:rsidR="008B6C6B" w:rsidRPr="007E18AB">
        <w:t xml:space="preserve">it gives us a </w:t>
      </w:r>
      <w:r w:rsidR="00E63AB3" w:rsidRPr="007E18AB">
        <w:t>clearer</w:t>
      </w:r>
      <w:r w:rsidR="008B6C6B" w:rsidRPr="007E18AB">
        <w:t xml:space="preserve"> criterion to </w:t>
      </w:r>
      <w:r w:rsidR="00E63AB3" w:rsidRPr="007E18AB">
        <w:t>predict</w:t>
      </w:r>
      <w:r w:rsidR="008B6C6B" w:rsidRPr="007E18AB">
        <w:t xml:space="preserve"> whet</w:t>
      </w:r>
      <w:r w:rsidR="00E63AB3" w:rsidRPr="007E18AB">
        <w:t>her a given utterance is a lie</w:t>
      </w:r>
      <w:r w:rsidR="008B6C6B" w:rsidRPr="007E18AB">
        <w:t>.</w:t>
      </w:r>
      <w:r w:rsidRPr="007E18AB">
        <w:t xml:space="preserve"> </w:t>
      </w:r>
      <w:r w:rsidR="007D0371" w:rsidRPr="007E18AB">
        <w:t>Furthermore</w:t>
      </w:r>
      <w:r w:rsidR="00DD400F" w:rsidRPr="007E18AB">
        <w:t xml:space="preserve">, </w:t>
      </w:r>
      <w:r w:rsidR="00E63AB3" w:rsidRPr="007E18AB">
        <w:t>ACF</w:t>
      </w:r>
      <w:r w:rsidR="00B54507" w:rsidRPr="007E18AB">
        <w:t>3</w:t>
      </w:r>
      <w:r w:rsidR="00E63AB3" w:rsidRPr="007E18AB">
        <w:t xml:space="preserve"> correctly </w:t>
      </w:r>
      <w:r w:rsidR="007D0371" w:rsidRPr="007E18AB">
        <w:t xml:space="preserve">rules out </w:t>
      </w:r>
      <w:r w:rsidR="00E63AB3" w:rsidRPr="007E18AB">
        <w:t xml:space="preserve">standard </w:t>
      </w:r>
      <w:r w:rsidR="00B54507" w:rsidRPr="007E18AB">
        <w:t xml:space="preserve">cases of fiction: for instance, an actor reciting a line on stage does not represent himself as believing what he says. </w:t>
      </w:r>
      <w:r w:rsidR="009700D4" w:rsidRPr="007E18AB">
        <w:t>However,</w:t>
      </w:r>
      <w:r w:rsidR="00B54507" w:rsidRPr="007E18AB">
        <w:t xml:space="preserve"> like ACF2, ACF3 </w:t>
      </w:r>
      <w:r w:rsidR="007D0371" w:rsidRPr="007E18AB">
        <w:t>has some difficulties in treating</w:t>
      </w:r>
      <w:r w:rsidR="00B54507" w:rsidRPr="007E18AB">
        <w:t xml:space="preserve"> </w:t>
      </w:r>
      <w:r w:rsidR="00B54507" w:rsidRPr="007E18AB">
        <w:rPr>
          <w:i/>
          <w:iCs/>
        </w:rPr>
        <w:t>insincere</w:t>
      </w:r>
      <w:r w:rsidR="007D0371" w:rsidRPr="007E18AB">
        <w:t xml:space="preserve"> fictional utterances. For instance, i</w:t>
      </w:r>
      <w:r w:rsidR="00B54507" w:rsidRPr="007E18AB">
        <w:t xml:space="preserve">n </w:t>
      </w:r>
      <w:r w:rsidR="00B54507" w:rsidRPr="007E18AB">
        <w:rPr>
          <w:smallCaps/>
        </w:rPr>
        <w:t xml:space="preserve">Reptilian </w:t>
      </w:r>
      <w:r w:rsidR="00DD400F" w:rsidRPr="007E18AB">
        <w:rPr>
          <w:smallCaps/>
        </w:rPr>
        <w:t>President</w:t>
      </w:r>
      <w:r w:rsidR="00B54507" w:rsidRPr="007E18AB">
        <w:rPr>
          <w:smallCaps/>
        </w:rPr>
        <w:t xml:space="preserve"> </w:t>
      </w:r>
      <w:r w:rsidRPr="007E18AB">
        <w:t>Gunther intends to convince his readers that (4)</w:t>
      </w:r>
      <w:r w:rsidRPr="007E18AB">
        <w:rPr>
          <w:i/>
          <w:iCs/>
        </w:rPr>
        <w:t xml:space="preserve"> </w:t>
      </w:r>
      <w:r w:rsidRPr="007E18AB">
        <w:t>is true,</w:t>
      </w:r>
      <w:r w:rsidR="007D0371" w:rsidRPr="007E18AB">
        <w:t xml:space="preserve"> so that</w:t>
      </w:r>
      <w:r w:rsidRPr="007E18AB">
        <w:t xml:space="preserve"> it makes sense for him to intend to re</w:t>
      </w:r>
      <w:r w:rsidR="007D0371" w:rsidRPr="007E18AB">
        <w:t>present himself as believing (4). This seems the best way to interpret the scenario: after all,</w:t>
      </w:r>
      <w:r w:rsidR="00B54507" w:rsidRPr="007E18AB">
        <w:t xml:space="preserve"> he wrote the novel in order to present himself as possessing some inside knowledge of the reptilian conspiracy theory</w:t>
      </w:r>
      <w:r w:rsidRPr="007E18AB">
        <w:t>.</w:t>
      </w:r>
      <w:r w:rsidR="00F05924" w:rsidRPr="007E18AB">
        <w:t xml:space="preserve"> </w:t>
      </w:r>
      <w:r w:rsidR="004A658D" w:rsidRPr="007E18AB">
        <w:t>I</w:t>
      </w:r>
      <w:r w:rsidR="008B6C6B" w:rsidRPr="007E18AB">
        <w:t>f we read the scenario in this way, ACF3 incorrectly counts (4) as a lie</w:t>
      </w:r>
      <w:r w:rsidR="004A658D" w:rsidRPr="007E18AB">
        <w:t>.</w:t>
      </w:r>
    </w:p>
    <w:p w14:paraId="750EBFC8" w14:textId="0DCCCA31" w:rsidR="00585409" w:rsidRPr="007E18AB" w:rsidRDefault="00B54507" w:rsidP="007D0371">
      <w:pPr>
        <w:pStyle w:val="Nessunaspaziatura"/>
      </w:pPr>
      <w:r w:rsidRPr="007E18AB">
        <w:t>One could rightfully observe that Gunther’s intention is somewhat unconventional</w:t>
      </w:r>
      <w:r w:rsidR="007D0371" w:rsidRPr="007E18AB">
        <w:t>:</w:t>
      </w:r>
      <w:r w:rsidRPr="007E18AB">
        <w:t xml:space="preserve"> it is not normal for wr</w:t>
      </w:r>
      <w:r w:rsidR="00716F34" w:rsidRPr="007E18AB">
        <w:t>iters of sci-fi novels to try</w:t>
      </w:r>
      <w:r w:rsidRPr="007E18AB">
        <w:t xml:space="preserve"> to present themselves as believing the stories they narrate.</w:t>
      </w:r>
      <w:r w:rsidR="00716F34" w:rsidRPr="007E18AB">
        <w:t xml:space="preserve"> But even if we grant that Gunther’s intention is unusual, this does not mean that it is </w:t>
      </w:r>
      <w:r w:rsidR="00716F34" w:rsidRPr="007E18AB">
        <w:rPr>
          <w:i/>
          <w:iCs/>
        </w:rPr>
        <w:t>irrational</w:t>
      </w:r>
      <w:r w:rsidR="00716F34" w:rsidRPr="007E18AB">
        <w:t xml:space="preserve"> for Gunther to have such i</w:t>
      </w:r>
      <w:r w:rsidR="007D0371" w:rsidRPr="007E18AB">
        <w:t>ntention – a</w:t>
      </w:r>
      <w:r w:rsidR="00716F34" w:rsidRPr="007E18AB">
        <w:t xml:space="preserve">nd while ACF3 should be interpreted as requiring a </w:t>
      </w:r>
      <w:r w:rsidR="00716F34" w:rsidRPr="007E18AB">
        <w:rPr>
          <w:i/>
          <w:iCs/>
        </w:rPr>
        <w:t>rational</w:t>
      </w:r>
      <w:r w:rsidR="00716F34" w:rsidRPr="007E18AB">
        <w:t xml:space="preserve"> intention (cf. </w:t>
      </w:r>
      <w:r w:rsidR="00597628">
        <w:t>Fallis 2015</w:t>
      </w:r>
      <w:r w:rsidR="00716F34" w:rsidRPr="007E18AB">
        <w:t xml:space="preserve">), it does not seem to require a </w:t>
      </w:r>
      <w:r w:rsidR="00716F34" w:rsidRPr="007E18AB">
        <w:rPr>
          <w:i/>
          <w:iCs/>
        </w:rPr>
        <w:t>conventional</w:t>
      </w:r>
      <w:r w:rsidR="00716F34" w:rsidRPr="007E18AB">
        <w:t xml:space="preserve"> one. Furthermore, in realistic fictions (as the </w:t>
      </w:r>
      <w:r w:rsidR="00716F34" w:rsidRPr="007E18AB">
        <w:rPr>
          <w:smallCaps/>
        </w:rPr>
        <w:t xml:space="preserve">Historical Novel </w:t>
      </w:r>
      <w:r w:rsidR="00716F34" w:rsidRPr="007E18AB">
        <w:t>from III.3)</w:t>
      </w:r>
      <w:r w:rsidR="00716F34" w:rsidRPr="007E18AB">
        <w:rPr>
          <w:smallCaps/>
        </w:rPr>
        <w:t xml:space="preserve"> </w:t>
      </w:r>
      <w:r w:rsidR="00716F34" w:rsidRPr="007E18AB">
        <w:t>it is conventional for the author to represent himself as believing many of the propositions in the nove</w:t>
      </w:r>
      <w:r w:rsidR="007D0371" w:rsidRPr="007E18AB">
        <w:t xml:space="preserve">l. Insincere </w:t>
      </w:r>
      <w:r w:rsidR="00716F34" w:rsidRPr="007E18AB">
        <w:t>realistic fictions</w:t>
      </w:r>
      <w:r w:rsidR="007D0371" w:rsidRPr="007E18AB">
        <w:t xml:space="preserve"> are thus a clear counterexample to ACF3; insincere fictional utterances in general pose perhaps a less serious threat, but they are not obviously ruled out </w:t>
      </w:r>
      <w:r w:rsidR="00165E1F">
        <w:t xml:space="preserve">by </w:t>
      </w:r>
      <w:r w:rsidR="007D0371" w:rsidRPr="007E18AB">
        <w:t>this account.</w:t>
      </w:r>
    </w:p>
    <w:p w14:paraId="292AD797" w14:textId="0057F763" w:rsidR="00294A3F" w:rsidRPr="007E18AB" w:rsidRDefault="00294A3F" w:rsidP="009B7949">
      <w:pPr>
        <w:pStyle w:val="Nessunaspaziatura"/>
      </w:pPr>
    </w:p>
    <w:p w14:paraId="49BA3E5F" w14:textId="23A20739" w:rsidR="004B69C4" w:rsidRPr="007E18AB" w:rsidRDefault="006A5B1F" w:rsidP="00BF4FBC">
      <w:pPr>
        <w:pStyle w:val="Titolo3"/>
      </w:pPr>
      <w:bookmarkStart w:id="55" w:name="_Toc487656461"/>
      <w:bookmarkStart w:id="56" w:name="_Toc489295509"/>
      <w:r w:rsidRPr="007E18AB">
        <w:t>1.</w:t>
      </w:r>
      <w:r w:rsidR="004B69C4" w:rsidRPr="007E18AB">
        <w:t>3. Stokke</w:t>
      </w:r>
      <w:bookmarkEnd w:id="55"/>
      <w:bookmarkEnd w:id="56"/>
      <w:r w:rsidR="004B69C4" w:rsidRPr="007E18AB">
        <w:t xml:space="preserve"> </w:t>
      </w:r>
    </w:p>
    <w:p w14:paraId="3DB6D9BF" w14:textId="2ACC39B2" w:rsidR="004B69C4" w:rsidRPr="007E18AB" w:rsidRDefault="004B69C4" w:rsidP="009B7949">
      <w:pPr>
        <w:pStyle w:val="Nessunaspaziatura"/>
      </w:pPr>
    </w:p>
    <w:p w14:paraId="123562D7" w14:textId="7DB7A724" w:rsidR="00813142" w:rsidRPr="007E18AB" w:rsidRDefault="00813142" w:rsidP="00604C95">
      <w:pPr>
        <w:pStyle w:val="Definizione"/>
        <w:rPr>
          <w:color w:val="auto"/>
        </w:rPr>
      </w:pPr>
      <w:r w:rsidRPr="007E18AB">
        <w:rPr>
          <w:color w:val="auto"/>
        </w:rPr>
        <w:t>ACS: S proposes that</w:t>
      </w:r>
      <w:r w:rsidR="00D728EF" w:rsidRPr="007E18AB">
        <w:rPr>
          <w:color w:val="auto"/>
        </w:rPr>
        <w:t xml:space="preserve"> p </w:t>
      </w:r>
      <w:r w:rsidRPr="007E18AB">
        <w:rPr>
          <w:color w:val="auto"/>
        </w:rPr>
        <w:t>become part of the official common ground (Stokke 2013)  </w:t>
      </w:r>
    </w:p>
    <w:p w14:paraId="77CE3C2D" w14:textId="5C31C660" w:rsidR="004B69C4" w:rsidRPr="007E18AB" w:rsidRDefault="004B69C4" w:rsidP="009B7949">
      <w:pPr>
        <w:pStyle w:val="Nessunaspaziatura"/>
      </w:pPr>
    </w:p>
    <w:p w14:paraId="02F82751" w14:textId="76750364" w:rsidR="004B69C4" w:rsidRPr="007E18AB" w:rsidRDefault="007D0371" w:rsidP="008D7A27">
      <w:pPr>
        <w:pStyle w:val="Nessunaspaziatura"/>
      </w:pPr>
      <w:r w:rsidRPr="007E18AB">
        <w:t xml:space="preserve">Like Fallis’ ACF, </w:t>
      </w:r>
      <w:r w:rsidR="004B69C4" w:rsidRPr="007E18AB">
        <w:t xml:space="preserve">Stokke’s </w:t>
      </w:r>
      <w:r w:rsidR="001036DB" w:rsidRPr="007E18AB">
        <w:t>assertion-</w:t>
      </w:r>
      <w:r w:rsidR="004B69C4" w:rsidRPr="007E18AB">
        <w:t xml:space="preserve">condition draws on </w:t>
      </w:r>
      <w:r w:rsidR="00D53638" w:rsidRPr="007E18AB">
        <w:t xml:space="preserve">an </w:t>
      </w:r>
      <w:r w:rsidR="004B69C4" w:rsidRPr="007E18AB">
        <w:t xml:space="preserve">existing </w:t>
      </w:r>
      <w:r w:rsidR="00D53638" w:rsidRPr="007E18AB">
        <w:t>proposal</w:t>
      </w:r>
      <w:r w:rsidR="004B69C4" w:rsidRPr="007E18AB">
        <w:t xml:space="preserve">: the account of assertion and the notion of </w:t>
      </w:r>
      <w:r w:rsidR="004B69C4" w:rsidRPr="007E18AB">
        <w:rPr>
          <w:i/>
          <w:iCs/>
        </w:rPr>
        <w:t>common ground</w:t>
      </w:r>
      <w:r w:rsidR="004B69C4" w:rsidRPr="007E18AB">
        <w:t xml:space="preserve"> developed by Stalnaker (1978, 1998, 2002). According to Stalnaker (2002: 716), “it is common ground that</w:t>
      </w:r>
      <w:r w:rsidR="00D728EF" w:rsidRPr="007E18AB">
        <w:rPr>
          <w:i/>
        </w:rPr>
        <w:t xml:space="preserve"> p </w:t>
      </w:r>
      <w:r w:rsidR="004B69C4" w:rsidRPr="007E18AB">
        <w:t xml:space="preserve">in a conversation if all members </w:t>
      </w:r>
      <w:r w:rsidR="004B69C4" w:rsidRPr="007E18AB">
        <w:rPr>
          <w:i/>
          <w:iCs/>
        </w:rPr>
        <w:t>accept</w:t>
      </w:r>
      <w:r w:rsidR="004B69C4" w:rsidRPr="007E18AB">
        <w:t xml:space="preserve"> (for the purpose of the conversation) that </w:t>
      </w:r>
      <w:r w:rsidR="004B69C4" w:rsidRPr="007E18AB">
        <w:rPr>
          <w:i/>
          <w:iCs/>
        </w:rPr>
        <w:t>p</w:t>
      </w:r>
      <w:r w:rsidR="004B69C4" w:rsidRPr="007E18AB">
        <w:t xml:space="preserve">, and all </w:t>
      </w:r>
      <w:r w:rsidR="004B69C4" w:rsidRPr="007E18AB">
        <w:rPr>
          <w:i/>
          <w:iCs/>
        </w:rPr>
        <w:t>believe</w:t>
      </w:r>
      <w:r w:rsidR="004B69C4" w:rsidRPr="007E18AB">
        <w:t xml:space="preserve"> that all accept that </w:t>
      </w:r>
      <w:r w:rsidR="004B69C4" w:rsidRPr="007E18AB">
        <w:rPr>
          <w:i/>
          <w:iCs/>
        </w:rPr>
        <w:t>p,</w:t>
      </w:r>
      <w:r w:rsidR="004B69C4" w:rsidRPr="007E18AB">
        <w:t xml:space="preserve"> and all </w:t>
      </w:r>
      <w:r w:rsidR="004B69C4" w:rsidRPr="007E18AB">
        <w:rPr>
          <w:i/>
          <w:iCs/>
        </w:rPr>
        <w:t>believe</w:t>
      </w:r>
      <w:r w:rsidR="004B69C4" w:rsidRPr="007E18AB">
        <w:t xml:space="preserve"> that all </w:t>
      </w:r>
      <w:r w:rsidR="004B69C4" w:rsidRPr="007E18AB">
        <w:rPr>
          <w:i/>
          <w:iCs/>
        </w:rPr>
        <w:t>believe</w:t>
      </w:r>
      <w:r w:rsidR="004B69C4" w:rsidRPr="007E18AB">
        <w:t xml:space="preserve"> that all accept that </w:t>
      </w:r>
      <w:r w:rsidR="004B69C4" w:rsidRPr="007E18AB">
        <w:rPr>
          <w:i/>
          <w:iCs/>
        </w:rPr>
        <w:t>p</w:t>
      </w:r>
      <w:r w:rsidR="004B69C4" w:rsidRPr="007E18AB">
        <w:t xml:space="preserve">, etc.”. </w:t>
      </w:r>
    </w:p>
    <w:p w14:paraId="0508EE20" w14:textId="4A211A3D" w:rsidR="004B69C4" w:rsidRPr="007E18AB" w:rsidRDefault="004823F8" w:rsidP="009B7949">
      <w:pPr>
        <w:pStyle w:val="Nessunaspaziatura"/>
        <w:rPr>
          <w:i/>
        </w:rPr>
      </w:pPr>
      <w:r w:rsidRPr="007E18AB">
        <w:t>Stokke acknowledges that d</w:t>
      </w:r>
      <w:r w:rsidR="001036DB" w:rsidRPr="007E18AB">
        <w:t xml:space="preserve">efining </w:t>
      </w:r>
      <w:r w:rsidR="00813142" w:rsidRPr="007E18AB">
        <w:t xml:space="preserve">assertion </w:t>
      </w:r>
      <w:r w:rsidR="001036DB" w:rsidRPr="007E18AB">
        <w:t>as an attempt</w:t>
      </w:r>
      <w:r w:rsidR="00813142" w:rsidRPr="007E18AB">
        <w:t xml:space="preserve"> to add</w:t>
      </w:r>
      <w:r w:rsidR="00D728EF" w:rsidRPr="007E18AB">
        <w:rPr>
          <w:i/>
        </w:rPr>
        <w:t xml:space="preserve"> p </w:t>
      </w:r>
      <w:r w:rsidR="00813142" w:rsidRPr="007E18AB">
        <w:t xml:space="preserve">to the common ground </w:t>
      </w:r>
      <w:r w:rsidR="001036DB" w:rsidRPr="007E18AB">
        <w:t xml:space="preserve">of the conversation </w:t>
      </w:r>
      <w:r w:rsidR="004B69C4" w:rsidRPr="007E18AB">
        <w:t xml:space="preserve">would </w:t>
      </w:r>
      <w:r w:rsidRPr="007E18AB">
        <w:t>not do the job</w:t>
      </w:r>
      <w:r w:rsidR="00813142" w:rsidRPr="00024D48">
        <w:rPr>
          <w:rStyle w:val="Rimandonotaapidipagina"/>
        </w:rPr>
        <w:footnoteReference w:id="33"/>
      </w:r>
      <w:r w:rsidR="004B69C4" w:rsidRPr="007E18AB">
        <w:t xml:space="preserve">, because </w:t>
      </w:r>
      <w:r w:rsidR="00813142" w:rsidRPr="007E18AB">
        <w:t>not all such proposal are assertions. F</w:t>
      </w:r>
      <w:r w:rsidR="004B69C4" w:rsidRPr="007E18AB">
        <w:t xml:space="preserve">or instance, </w:t>
      </w:r>
      <w:r w:rsidR="001036DB" w:rsidRPr="007E18AB">
        <w:t>if an interlocutor proposes</w:t>
      </w:r>
      <w:r w:rsidR="00813142" w:rsidRPr="007E18AB">
        <w:t xml:space="preserve"> </w:t>
      </w:r>
      <w:r w:rsidR="004B69C4" w:rsidRPr="007E18AB">
        <w:t>to accept</w:t>
      </w:r>
      <w:r w:rsidR="00D728EF" w:rsidRPr="007E18AB">
        <w:rPr>
          <w:i/>
        </w:rPr>
        <w:t xml:space="preserve"> p </w:t>
      </w:r>
      <w:r w:rsidR="004B69C4" w:rsidRPr="007E18AB">
        <w:t>for th</w:t>
      </w:r>
      <w:r w:rsidR="00460CCB" w:rsidRPr="007E18AB">
        <w:t>e sake of the argument, or as a</w:t>
      </w:r>
      <w:r w:rsidR="004B69C4" w:rsidRPr="007E18AB">
        <w:t xml:space="preserve"> hypothesis</w:t>
      </w:r>
      <w:r w:rsidR="001036DB" w:rsidRPr="007E18AB">
        <w:t>,</w:t>
      </w:r>
      <w:r w:rsidRPr="007E18AB">
        <w:t xml:space="preserve"> he is proposing to add</w:t>
      </w:r>
      <w:r w:rsidR="00D728EF" w:rsidRPr="007E18AB">
        <w:rPr>
          <w:i/>
        </w:rPr>
        <w:t xml:space="preserve"> p </w:t>
      </w:r>
      <w:r w:rsidRPr="007E18AB">
        <w:t xml:space="preserve">to the common ground while not asserting that </w:t>
      </w:r>
      <w:r w:rsidRPr="007E18AB">
        <w:rPr>
          <w:i/>
        </w:rPr>
        <w:t>p.</w:t>
      </w:r>
    </w:p>
    <w:p w14:paraId="42A3EEBC" w14:textId="1A2FEF1D" w:rsidR="00813142" w:rsidRPr="007E18AB" w:rsidRDefault="004B69C4" w:rsidP="00BF7827">
      <w:pPr>
        <w:pStyle w:val="Nessunaspaziatura"/>
      </w:pPr>
      <w:r w:rsidRPr="007E18AB">
        <w:t>In order to narrow down his</w:t>
      </w:r>
      <w:r w:rsidR="004823F8" w:rsidRPr="007E18AB">
        <w:t xml:space="preserve"> definition, Stokke introduces a distinction between </w:t>
      </w:r>
      <w:r w:rsidR="004823F8" w:rsidRPr="007E18AB">
        <w:rPr>
          <w:i/>
        </w:rPr>
        <w:t>official</w:t>
      </w:r>
      <w:r w:rsidR="004823F8" w:rsidRPr="007E18AB">
        <w:t xml:space="preserve"> and </w:t>
      </w:r>
      <w:r w:rsidR="004823F8" w:rsidRPr="007E18AB">
        <w:rPr>
          <w:i/>
        </w:rPr>
        <w:t>unofficial</w:t>
      </w:r>
      <w:r w:rsidR="004823F8" w:rsidRPr="007E18AB">
        <w:t xml:space="preserve"> common grounds</w:t>
      </w:r>
      <w:r w:rsidR="00ED63E1" w:rsidRPr="007E18AB">
        <w:t xml:space="preserve"> (henceforth CGs)</w:t>
      </w:r>
      <w:r w:rsidR="004823F8" w:rsidRPr="007E18AB">
        <w:t xml:space="preserve">. </w:t>
      </w:r>
      <w:r w:rsidR="004823F8" w:rsidRPr="007E18AB">
        <w:rPr>
          <w:iCs/>
        </w:rPr>
        <w:t>U</w:t>
      </w:r>
      <w:r w:rsidRPr="007E18AB">
        <w:rPr>
          <w:iCs/>
        </w:rPr>
        <w:t>nofficial</w:t>
      </w:r>
      <w:r w:rsidRPr="007E18AB">
        <w:t xml:space="preserve"> </w:t>
      </w:r>
      <w:r w:rsidR="00ED63E1" w:rsidRPr="007E18AB">
        <w:t>CG</w:t>
      </w:r>
      <w:r w:rsidR="009C1EF8" w:rsidRPr="007E18AB">
        <w:t>s</w:t>
      </w:r>
      <w:r w:rsidR="004823F8" w:rsidRPr="007E18AB">
        <w:t xml:space="preserve"> are</w:t>
      </w:r>
      <w:r w:rsidR="00813142" w:rsidRPr="007E18AB">
        <w:t xml:space="preserve"> </w:t>
      </w:r>
      <w:r w:rsidR="008D7A27" w:rsidRPr="007E18AB">
        <w:t>‘</w:t>
      </w:r>
      <w:r w:rsidRPr="007E18AB">
        <w:t>temporary</w:t>
      </w:r>
      <w:r w:rsidR="00BF7827" w:rsidRPr="007E18AB">
        <w:t>’</w:t>
      </w:r>
      <w:r w:rsidRPr="007E18AB">
        <w:t xml:space="preserve"> </w:t>
      </w:r>
      <w:r w:rsidR="00ED63E1" w:rsidRPr="007E18AB">
        <w:t>CG</w:t>
      </w:r>
      <w:r w:rsidRPr="007E18AB">
        <w:t>s that open up in order to store an information that is used</w:t>
      </w:r>
      <w:r w:rsidR="009C1EF8" w:rsidRPr="007E18AB">
        <w:t xml:space="preserve"> for the purpose of an argument</w:t>
      </w:r>
      <w:r w:rsidR="004823F8" w:rsidRPr="007E18AB">
        <w:t xml:space="preserve">; by contrast, </w:t>
      </w:r>
      <w:r w:rsidR="009C1EF8" w:rsidRPr="007E18AB">
        <w:t xml:space="preserve">official </w:t>
      </w:r>
      <w:r w:rsidR="004823F8" w:rsidRPr="007E18AB">
        <w:t xml:space="preserve">ones </w:t>
      </w:r>
      <w:r w:rsidRPr="007E18AB">
        <w:t xml:space="preserve">are, so to say, </w:t>
      </w:r>
      <w:r w:rsidR="00BF7827" w:rsidRPr="007E18AB">
        <w:t>‘</w:t>
      </w:r>
      <w:r w:rsidRPr="007E18AB">
        <w:t>permanent</w:t>
      </w:r>
      <w:r w:rsidR="00BF7827" w:rsidRPr="007E18AB">
        <w:t>’</w:t>
      </w:r>
      <w:r w:rsidRPr="007E18AB">
        <w:t xml:space="preserve"> </w:t>
      </w:r>
      <w:r w:rsidR="00ED63E1" w:rsidRPr="007E18AB">
        <w:t>CG</w:t>
      </w:r>
      <w:r w:rsidRPr="007E18AB">
        <w:t xml:space="preserve">s. </w:t>
      </w:r>
      <w:r w:rsidR="00BF7827" w:rsidRPr="007E18AB">
        <w:t xml:space="preserve">ACS defines assertion in terms of </w:t>
      </w:r>
      <w:r w:rsidR="00BF7827" w:rsidRPr="007E18AB">
        <w:rPr>
          <w:i/>
          <w:iCs/>
        </w:rPr>
        <w:t xml:space="preserve">official </w:t>
      </w:r>
      <w:r w:rsidR="00ED63E1" w:rsidRPr="007E18AB">
        <w:t>CG</w:t>
      </w:r>
      <w:r w:rsidR="00BF7827" w:rsidRPr="007E18AB">
        <w:t xml:space="preserve">, so as to exclude </w:t>
      </w:r>
      <w:r w:rsidR="009C1EF8" w:rsidRPr="007E18AB">
        <w:t xml:space="preserve">the </w:t>
      </w:r>
      <w:r w:rsidR="00BF7827" w:rsidRPr="007E18AB">
        <w:t>potential</w:t>
      </w:r>
      <w:r w:rsidR="009C1EF8" w:rsidRPr="007E18AB">
        <w:t xml:space="preserve"> counterexamples </w:t>
      </w:r>
      <w:r w:rsidR="00BF7827" w:rsidRPr="007E18AB">
        <w:t xml:space="preserve">considered earlier </w:t>
      </w:r>
      <w:r w:rsidR="009C1EF8" w:rsidRPr="007E18AB">
        <w:t>(assumptions, hypothesis, etc.).</w:t>
      </w:r>
      <w:r w:rsidR="00813142" w:rsidRPr="007E18AB">
        <w:t xml:space="preserve"> </w:t>
      </w:r>
    </w:p>
    <w:p w14:paraId="260A7A1B" w14:textId="2E332EB8" w:rsidR="004B69C4" w:rsidRPr="007E18AB" w:rsidRDefault="00297EF8" w:rsidP="009B7949">
      <w:pPr>
        <w:pStyle w:val="Nessunaspaziatura"/>
      </w:pPr>
      <w:r w:rsidRPr="007E18AB">
        <w:t>Against</w:t>
      </w:r>
      <w:r w:rsidR="009C1EF8" w:rsidRPr="007E18AB">
        <w:t xml:space="preserve"> this definition</w:t>
      </w:r>
      <w:r w:rsidRPr="007E18AB">
        <w:t>,</w:t>
      </w:r>
      <w:r w:rsidR="009C1EF8" w:rsidRPr="007E18AB">
        <w:t xml:space="preserve"> </w:t>
      </w:r>
      <w:r w:rsidR="004B69C4" w:rsidRPr="007E18AB">
        <w:t>Fallis (</w:t>
      </w:r>
      <w:r w:rsidR="00813142" w:rsidRPr="007E18AB">
        <w:t>2013</w:t>
      </w:r>
      <w:r w:rsidR="004B69C4" w:rsidRPr="007E18AB">
        <w:t>)</w:t>
      </w:r>
      <w:r w:rsidR="009C1EF8" w:rsidRPr="007E18AB">
        <w:t xml:space="preserve"> has argued</w:t>
      </w:r>
      <w:r w:rsidR="004B69C4" w:rsidRPr="007E18AB">
        <w:t xml:space="preserve"> that it is possible to lie by asserting a believed-false proposition without proposing that it becomes</w:t>
      </w:r>
      <w:r w:rsidR="00D319EA" w:rsidRPr="007E18AB">
        <w:t xml:space="preserve"> part of the official</w:t>
      </w:r>
      <w:r w:rsidR="004B69C4" w:rsidRPr="007E18AB">
        <w:t xml:space="preserve"> </w:t>
      </w:r>
      <w:r w:rsidR="00ED63E1" w:rsidRPr="007E18AB">
        <w:t>CG</w:t>
      </w:r>
      <w:r w:rsidR="004B69C4" w:rsidRPr="007E18AB">
        <w:t>. Fallis (</w:t>
      </w:r>
      <w:r w:rsidR="00813142" w:rsidRPr="007E18AB">
        <w:t>201</w:t>
      </w:r>
      <w:r w:rsidR="00024D48">
        <w:t>3</w:t>
      </w:r>
      <w:r w:rsidR="004B69C4" w:rsidRPr="007E18AB">
        <w:t>: 23) clarifies this point by means of an example:</w:t>
      </w:r>
    </w:p>
    <w:p w14:paraId="52EE3A9A" w14:textId="77777777" w:rsidR="00E46A49" w:rsidRPr="007E18AB" w:rsidRDefault="00E46A49" w:rsidP="009B7949">
      <w:pPr>
        <w:pStyle w:val="Nessunaspaziatura"/>
      </w:pPr>
    </w:p>
    <w:p w14:paraId="7AFB23DD" w14:textId="3B444548" w:rsidR="004B69C4" w:rsidRPr="007E18AB" w:rsidRDefault="004B69C4" w:rsidP="00604C95">
      <w:pPr>
        <w:pStyle w:val="Nessunaspaziatura"/>
        <w:ind w:left="284"/>
        <w:rPr>
          <w:smallCaps/>
        </w:rPr>
      </w:pPr>
      <w:r w:rsidRPr="007E18AB">
        <w:rPr>
          <w:smallCaps/>
        </w:rPr>
        <w:t> </w:t>
      </w:r>
      <w:r w:rsidR="00E46A49" w:rsidRPr="007E18AB">
        <w:rPr>
          <w:smallCaps/>
        </w:rPr>
        <w:t>Deep Throat</w:t>
      </w:r>
    </w:p>
    <w:p w14:paraId="67659939" w14:textId="2BAE1DB4" w:rsidR="004B69C4" w:rsidRPr="007E18AB" w:rsidRDefault="00DC7769" w:rsidP="00604C95">
      <w:pPr>
        <w:pStyle w:val="Sottotitolo"/>
        <w:rPr>
          <w:rStyle w:val="Enfasidelicata"/>
          <w:rFonts w:ascii="Baskerville Old Face" w:hAnsi="Baskerville Old Face"/>
          <w:color w:val="auto"/>
        </w:rPr>
      </w:pPr>
      <w:r w:rsidRPr="007E18AB">
        <w:rPr>
          <w:rStyle w:val="Enfasidelicata"/>
          <w:rFonts w:ascii="Baskerville Old Face" w:hAnsi="Baskerville Old Face"/>
          <w:color w:val="auto"/>
        </w:rPr>
        <w:t>“</w:t>
      </w:r>
      <w:r w:rsidR="004B69C4" w:rsidRPr="007E18AB">
        <w:rPr>
          <w:rStyle w:val="Enfasidelicata"/>
          <w:rFonts w:ascii="Baskerville Old Face" w:hAnsi="Baskerville Old Face"/>
          <w:color w:val="auto"/>
        </w:rPr>
        <w:t xml:space="preserve">A devious Deep Throat attempts to </w:t>
      </w:r>
      <w:r w:rsidR="00604C95" w:rsidRPr="007E18AB">
        <w:rPr>
          <w:rStyle w:val="Enfasidelicata"/>
          <w:rFonts w:ascii="Baskerville Old Face" w:hAnsi="Baskerville Old Face"/>
          <w:color w:val="auto"/>
        </w:rPr>
        <w:t>mislead a journalist by saying:</w:t>
      </w:r>
    </w:p>
    <w:p w14:paraId="09A83252" w14:textId="36B3F01F" w:rsidR="00D645F3" w:rsidRPr="007E18AB" w:rsidRDefault="00D645F3" w:rsidP="00D645F3">
      <w:pPr>
        <w:rPr>
          <w:rFonts w:ascii="Baskerville Old Face" w:hAnsi="Baskerville Old Face"/>
          <w:lang w:eastAsia="en-US"/>
        </w:rPr>
      </w:pPr>
    </w:p>
    <w:p w14:paraId="4D1E7F15" w14:textId="74ED741B" w:rsidR="00A50EFB" w:rsidRPr="007E18AB" w:rsidRDefault="004B69C4" w:rsidP="00604C95">
      <w:pPr>
        <w:pStyle w:val="Sottotitolo"/>
        <w:keepNext/>
        <w:rPr>
          <w:rStyle w:val="Enfasidelicata"/>
          <w:rFonts w:ascii="Baskerville Old Face" w:hAnsi="Baskerville Old Face"/>
          <w:color w:val="auto"/>
          <w:sz w:val="24"/>
        </w:rPr>
      </w:pPr>
      <w:r w:rsidRPr="007E18AB">
        <w:rPr>
          <w:rStyle w:val="Enfasidelicata"/>
          <w:rFonts w:ascii="Baskerville Old Face" w:hAnsi="Baskerville Old Face"/>
          <w:color w:val="auto"/>
          <w:sz w:val="24"/>
        </w:rPr>
        <w:t>(</w:t>
      </w:r>
      <w:r w:rsidR="00A50EFB" w:rsidRPr="007E18AB">
        <w:rPr>
          <w:rStyle w:val="Enfasidelicata"/>
          <w:rFonts w:ascii="Baskerville Old Face" w:hAnsi="Baskerville Old Face"/>
          <w:color w:val="auto"/>
          <w:sz w:val="24"/>
        </w:rPr>
        <w:t>5</w:t>
      </w:r>
      <w:r w:rsidRPr="007E18AB">
        <w:rPr>
          <w:rStyle w:val="Enfasidelicata"/>
          <w:rFonts w:ascii="Baskerville Old Face" w:hAnsi="Baskerville Old Face"/>
          <w:color w:val="auto"/>
          <w:sz w:val="24"/>
        </w:rPr>
        <w:t>a) I am only sayin</w:t>
      </w:r>
      <w:r w:rsidR="00A50EFB" w:rsidRPr="007E18AB">
        <w:rPr>
          <w:rStyle w:val="Enfasidelicata"/>
          <w:rFonts w:ascii="Baskerville Old Face" w:hAnsi="Baskerville Old Face"/>
          <w:color w:val="auto"/>
          <w:sz w:val="24"/>
        </w:rPr>
        <w:t>g this to you.</w:t>
      </w:r>
    </w:p>
    <w:p w14:paraId="0AC402CB" w14:textId="548C2213" w:rsidR="004B69C4" w:rsidRPr="007E18AB" w:rsidRDefault="004B69C4" w:rsidP="00604C95">
      <w:pPr>
        <w:pStyle w:val="Sottotitolo"/>
        <w:keepNext/>
        <w:rPr>
          <w:rStyle w:val="Enfasidelicata"/>
          <w:rFonts w:ascii="Baskerville Old Face" w:hAnsi="Baskerville Old Face"/>
          <w:color w:val="auto"/>
          <w:sz w:val="24"/>
        </w:rPr>
      </w:pPr>
      <w:r w:rsidRPr="007E18AB">
        <w:rPr>
          <w:rStyle w:val="Enfasidelicata"/>
          <w:rFonts w:ascii="Baskerville Old Face" w:hAnsi="Baskerville Old Face"/>
          <w:color w:val="auto"/>
          <w:sz w:val="24"/>
        </w:rPr>
        <w:t>(</w:t>
      </w:r>
      <w:r w:rsidR="00D319EA" w:rsidRPr="007E18AB">
        <w:rPr>
          <w:rStyle w:val="Enfasidelicata"/>
          <w:rFonts w:ascii="Baskerville Old Face" w:hAnsi="Baskerville Old Face"/>
          <w:color w:val="auto"/>
          <w:sz w:val="24"/>
        </w:rPr>
        <w:t>5</w:t>
      </w:r>
      <w:r w:rsidRPr="007E18AB">
        <w:rPr>
          <w:rStyle w:val="Enfasidelicata"/>
          <w:rFonts w:ascii="Baskerville Old Face" w:hAnsi="Baskerville Old Face"/>
          <w:color w:val="auto"/>
          <w:sz w:val="24"/>
        </w:rPr>
        <w:t>b) And I am only going to say it once.</w:t>
      </w:r>
    </w:p>
    <w:p w14:paraId="1CABDD6C" w14:textId="1F040CE5" w:rsidR="004B69C4" w:rsidRPr="007E18AB" w:rsidRDefault="004B69C4" w:rsidP="00604C95">
      <w:pPr>
        <w:pStyle w:val="Sottotitolo"/>
        <w:keepNext/>
        <w:rPr>
          <w:rStyle w:val="Enfasidelicata"/>
          <w:rFonts w:ascii="Baskerville Old Face" w:hAnsi="Baskerville Old Face"/>
          <w:color w:val="auto"/>
          <w:sz w:val="24"/>
        </w:rPr>
      </w:pPr>
      <w:r w:rsidRPr="007E18AB">
        <w:rPr>
          <w:rStyle w:val="Enfasidelicata"/>
          <w:rFonts w:ascii="Baskerville Old Face" w:hAnsi="Baskerville Old Face"/>
          <w:color w:val="auto"/>
          <w:sz w:val="24"/>
        </w:rPr>
        <w:t>(</w:t>
      </w:r>
      <w:r w:rsidR="00D319EA" w:rsidRPr="007E18AB">
        <w:rPr>
          <w:rStyle w:val="Enfasidelicata"/>
          <w:rFonts w:ascii="Baskerville Old Face" w:hAnsi="Baskerville Old Face"/>
          <w:color w:val="auto"/>
          <w:sz w:val="24"/>
        </w:rPr>
        <w:t>5</w:t>
      </w:r>
      <w:r w:rsidRPr="007E18AB">
        <w:rPr>
          <w:rStyle w:val="Enfasidelicata"/>
          <w:rFonts w:ascii="Baskerville Old Face" w:hAnsi="Baskerville Old Face"/>
          <w:color w:val="auto"/>
          <w:sz w:val="24"/>
        </w:rPr>
        <w:t>c)</w:t>
      </w:r>
      <w:r w:rsidR="00A50EFB" w:rsidRPr="007E18AB">
        <w:rPr>
          <w:rStyle w:val="Enfasidelicata"/>
          <w:rFonts w:ascii="Baskerville Old Face" w:hAnsi="Baskerville Old Face"/>
          <w:color w:val="auto"/>
          <w:sz w:val="24"/>
        </w:rPr>
        <w:t xml:space="preserve"> </w:t>
      </w:r>
      <w:r w:rsidRPr="007E18AB">
        <w:rPr>
          <w:rStyle w:val="Enfasidelicata"/>
          <w:rFonts w:ascii="Baskerville Old Face" w:hAnsi="Baskerville Old Face"/>
          <w:color w:val="auto"/>
          <w:sz w:val="24"/>
        </w:rPr>
        <w:t>If you repeat it (or say anything that presupposes it), I will deny it.</w:t>
      </w:r>
    </w:p>
    <w:p w14:paraId="060F5982" w14:textId="72C9F76F" w:rsidR="004B69C4" w:rsidRPr="007E18AB" w:rsidRDefault="004B69C4" w:rsidP="00604C95">
      <w:pPr>
        <w:pStyle w:val="Sottotitolo"/>
        <w:keepNext/>
        <w:rPr>
          <w:rStyle w:val="Enfasidelicata"/>
          <w:rFonts w:ascii="Baskerville Old Face" w:hAnsi="Baskerville Old Face"/>
          <w:color w:val="auto"/>
          <w:sz w:val="24"/>
        </w:rPr>
      </w:pPr>
      <w:r w:rsidRPr="007E18AB">
        <w:rPr>
          <w:rStyle w:val="Enfasidelicata"/>
          <w:rFonts w:ascii="Baskerville Old Face" w:hAnsi="Baskerville Old Face"/>
          <w:color w:val="auto"/>
          <w:sz w:val="24"/>
        </w:rPr>
        <w:t>(</w:t>
      </w:r>
      <w:r w:rsidR="00D319EA" w:rsidRPr="007E18AB">
        <w:rPr>
          <w:rStyle w:val="Enfasidelicata"/>
          <w:rFonts w:ascii="Baskerville Old Face" w:hAnsi="Baskerville Old Face"/>
          <w:color w:val="auto"/>
          <w:sz w:val="24"/>
        </w:rPr>
        <w:t>5</w:t>
      </w:r>
      <w:r w:rsidRPr="007E18AB">
        <w:rPr>
          <w:rStyle w:val="Enfasidelicata"/>
          <w:rFonts w:ascii="Baskerville Old Face" w:hAnsi="Baskerville Old Face"/>
          <w:color w:val="auto"/>
          <w:sz w:val="24"/>
        </w:rPr>
        <w:t>d) The Attorney General h</w:t>
      </w:r>
      <w:r w:rsidR="00A50EFB" w:rsidRPr="007E18AB">
        <w:rPr>
          <w:rStyle w:val="Enfasidelicata"/>
          <w:rFonts w:ascii="Baskerville Old Face" w:hAnsi="Baskerville Old Face"/>
          <w:color w:val="auto"/>
          <w:sz w:val="24"/>
        </w:rPr>
        <w:t>imself was behind the cover-up.</w:t>
      </w:r>
    </w:p>
    <w:p w14:paraId="492661BA" w14:textId="77777777" w:rsidR="002E2E23" w:rsidRPr="007E18AB" w:rsidRDefault="002E2E23" w:rsidP="002E2E23">
      <w:pPr>
        <w:rPr>
          <w:rFonts w:ascii="Baskerville Old Face" w:hAnsi="Baskerville Old Face"/>
          <w:lang w:eastAsia="en-US"/>
        </w:rPr>
      </w:pPr>
    </w:p>
    <w:p w14:paraId="15E98D12" w14:textId="4B3DB594" w:rsidR="004B69C4" w:rsidRPr="007E18AB" w:rsidRDefault="004B69C4" w:rsidP="00D645F3">
      <w:pPr>
        <w:pStyle w:val="Sottotitolo"/>
        <w:rPr>
          <w:rStyle w:val="Enfasidelicata"/>
          <w:rFonts w:ascii="Baskerville Old Face" w:hAnsi="Baskerville Old Face"/>
          <w:color w:val="auto"/>
        </w:rPr>
      </w:pPr>
      <w:r w:rsidRPr="007E18AB">
        <w:rPr>
          <w:rStyle w:val="Enfasidelicata"/>
          <w:rFonts w:ascii="Baskerville Old Face" w:hAnsi="Baskerville Old Face"/>
          <w:color w:val="auto"/>
        </w:rPr>
        <w:lastRenderedPageBreak/>
        <w:t xml:space="preserve">Deep Throat does not seem to be proposing </w:t>
      </w:r>
      <w:r w:rsidR="00A50EFB" w:rsidRPr="007E18AB">
        <w:rPr>
          <w:rStyle w:val="Enfasidelicata"/>
          <w:rFonts w:ascii="Baskerville Old Face" w:hAnsi="Baskerville Old Face"/>
          <w:color w:val="auto"/>
        </w:rPr>
        <w:t>[(5d)]</w:t>
      </w:r>
      <w:r w:rsidRPr="007E18AB">
        <w:rPr>
          <w:rStyle w:val="Enfasidelicata"/>
          <w:rFonts w:ascii="Baskerville Old Face" w:hAnsi="Baskerville Old Face"/>
          <w:color w:val="auto"/>
        </w:rPr>
        <w:t xml:space="preserve"> be added to the common ground of the conversation. [...] Deep Throat is quite clearly proposing that this information not be added to the common ground. Even so, Deep Throat seems to be lying as he knows that the Attorney General was not behind the cover-up</w:t>
      </w:r>
      <w:r w:rsidR="00DC7769" w:rsidRPr="007E18AB">
        <w:rPr>
          <w:rStyle w:val="Enfasidelicata"/>
          <w:rFonts w:ascii="Baskerville Old Face" w:hAnsi="Baskerville Old Face"/>
          <w:color w:val="auto"/>
        </w:rPr>
        <w:t>”</w:t>
      </w:r>
      <w:r w:rsidRPr="007E18AB">
        <w:rPr>
          <w:rStyle w:val="Enfasidelicata"/>
          <w:rFonts w:ascii="Baskerville Old Face" w:hAnsi="Baskerville Old Face"/>
          <w:color w:val="auto"/>
        </w:rPr>
        <w:t>.</w:t>
      </w:r>
    </w:p>
    <w:p w14:paraId="3BD5B1E6" w14:textId="77777777" w:rsidR="004B69C4" w:rsidRPr="007E18AB" w:rsidRDefault="004B69C4" w:rsidP="00D645F3">
      <w:pPr>
        <w:pStyle w:val="Nessunaspaziatura"/>
      </w:pPr>
      <w:r w:rsidRPr="007E18AB">
        <w:t> </w:t>
      </w:r>
    </w:p>
    <w:p w14:paraId="10168D8A" w14:textId="5646304F" w:rsidR="004B69C4" w:rsidRPr="007E18AB" w:rsidRDefault="00A50EFB" w:rsidP="00D645F3">
      <w:pPr>
        <w:pStyle w:val="Nessunaspaziatura"/>
      </w:pPr>
      <w:r w:rsidRPr="007E18AB">
        <w:t xml:space="preserve">This counterexample seems to disqualify Stokke’s account. However, </w:t>
      </w:r>
      <w:r w:rsidR="004B69C4" w:rsidRPr="007E18AB">
        <w:t>Stokke (201</w:t>
      </w:r>
      <w:r w:rsidR="00024D48">
        <w:t>7</w:t>
      </w:r>
      <w:r w:rsidR="004B69C4" w:rsidRPr="007E18AB">
        <w:t xml:space="preserve">) </w:t>
      </w:r>
      <w:r w:rsidRPr="007E18AB">
        <w:t xml:space="preserve">presents </w:t>
      </w:r>
      <w:r w:rsidR="00297EF8" w:rsidRPr="007E18AB">
        <w:t>three</w:t>
      </w:r>
      <w:r w:rsidRPr="007E18AB">
        <w:t xml:space="preserve"> </w:t>
      </w:r>
      <w:r w:rsidR="004B69C4" w:rsidRPr="007E18AB">
        <w:t>counterarguments aiming to show that (</w:t>
      </w:r>
      <w:r w:rsidRPr="007E18AB">
        <w:t>5</w:t>
      </w:r>
      <w:r w:rsidR="004B69C4" w:rsidRPr="007E18AB">
        <w:t xml:space="preserve">d) is indeed added to the </w:t>
      </w:r>
      <w:r w:rsidR="00ED63E1" w:rsidRPr="007E18AB">
        <w:t>CG</w:t>
      </w:r>
      <w:r w:rsidR="004B69C4" w:rsidRPr="007E18AB">
        <w:t>.</w:t>
      </w:r>
      <w:r w:rsidR="00780CA4" w:rsidRPr="007E18AB">
        <w:t xml:space="preserve"> Let us see them in turn.</w:t>
      </w:r>
    </w:p>
    <w:p w14:paraId="4C409776" w14:textId="3FE70F85" w:rsidR="004B69C4" w:rsidRPr="007E18AB" w:rsidRDefault="009D67CE" w:rsidP="00D645F3">
      <w:pPr>
        <w:pStyle w:val="Nessunaspaziatura"/>
      </w:pPr>
      <w:r w:rsidRPr="007E18AB">
        <w:t>(A)</w:t>
      </w:r>
      <w:r w:rsidR="00780CA4" w:rsidRPr="007E18AB">
        <w:t xml:space="preserve"> </w:t>
      </w:r>
      <w:r w:rsidR="00780CA4" w:rsidRPr="007E18AB">
        <w:rPr>
          <w:i/>
          <w:iCs/>
        </w:rPr>
        <w:t>Pretence:</w:t>
      </w:r>
      <w:r w:rsidR="00A50EFB" w:rsidRPr="007E18AB">
        <w:t xml:space="preserve"> </w:t>
      </w:r>
      <w:r w:rsidR="002E2E23" w:rsidRPr="007E18AB">
        <w:t xml:space="preserve"> </w:t>
      </w:r>
      <w:r w:rsidR="003B364C" w:rsidRPr="007E18AB">
        <w:t>Stokke claims that</w:t>
      </w:r>
      <w:r w:rsidR="00D319EA" w:rsidRPr="007E18AB">
        <w:t xml:space="preserve"> </w:t>
      </w:r>
      <w:r w:rsidR="004B69C4" w:rsidRPr="007E18AB">
        <w:t>in uttering (</w:t>
      </w:r>
      <w:r w:rsidR="00D60C4F" w:rsidRPr="007E18AB">
        <w:t>5a</w:t>
      </w:r>
      <w:r w:rsidR="004B69C4" w:rsidRPr="007E18AB">
        <w:t xml:space="preserve">-c), Deep Throat (henceforth DT) </w:t>
      </w:r>
      <w:r w:rsidR="003B364C" w:rsidRPr="007E18AB">
        <w:t>might be</w:t>
      </w:r>
      <w:r w:rsidR="00297EF8" w:rsidRPr="007E18AB">
        <w:t xml:space="preserve"> merely</w:t>
      </w:r>
      <w:r w:rsidR="004B69C4" w:rsidRPr="007E18AB">
        <w:t xml:space="preserve"> announcing that he </w:t>
      </w:r>
      <w:r w:rsidR="004B69C4" w:rsidRPr="007E18AB">
        <w:rPr>
          <w:i/>
          <w:iCs/>
        </w:rPr>
        <w:t>will pretend</w:t>
      </w:r>
      <w:r w:rsidR="00A50EFB" w:rsidRPr="007E18AB">
        <w:t xml:space="preserve"> that (5</w:t>
      </w:r>
      <w:r w:rsidR="004B69C4" w:rsidRPr="007E18AB">
        <w:t xml:space="preserve">d) is not in the </w:t>
      </w:r>
      <w:r w:rsidR="00ED63E1" w:rsidRPr="007E18AB">
        <w:t>CG</w:t>
      </w:r>
      <w:r w:rsidR="004B69C4" w:rsidRPr="007E18AB">
        <w:t xml:space="preserve">. </w:t>
      </w:r>
      <w:r w:rsidR="00A50EFB" w:rsidRPr="007E18AB">
        <w:t>Since</w:t>
      </w:r>
      <w:r w:rsidR="004B69C4" w:rsidRPr="007E18AB">
        <w:t xml:space="preserve"> pretending that</w:t>
      </w:r>
      <w:r w:rsidR="00D728EF" w:rsidRPr="007E18AB">
        <w:rPr>
          <w:i/>
        </w:rPr>
        <w:t xml:space="preserve"> p </w:t>
      </w:r>
      <w:r w:rsidR="004B69C4" w:rsidRPr="007E18AB">
        <w:t xml:space="preserve">is not in the </w:t>
      </w:r>
      <w:r w:rsidR="00ED63E1" w:rsidRPr="007E18AB">
        <w:t>CG</w:t>
      </w:r>
      <w:r w:rsidR="004B69C4" w:rsidRPr="007E18AB">
        <w:t xml:space="preserve"> </w:t>
      </w:r>
      <w:r w:rsidR="00297EF8" w:rsidRPr="007E18AB">
        <w:t>presupposes</w:t>
      </w:r>
      <w:r w:rsidR="004B69C4" w:rsidRPr="007E18AB">
        <w:t xml:space="preserve"> that</w:t>
      </w:r>
      <w:r w:rsidR="00D728EF" w:rsidRPr="007E18AB">
        <w:rPr>
          <w:i/>
        </w:rPr>
        <w:t xml:space="preserve"> p </w:t>
      </w:r>
      <w:r w:rsidR="004B69C4" w:rsidRPr="007E18AB">
        <w:t xml:space="preserve">is </w:t>
      </w:r>
      <w:r w:rsidR="00A50EFB" w:rsidRPr="007E18AB">
        <w:t xml:space="preserve">in the </w:t>
      </w:r>
      <w:r w:rsidR="00ED63E1" w:rsidRPr="007E18AB">
        <w:t>CG</w:t>
      </w:r>
      <w:r w:rsidR="00A50EFB" w:rsidRPr="007E18AB">
        <w:t xml:space="preserve">, </w:t>
      </w:r>
      <w:r w:rsidR="00297EF8" w:rsidRPr="007E18AB">
        <w:t xml:space="preserve">on this interpretation </w:t>
      </w:r>
      <w:r w:rsidR="00297EF8" w:rsidRPr="007E18AB">
        <w:rPr>
          <w:iCs/>
        </w:rPr>
        <w:t>(5d)</w:t>
      </w:r>
      <w:r w:rsidR="004B69C4" w:rsidRPr="007E18AB">
        <w:t xml:space="preserve"> </w:t>
      </w:r>
      <w:r w:rsidR="005373A1" w:rsidRPr="007E18AB">
        <w:t xml:space="preserve">has </w:t>
      </w:r>
      <w:r w:rsidR="00D319EA" w:rsidRPr="007E18AB">
        <w:t xml:space="preserve">indeed </w:t>
      </w:r>
      <w:r w:rsidR="005373A1" w:rsidRPr="007E18AB">
        <w:t xml:space="preserve">been added to </w:t>
      </w:r>
      <w:r w:rsidR="004B69C4" w:rsidRPr="007E18AB">
        <w:t xml:space="preserve">the </w:t>
      </w:r>
      <w:r w:rsidR="00ED63E1" w:rsidRPr="007E18AB">
        <w:t>CG</w:t>
      </w:r>
      <w:r w:rsidR="004B69C4" w:rsidRPr="007E18AB">
        <w:t>.</w:t>
      </w:r>
    </w:p>
    <w:p w14:paraId="64FF69C6" w14:textId="724E94F7" w:rsidR="004B69C4" w:rsidRPr="007E18AB" w:rsidRDefault="009D67CE" w:rsidP="00BF7827">
      <w:pPr>
        <w:pStyle w:val="Nessunaspaziatura"/>
      </w:pPr>
      <w:r w:rsidRPr="007E18AB">
        <w:t>(B)</w:t>
      </w:r>
      <w:r w:rsidR="00780CA4" w:rsidRPr="007E18AB">
        <w:t xml:space="preserve"> </w:t>
      </w:r>
      <w:r w:rsidR="00780CA4" w:rsidRPr="007E18AB">
        <w:rPr>
          <w:i/>
          <w:iCs/>
        </w:rPr>
        <w:t>Presupposition</w:t>
      </w:r>
      <w:r w:rsidR="00780CA4" w:rsidRPr="007E18AB">
        <w:t>: in support of his first argument</w:t>
      </w:r>
      <w:r w:rsidR="00A50EFB" w:rsidRPr="007E18AB">
        <w:t>,</w:t>
      </w:r>
      <w:r w:rsidR="00780CA4" w:rsidRPr="007E18AB">
        <w:t xml:space="preserve"> Stokke points out that</w:t>
      </w:r>
      <w:r w:rsidR="004B69C4" w:rsidRPr="007E18AB">
        <w:t xml:space="preserve"> whenever a proposition can be felicitously presupposed, we can take </w:t>
      </w:r>
      <w:r w:rsidR="00BF7827" w:rsidRPr="007E18AB">
        <w:t>it</w:t>
      </w:r>
      <w:r w:rsidR="004B69C4" w:rsidRPr="007E18AB">
        <w:t xml:space="preserve"> as good evidence that that proposition is indeed in the </w:t>
      </w:r>
      <w:r w:rsidR="00ED63E1" w:rsidRPr="007E18AB">
        <w:t>CG</w:t>
      </w:r>
      <w:r w:rsidR="004B69C4" w:rsidRPr="007E18AB">
        <w:t xml:space="preserve">. </w:t>
      </w:r>
      <w:r w:rsidR="00035E55" w:rsidRPr="007E18AB">
        <w:t>As a matter of fact</w:t>
      </w:r>
      <w:r w:rsidR="00A50EFB" w:rsidRPr="007E18AB">
        <w:t xml:space="preserve">, </w:t>
      </w:r>
      <w:r w:rsidR="004B69C4" w:rsidRPr="007E18AB">
        <w:t>(</w:t>
      </w:r>
      <w:r w:rsidR="00D60C4F" w:rsidRPr="007E18AB">
        <w:t>5d</w:t>
      </w:r>
      <w:r w:rsidR="004B69C4" w:rsidRPr="007E18AB">
        <w:t>) can be felicitously presuppos</w:t>
      </w:r>
      <w:r w:rsidR="005373A1" w:rsidRPr="007E18AB">
        <w:t>ed: f</w:t>
      </w:r>
      <w:r w:rsidR="004B69C4" w:rsidRPr="007E18AB">
        <w:t>or instance, the journalist might felicitously reply:</w:t>
      </w:r>
    </w:p>
    <w:p w14:paraId="44CD3DED" w14:textId="77777777" w:rsidR="00A50EFB" w:rsidRPr="007E18AB" w:rsidRDefault="00A50EFB" w:rsidP="00D645F3">
      <w:pPr>
        <w:pStyle w:val="Nessunaspaziatura"/>
      </w:pPr>
    </w:p>
    <w:p w14:paraId="3589BDF4" w14:textId="1EFECEDC" w:rsidR="004B69C4" w:rsidRPr="007E18AB" w:rsidRDefault="004B69C4" w:rsidP="009B7949">
      <w:pPr>
        <w:pStyle w:val="Nessunaspaziatura"/>
        <w:numPr>
          <w:ilvl w:val="0"/>
          <w:numId w:val="3"/>
        </w:numPr>
      </w:pPr>
      <w:r w:rsidRPr="007E18AB">
        <w:t>How did the Attorney-General arrange the cover-up?</w:t>
      </w:r>
    </w:p>
    <w:p w14:paraId="3696642E" w14:textId="77777777" w:rsidR="00A50EFB" w:rsidRPr="007E18AB" w:rsidRDefault="00A50EFB" w:rsidP="009B7949">
      <w:pPr>
        <w:pStyle w:val="Nessunaspaziatura"/>
      </w:pPr>
    </w:p>
    <w:p w14:paraId="0A63F690" w14:textId="3F559E0A" w:rsidR="004B69C4" w:rsidRPr="007E18AB" w:rsidRDefault="009D67CE" w:rsidP="009B7949">
      <w:pPr>
        <w:pStyle w:val="Nessunaspaziatura"/>
      </w:pPr>
      <w:r w:rsidRPr="007E18AB">
        <w:t>(C)</w:t>
      </w:r>
      <w:r w:rsidR="00B33880" w:rsidRPr="007E18AB">
        <w:t xml:space="preserve"> </w:t>
      </w:r>
      <w:r w:rsidR="00B33880" w:rsidRPr="007E18AB">
        <w:rPr>
          <w:i/>
          <w:iCs/>
        </w:rPr>
        <w:t>Denial:</w:t>
      </w:r>
      <w:r w:rsidR="007740DC" w:rsidRPr="007E18AB">
        <w:t xml:space="preserve"> </w:t>
      </w:r>
      <w:r w:rsidR="003B364C" w:rsidRPr="007E18AB">
        <w:t xml:space="preserve">Stokke points out that </w:t>
      </w:r>
      <w:r w:rsidR="00035E55" w:rsidRPr="007E18AB">
        <w:t>Fallis’</w:t>
      </w:r>
      <w:r w:rsidR="003A0E79" w:rsidRPr="007E18AB">
        <w:t xml:space="preserve"> argument seems to rely on the assumption that </w:t>
      </w:r>
      <w:r w:rsidR="004B69C4" w:rsidRPr="007E18AB">
        <w:t>(</w:t>
      </w:r>
      <w:r w:rsidR="00D60C4F" w:rsidRPr="007E18AB">
        <w:t>5c</w:t>
      </w:r>
      <w:r w:rsidR="004B69C4" w:rsidRPr="007E18AB">
        <w:t xml:space="preserve">) </w:t>
      </w:r>
      <w:r w:rsidR="00BF7827" w:rsidRPr="007E18AB">
        <w:t>(“</w:t>
      </w:r>
      <w:r w:rsidR="00035E55" w:rsidRPr="007E18AB">
        <w:rPr>
          <w:rStyle w:val="Enfasidelicata"/>
          <w:rFonts w:ascii="Baskerville Old Face" w:hAnsi="Baskerville Old Face"/>
          <w:i w:val="0"/>
          <w:iCs w:val="0"/>
        </w:rPr>
        <w:t>If you repeat it (or say anything that presupposes it), I will deny it”)</w:t>
      </w:r>
      <w:r w:rsidR="00035E55" w:rsidRPr="007E18AB">
        <w:rPr>
          <w:rStyle w:val="Enfasidelicata"/>
          <w:rFonts w:ascii="Baskerville Old Face" w:hAnsi="Baskerville Old Face"/>
        </w:rPr>
        <w:t xml:space="preserve"> </w:t>
      </w:r>
      <w:r w:rsidR="004B69C4" w:rsidRPr="007E18AB">
        <w:t>prevent</w:t>
      </w:r>
      <w:r w:rsidR="00035E55" w:rsidRPr="007E18AB">
        <w:t>s</w:t>
      </w:r>
      <w:r w:rsidR="007740DC" w:rsidRPr="007E18AB">
        <w:t xml:space="preserve"> (</w:t>
      </w:r>
      <w:r w:rsidR="00D60C4F" w:rsidRPr="007E18AB">
        <w:t>5d</w:t>
      </w:r>
      <w:r w:rsidR="007740DC" w:rsidRPr="007E18AB">
        <w:t>)</w:t>
      </w:r>
      <w:r w:rsidR="003A0E79" w:rsidRPr="007E18AB">
        <w:t xml:space="preserve"> from becoming</w:t>
      </w:r>
      <w:r w:rsidR="007740DC" w:rsidRPr="007E18AB">
        <w:t xml:space="preserve"> the </w:t>
      </w:r>
      <w:r w:rsidR="00ED63E1" w:rsidRPr="007E18AB">
        <w:t>CG</w:t>
      </w:r>
      <w:r w:rsidR="007740DC" w:rsidRPr="007E18AB">
        <w:t xml:space="preserve">. However, </w:t>
      </w:r>
      <w:r w:rsidR="00035E55" w:rsidRPr="007E18AB">
        <w:t xml:space="preserve">while it is obvious that (5c) </w:t>
      </w:r>
      <w:r w:rsidR="004B69C4" w:rsidRPr="007E18AB">
        <w:t xml:space="preserve">establishes some reasons not to repeat or presuppose </w:t>
      </w:r>
      <w:r w:rsidR="007740DC" w:rsidRPr="007E18AB">
        <w:t>(</w:t>
      </w:r>
      <w:r w:rsidR="00D60C4F" w:rsidRPr="007E18AB">
        <w:t>5d</w:t>
      </w:r>
      <w:r w:rsidR="007740DC" w:rsidRPr="007E18AB">
        <w:t>)</w:t>
      </w:r>
      <w:r w:rsidR="00035E55" w:rsidRPr="007E18AB">
        <w:t xml:space="preserve">, it is not clear that it prevents it from </w:t>
      </w:r>
      <w:r w:rsidR="003A0E79" w:rsidRPr="007E18AB">
        <w:t>becoming</w:t>
      </w:r>
      <w:r w:rsidR="00035E55" w:rsidRPr="007E18AB">
        <w:t xml:space="preserve"> </w:t>
      </w:r>
      <w:r w:rsidR="00ED63E1" w:rsidRPr="007E18AB">
        <w:t>CG</w:t>
      </w:r>
      <w:r w:rsidR="004B69C4" w:rsidRPr="007E18AB">
        <w:t xml:space="preserve">. </w:t>
      </w:r>
      <w:r w:rsidR="00035E55" w:rsidRPr="007E18AB">
        <w:t>A</w:t>
      </w:r>
      <w:r w:rsidR="007740DC" w:rsidRPr="007E18AB">
        <w:t xml:space="preserve"> proposition can be in the </w:t>
      </w:r>
      <w:r w:rsidR="00ED63E1" w:rsidRPr="007E18AB">
        <w:t>CG</w:t>
      </w:r>
      <w:r w:rsidR="007740DC" w:rsidRPr="007E18AB">
        <w:t xml:space="preserve"> even if there are </w:t>
      </w:r>
      <w:r w:rsidR="003A0E79" w:rsidRPr="007E18AB">
        <w:t>external</w:t>
      </w:r>
      <w:r w:rsidR="004B69C4" w:rsidRPr="007E18AB">
        <w:t xml:space="preserve"> reasons that prevent participants in the conversation </w:t>
      </w:r>
      <w:r w:rsidR="00B42E8D" w:rsidRPr="007E18AB">
        <w:t>from repeating or presupposing</w:t>
      </w:r>
      <w:r w:rsidR="007740DC" w:rsidRPr="007E18AB">
        <w:t xml:space="preserve"> that proposition</w:t>
      </w:r>
      <w:r w:rsidR="003A0E79" w:rsidRPr="007E18AB">
        <w:t>, and (5c) only seems to establish such reasons. Other, more mundane e</w:t>
      </w:r>
      <w:r w:rsidR="007740DC" w:rsidRPr="007E18AB">
        <w:t xml:space="preserve">xamples of such reasons are </w:t>
      </w:r>
      <w:r w:rsidR="004B69C4" w:rsidRPr="007E18AB">
        <w:t xml:space="preserve">considerations of politeness (it is not polite to repeat/presuppose that </w:t>
      </w:r>
      <w:r w:rsidR="004B69C4" w:rsidRPr="007E18AB">
        <w:rPr>
          <w:i/>
          <w:iCs/>
        </w:rPr>
        <w:t>p</w:t>
      </w:r>
      <w:r w:rsidR="004B69C4" w:rsidRPr="007E18AB">
        <w:t xml:space="preserve">), safety (it is not safe to do so), empathy, etc. </w:t>
      </w:r>
      <w:r w:rsidR="007740DC" w:rsidRPr="007E18AB">
        <w:t xml:space="preserve">Thus, while we can agree </w:t>
      </w:r>
      <w:r w:rsidR="006534B4" w:rsidRPr="007E18AB">
        <w:t xml:space="preserve">that </w:t>
      </w:r>
      <w:r w:rsidR="004B69C4" w:rsidRPr="007E18AB">
        <w:t>(</w:t>
      </w:r>
      <w:r w:rsidR="00D60C4F" w:rsidRPr="007E18AB">
        <w:t>5c</w:t>
      </w:r>
      <w:r w:rsidR="004B69C4" w:rsidRPr="007E18AB">
        <w:t>) establish</w:t>
      </w:r>
      <w:r w:rsidR="006534B4" w:rsidRPr="007E18AB">
        <w:t>es</w:t>
      </w:r>
      <w:r w:rsidR="004B69C4" w:rsidRPr="007E18AB">
        <w:t xml:space="preserve"> </w:t>
      </w:r>
      <w:r w:rsidR="007740DC" w:rsidRPr="007E18AB">
        <w:t xml:space="preserve">reasons not to repeat </w:t>
      </w:r>
      <w:r w:rsidR="007740DC" w:rsidRPr="007E18AB">
        <w:rPr>
          <w:i/>
          <w:iCs/>
        </w:rPr>
        <w:t>p</w:t>
      </w:r>
      <w:r w:rsidR="007740DC" w:rsidRPr="007E18AB">
        <w:t xml:space="preserve">, this </w:t>
      </w:r>
      <w:r w:rsidR="00035E55" w:rsidRPr="007E18AB">
        <w:t xml:space="preserve">does not prove </w:t>
      </w:r>
      <w:r w:rsidR="007740DC" w:rsidRPr="007E18AB">
        <w:t>that</w:t>
      </w:r>
      <w:r w:rsidR="00D728EF" w:rsidRPr="007E18AB">
        <w:rPr>
          <w:i/>
        </w:rPr>
        <w:t xml:space="preserve"> p </w:t>
      </w:r>
      <w:r w:rsidR="007740DC" w:rsidRPr="007E18AB">
        <w:t xml:space="preserve">is </w:t>
      </w:r>
      <w:r w:rsidR="00035E55" w:rsidRPr="007E18AB">
        <w:t xml:space="preserve">not in </w:t>
      </w:r>
      <w:r w:rsidR="007740DC" w:rsidRPr="007E18AB">
        <w:t xml:space="preserve">the </w:t>
      </w:r>
      <w:r w:rsidR="00ED63E1" w:rsidRPr="007E18AB">
        <w:t>CG</w:t>
      </w:r>
      <w:r w:rsidR="004B69C4" w:rsidRPr="007E18AB">
        <w:t>.</w:t>
      </w:r>
    </w:p>
    <w:p w14:paraId="00ECB393" w14:textId="079DA1E8" w:rsidR="00B33880" w:rsidRPr="007E18AB" w:rsidRDefault="004B69C4" w:rsidP="00BF7827">
      <w:pPr>
        <w:pStyle w:val="Nessunaspaziatura"/>
      </w:pPr>
      <w:r w:rsidRPr="007E18AB">
        <w:t xml:space="preserve">Stokke's counterarguments </w:t>
      </w:r>
      <w:r w:rsidR="00035E55" w:rsidRPr="007E18AB">
        <w:t>are well constructed</w:t>
      </w:r>
      <w:r w:rsidR="007740DC" w:rsidRPr="007E18AB">
        <w:t xml:space="preserve">, but they </w:t>
      </w:r>
      <w:r w:rsidR="00035E55" w:rsidRPr="007E18AB">
        <w:t>miss the point.</w:t>
      </w:r>
      <w:r w:rsidR="003B364C" w:rsidRPr="007E18AB">
        <w:t xml:space="preserve"> </w:t>
      </w:r>
      <w:r w:rsidR="001263AF" w:rsidRPr="007E18AB">
        <w:t xml:space="preserve">A </w:t>
      </w:r>
      <w:r w:rsidR="009D67CE" w:rsidRPr="007E18AB">
        <w:t>first</w:t>
      </w:r>
      <w:r w:rsidR="001263AF" w:rsidRPr="007E18AB">
        <w:t xml:space="preserve"> problem </w:t>
      </w:r>
      <w:r w:rsidR="00B33880" w:rsidRPr="007E18AB">
        <w:t xml:space="preserve">is that </w:t>
      </w:r>
      <w:r w:rsidR="000623F7" w:rsidRPr="007E18AB">
        <w:t xml:space="preserve">they </w:t>
      </w:r>
      <w:r w:rsidR="003A0E79" w:rsidRPr="007E18AB">
        <w:t>rely</w:t>
      </w:r>
      <w:r w:rsidRPr="007E18AB">
        <w:t xml:space="preserve"> </w:t>
      </w:r>
      <w:r w:rsidR="003A0E79" w:rsidRPr="007E18AB">
        <w:t xml:space="preserve">on treating </w:t>
      </w:r>
      <w:r w:rsidRPr="007E18AB">
        <w:t xml:space="preserve">the notion of </w:t>
      </w:r>
      <w:r w:rsidR="00ED63E1" w:rsidRPr="007E18AB">
        <w:t>CG</w:t>
      </w:r>
      <w:r w:rsidRPr="007E18AB">
        <w:t xml:space="preserve"> as if it was equivalent with the notion of common </w:t>
      </w:r>
      <w:r w:rsidRPr="007E18AB">
        <w:lastRenderedPageBreak/>
        <w:t>knowledge/belief</w:t>
      </w:r>
      <w:r w:rsidR="007740DC" w:rsidRPr="00024D48">
        <w:rPr>
          <w:rStyle w:val="Rimandonotaapidipagina"/>
        </w:rPr>
        <w:footnoteReference w:id="34"/>
      </w:r>
      <w:r w:rsidR="003A0E79" w:rsidRPr="007E18AB">
        <w:t>, despite the important differences between the two notions</w:t>
      </w:r>
      <w:r w:rsidR="00B33880" w:rsidRPr="007E18AB">
        <w:t>. Surely argument (</w:t>
      </w:r>
      <w:r w:rsidR="009D67CE" w:rsidRPr="007E18AB">
        <w:t>A</w:t>
      </w:r>
      <w:r w:rsidR="00B33880" w:rsidRPr="007E18AB">
        <w:t>) wo</w:t>
      </w:r>
      <w:r w:rsidR="009D67CE" w:rsidRPr="007E18AB">
        <w:t xml:space="preserve">rks for common knowledge: </w:t>
      </w:r>
      <w:r w:rsidR="00DB4A0C" w:rsidRPr="007E18AB">
        <w:t>in the example</w:t>
      </w:r>
      <w:r w:rsidRPr="007E18AB">
        <w:t xml:space="preserve"> </w:t>
      </w:r>
      <w:r w:rsidR="001263AF" w:rsidRPr="007E18AB">
        <w:t>it</w:t>
      </w:r>
      <w:r w:rsidRPr="007E18AB">
        <w:t xml:space="preserve"> is common </w:t>
      </w:r>
      <w:r w:rsidRPr="007E18AB">
        <w:rPr>
          <w:i/>
          <w:iCs/>
        </w:rPr>
        <w:t>knowledge</w:t>
      </w:r>
      <w:r w:rsidR="001263AF" w:rsidRPr="007E18AB">
        <w:t xml:space="preserve"> that (5d)</w:t>
      </w:r>
      <w:r w:rsidRPr="007E18AB">
        <w:t>, and</w:t>
      </w:r>
      <w:r w:rsidR="00BF7827" w:rsidRPr="007E18AB">
        <w:t xml:space="preserve"> arguably</w:t>
      </w:r>
      <w:r w:rsidRPr="007E18AB">
        <w:t xml:space="preserve"> DT is merely </w:t>
      </w:r>
      <w:r w:rsidR="00BF7827" w:rsidRPr="007E18AB">
        <w:t xml:space="preserve">announcing that he will </w:t>
      </w:r>
      <w:r w:rsidRPr="007E18AB">
        <w:t>prete</w:t>
      </w:r>
      <w:r w:rsidR="00BF7827" w:rsidRPr="007E18AB">
        <w:t xml:space="preserve">nd </w:t>
      </w:r>
      <w:r w:rsidRPr="007E18AB">
        <w:t>that</w:t>
      </w:r>
      <w:r w:rsidR="000623F7" w:rsidRPr="007E18AB">
        <w:t xml:space="preserve"> (5d)</w:t>
      </w:r>
      <w:r w:rsidRPr="007E18AB">
        <w:t xml:space="preserve"> is not</w:t>
      </w:r>
      <w:r w:rsidR="009D67CE" w:rsidRPr="007E18AB">
        <w:t xml:space="preserve"> in the common knowledge</w:t>
      </w:r>
      <w:r w:rsidRPr="007E18AB">
        <w:t>.</w:t>
      </w:r>
      <w:r w:rsidR="00B33880" w:rsidRPr="007E18AB">
        <w:t xml:space="preserve"> But</w:t>
      </w:r>
      <w:r w:rsidR="000623F7" w:rsidRPr="007E18AB">
        <w:t xml:space="preserve"> while this remark is valid for common knowledge, it</w:t>
      </w:r>
      <w:r w:rsidR="00B33880" w:rsidRPr="007E18AB">
        <w:t xml:space="preserve"> does not work for </w:t>
      </w:r>
      <w:r w:rsidR="00ED63E1" w:rsidRPr="007E18AB">
        <w:t>CG</w:t>
      </w:r>
      <w:r w:rsidR="00B33880" w:rsidRPr="007E18AB">
        <w:t>. Remember that for</w:t>
      </w:r>
      <w:r w:rsidR="00D728EF" w:rsidRPr="007E18AB">
        <w:rPr>
          <w:i/>
        </w:rPr>
        <w:t xml:space="preserve"> p </w:t>
      </w:r>
      <w:r w:rsidR="00B33880" w:rsidRPr="007E18AB">
        <w:t xml:space="preserve">to be part of the </w:t>
      </w:r>
      <w:r w:rsidR="00ED63E1" w:rsidRPr="007E18AB">
        <w:t>CG</w:t>
      </w:r>
      <w:r w:rsidR="00B33880" w:rsidRPr="007E18AB">
        <w:t xml:space="preserve">, </w:t>
      </w:r>
      <w:r w:rsidR="00B33880" w:rsidRPr="007E18AB">
        <w:rPr>
          <w:iCs/>
        </w:rPr>
        <w:t>each and every member</w:t>
      </w:r>
      <w:r w:rsidR="00B33880" w:rsidRPr="007E18AB">
        <w:rPr>
          <w:i/>
        </w:rPr>
        <w:t xml:space="preserve"> </w:t>
      </w:r>
      <w:r w:rsidR="00B33880" w:rsidRPr="007E18AB">
        <w:t xml:space="preserve">must </w:t>
      </w:r>
      <w:r w:rsidR="00B33880" w:rsidRPr="007E18AB">
        <w:rPr>
          <w:i/>
        </w:rPr>
        <w:t>accept</w:t>
      </w:r>
      <w:r w:rsidR="00B33880" w:rsidRPr="007E18AB">
        <w:rPr>
          <w:i/>
          <w:iCs/>
        </w:rPr>
        <w:t xml:space="preserve"> that</w:t>
      </w:r>
      <w:r w:rsidR="00D728EF" w:rsidRPr="007E18AB">
        <w:rPr>
          <w:i/>
        </w:rPr>
        <w:t xml:space="preserve"> p </w:t>
      </w:r>
      <w:r w:rsidR="00B33880" w:rsidRPr="007E18AB">
        <w:rPr>
          <w:i/>
          <w:iCs/>
        </w:rPr>
        <w:t>for the purpose of the conversation</w:t>
      </w:r>
      <w:r w:rsidR="00BF7827" w:rsidRPr="007E18AB">
        <w:rPr>
          <w:i/>
          <w:iCs/>
        </w:rPr>
        <w:t xml:space="preserve"> </w:t>
      </w:r>
      <w:r w:rsidR="00BF7827" w:rsidRPr="007E18AB">
        <w:t>(rather than know it or believe it)</w:t>
      </w:r>
      <w:r w:rsidR="00B33880" w:rsidRPr="007E18AB">
        <w:t>. In our example, DT does not agree to accept</w:t>
      </w:r>
      <w:r w:rsidR="00D728EF" w:rsidRPr="007E18AB">
        <w:rPr>
          <w:i/>
        </w:rPr>
        <w:t xml:space="preserve"> p </w:t>
      </w:r>
      <w:r w:rsidR="00B33880" w:rsidRPr="007E18AB">
        <w:t xml:space="preserve">for the purpose of the conversation, and makes it very explicit that he is not willing to do so (as clarified by his uttering (5a/c)). Therefore, </w:t>
      </w:r>
      <w:r w:rsidR="009D67CE" w:rsidRPr="007E18AB">
        <w:t xml:space="preserve">against (A), </w:t>
      </w:r>
      <w:r w:rsidR="00B33880" w:rsidRPr="007E18AB">
        <w:t xml:space="preserve">(5d) is arguably common knowledge, but clearly not </w:t>
      </w:r>
      <w:r w:rsidR="00ED63E1" w:rsidRPr="007E18AB">
        <w:t>CG</w:t>
      </w:r>
      <w:r w:rsidR="00B33880" w:rsidRPr="007E18AB">
        <w:t>.</w:t>
      </w:r>
    </w:p>
    <w:p w14:paraId="7335703B" w14:textId="49FDDEEC" w:rsidR="00780CA4" w:rsidRPr="007E18AB" w:rsidRDefault="00B33880" w:rsidP="00BF7827">
      <w:pPr>
        <w:pStyle w:val="Nessunaspaziatura"/>
      </w:pPr>
      <w:r w:rsidRPr="007E18AB">
        <w:t xml:space="preserve">A similar </w:t>
      </w:r>
      <w:r w:rsidR="000623F7" w:rsidRPr="007E18AB">
        <w:t>reply applies to (</w:t>
      </w:r>
      <w:r w:rsidR="009D67CE" w:rsidRPr="007E18AB">
        <w:t>B</w:t>
      </w:r>
      <w:r w:rsidR="000623F7" w:rsidRPr="007E18AB">
        <w:t>).</w:t>
      </w:r>
      <w:r w:rsidRPr="007E18AB">
        <w:t xml:space="preserve"> </w:t>
      </w:r>
      <w:r w:rsidR="009D67CE" w:rsidRPr="007E18AB">
        <w:t>To establish that (5d)</w:t>
      </w:r>
      <w:r w:rsidR="009D67CE" w:rsidRPr="007E18AB">
        <w:rPr>
          <w:i/>
          <w:iCs/>
        </w:rPr>
        <w:t xml:space="preserve"> </w:t>
      </w:r>
      <w:r w:rsidR="009D67CE" w:rsidRPr="007E18AB">
        <w:t xml:space="preserve">is in the </w:t>
      </w:r>
      <w:r w:rsidR="00ED63E1" w:rsidRPr="007E18AB">
        <w:t>CG</w:t>
      </w:r>
      <w:r w:rsidR="009D67CE" w:rsidRPr="007E18AB">
        <w:t xml:space="preserve">, </w:t>
      </w:r>
      <w:r w:rsidR="00EF3378" w:rsidRPr="007E18AB">
        <w:t>Stokke</w:t>
      </w:r>
      <w:r w:rsidR="000623F7" w:rsidRPr="007E18AB">
        <w:t xml:space="preserve"> </w:t>
      </w:r>
      <w:r w:rsidR="00EF3378" w:rsidRPr="007E18AB">
        <w:t>points out that</w:t>
      </w:r>
      <w:r w:rsidR="009D67CE" w:rsidRPr="007E18AB">
        <w:t xml:space="preserve"> the</w:t>
      </w:r>
      <w:r w:rsidRPr="007E18AB">
        <w:t xml:space="preserve"> journalist </w:t>
      </w:r>
      <w:r w:rsidR="00EF3378" w:rsidRPr="007E18AB">
        <w:t xml:space="preserve">is able </w:t>
      </w:r>
      <w:r w:rsidR="009D67CE" w:rsidRPr="007E18AB">
        <w:t xml:space="preserve">to </w:t>
      </w:r>
      <w:r w:rsidRPr="007E18AB">
        <w:t>felicitous</w:t>
      </w:r>
      <w:r w:rsidR="009D67CE" w:rsidRPr="007E18AB">
        <w:t>ly presuppose</w:t>
      </w:r>
      <w:r w:rsidRPr="007E18AB">
        <w:t xml:space="preserve"> that </w:t>
      </w:r>
      <w:r w:rsidR="000623F7" w:rsidRPr="007E18AB">
        <w:t xml:space="preserve">(5d) is true. However, </w:t>
      </w:r>
      <w:r w:rsidR="00F14AFC" w:rsidRPr="007E18AB">
        <w:t>by</w:t>
      </w:r>
      <w:r w:rsidR="00CB4115" w:rsidRPr="007E18AB">
        <w:t xml:space="preserve"> Stokke’s own admission</w:t>
      </w:r>
      <w:r w:rsidR="001C2FF4" w:rsidRPr="007E18AB">
        <w:t xml:space="preserve"> (201</w:t>
      </w:r>
      <w:r w:rsidR="002762F8">
        <w:t>7</w:t>
      </w:r>
      <w:r w:rsidR="001C2FF4" w:rsidRPr="007E18AB">
        <w:t>:179</w:t>
      </w:r>
      <w:r w:rsidR="00CB4115" w:rsidRPr="007E18AB">
        <w:t>)</w:t>
      </w:r>
      <w:r w:rsidR="001C2FF4" w:rsidRPr="007E18AB">
        <w:t xml:space="preserve">, </w:t>
      </w:r>
      <w:r w:rsidR="00EF3378" w:rsidRPr="007E18AB">
        <w:t>felicitous presupposition of a proposition</w:t>
      </w:r>
      <w:r w:rsidR="00D728EF" w:rsidRPr="007E18AB">
        <w:rPr>
          <w:i/>
        </w:rPr>
        <w:t xml:space="preserve"> p </w:t>
      </w:r>
      <w:r w:rsidR="00EF3378" w:rsidRPr="007E18AB">
        <w:t xml:space="preserve">is not </w:t>
      </w:r>
      <w:r w:rsidR="00CB4115" w:rsidRPr="007E18AB">
        <w:t>conclusive</w:t>
      </w:r>
      <w:r w:rsidR="00EF3378" w:rsidRPr="007E18AB">
        <w:t xml:space="preserve"> evidence that</w:t>
      </w:r>
      <w:r w:rsidR="00D728EF" w:rsidRPr="007E18AB">
        <w:rPr>
          <w:i/>
        </w:rPr>
        <w:t xml:space="preserve"> p </w:t>
      </w:r>
      <w:r w:rsidR="00EF3378" w:rsidRPr="007E18AB">
        <w:t>is</w:t>
      </w:r>
      <w:r w:rsidR="00EF3378" w:rsidRPr="007E18AB">
        <w:rPr>
          <w:i/>
        </w:rPr>
        <w:t xml:space="preserve"> </w:t>
      </w:r>
      <w:r w:rsidR="001C2FF4" w:rsidRPr="007E18AB">
        <w:t xml:space="preserve">in the </w:t>
      </w:r>
      <w:r w:rsidR="00ED63E1" w:rsidRPr="007E18AB">
        <w:t>CG</w:t>
      </w:r>
      <w:r w:rsidR="001C2FF4" w:rsidRPr="007E18AB">
        <w:t>. Arguably, one reason is that</w:t>
      </w:r>
      <w:r w:rsidR="00EF3378" w:rsidRPr="007E18AB">
        <w:t xml:space="preserve"> a proposition can </w:t>
      </w:r>
      <w:r w:rsidR="000623F7" w:rsidRPr="007E18AB">
        <w:t>be felicitously presupposed</w:t>
      </w:r>
      <w:r w:rsidR="00EF3378" w:rsidRPr="007E18AB">
        <w:t xml:space="preserve"> when it is common knowledge but not </w:t>
      </w:r>
      <w:r w:rsidR="00ED63E1" w:rsidRPr="007E18AB">
        <w:t>CG</w:t>
      </w:r>
      <w:r w:rsidRPr="007E18AB">
        <w:t xml:space="preserve">. </w:t>
      </w:r>
      <w:r w:rsidR="00EF3378" w:rsidRPr="007E18AB">
        <w:t>Felicitous presupposition</w:t>
      </w:r>
      <w:r w:rsidR="00B01AFF" w:rsidRPr="007E18AB">
        <w:t xml:space="preserve"> of (5d)</w:t>
      </w:r>
      <w:r w:rsidR="00EF3378" w:rsidRPr="007E18AB">
        <w:t xml:space="preserve"> can be explained by both assumptions</w:t>
      </w:r>
      <w:r w:rsidR="000623F7" w:rsidRPr="007E18AB">
        <w:t>; since we have</w:t>
      </w:r>
      <w:r w:rsidR="00BF7827" w:rsidRPr="007E18AB">
        <w:t xml:space="preserve"> already</w:t>
      </w:r>
      <w:r w:rsidR="000623F7" w:rsidRPr="007E18AB">
        <w:t xml:space="preserve"> seen that the assumption that (5d) is </w:t>
      </w:r>
      <w:r w:rsidR="00ED63E1" w:rsidRPr="007E18AB">
        <w:t>CG</w:t>
      </w:r>
      <w:r w:rsidR="000623F7" w:rsidRPr="007E18AB">
        <w:t xml:space="preserve"> does not fit the </w:t>
      </w:r>
      <w:r w:rsidR="00EF3378" w:rsidRPr="007E18AB">
        <w:t>scenario</w:t>
      </w:r>
      <w:r w:rsidR="000623F7" w:rsidRPr="007E18AB">
        <w:t xml:space="preserve">, </w:t>
      </w:r>
      <w:r w:rsidR="00EF3378" w:rsidRPr="007E18AB">
        <w:t xml:space="preserve">whereas its being common knowledge does, </w:t>
      </w:r>
      <w:r w:rsidR="000623F7" w:rsidRPr="007E18AB">
        <w:t>the best explanation for (5d) being felicitously presupposed is that it is</w:t>
      </w:r>
      <w:r w:rsidR="00780CA4" w:rsidRPr="007E18AB">
        <w:t xml:space="preserve"> common knowledge</w:t>
      </w:r>
      <w:r w:rsidR="00EF3378" w:rsidRPr="007E18AB">
        <w:t xml:space="preserve"> </w:t>
      </w:r>
      <w:r w:rsidR="00BF7827" w:rsidRPr="007E18AB">
        <w:t>(</w:t>
      </w:r>
      <w:r w:rsidR="00EF3378" w:rsidRPr="007E18AB">
        <w:t xml:space="preserve">but not </w:t>
      </w:r>
      <w:r w:rsidR="00ED63E1" w:rsidRPr="007E18AB">
        <w:t>CG</w:t>
      </w:r>
      <w:r w:rsidR="00BF7827" w:rsidRPr="007E18AB">
        <w:t>)</w:t>
      </w:r>
      <w:r w:rsidR="00780CA4" w:rsidRPr="007E18AB">
        <w:t xml:space="preserve"> that </w:t>
      </w:r>
      <w:r w:rsidR="000623F7" w:rsidRPr="007E18AB">
        <w:t>(5d) is true</w:t>
      </w:r>
      <w:r w:rsidR="00780CA4" w:rsidRPr="007E18AB">
        <w:t xml:space="preserve">. </w:t>
      </w:r>
    </w:p>
    <w:p w14:paraId="05A437C6" w14:textId="3436BBC5" w:rsidR="00A12DEF" w:rsidRPr="007E18AB" w:rsidRDefault="00B47FA4" w:rsidP="003B3659">
      <w:pPr>
        <w:pStyle w:val="Nessunaspaziatura"/>
      </w:pPr>
      <w:r w:rsidRPr="007E18AB">
        <w:t xml:space="preserve">Finally, </w:t>
      </w:r>
      <w:r w:rsidR="000623F7" w:rsidRPr="007E18AB">
        <w:t xml:space="preserve">a general worry with Stokke’s arguments is that they do not try to prove that DT has </w:t>
      </w:r>
      <w:r w:rsidR="005C6DC0" w:rsidRPr="007E18AB">
        <w:rPr>
          <w:i/>
          <w:iCs/>
        </w:rPr>
        <w:t>proposed</w:t>
      </w:r>
      <w:r w:rsidR="000623F7" w:rsidRPr="007E18AB">
        <w:t xml:space="preserve"> </w:t>
      </w:r>
      <w:r w:rsidR="00BF7827" w:rsidRPr="007E18AB">
        <w:t>to add</w:t>
      </w:r>
      <w:r w:rsidR="00D7034D" w:rsidRPr="007E18AB">
        <w:t xml:space="preserve"> (</w:t>
      </w:r>
      <w:r w:rsidR="000623F7" w:rsidRPr="007E18AB">
        <w:t xml:space="preserve">5d) to the </w:t>
      </w:r>
      <w:r w:rsidR="00ED63E1" w:rsidRPr="007E18AB">
        <w:t>CG</w:t>
      </w:r>
      <w:r w:rsidR="000623F7" w:rsidRPr="007E18AB">
        <w:t xml:space="preserve">; they merely try to prove that (5d) has </w:t>
      </w:r>
      <w:r w:rsidR="000623F7" w:rsidRPr="007E18AB">
        <w:rPr>
          <w:i/>
          <w:iCs/>
        </w:rPr>
        <w:t xml:space="preserve">as a matter of fact </w:t>
      </w:r>
      <w:r w:rsidR="000623F7" w:rsidRPr="007E18AB">
        <w:rPr>
          <w:iCs/>
        </w:rPr>
        <w:t xml:space="preserve">been </w:t>
      </w:r>
      <w:r w:rsidR="003B3659" w:rsidRPr="007E18AB">
        <w:rPr>
          <w:iCs/>
        </w:rPr>
        <w:t>added to</w:t>
      </w:r>
      <w:r w:rsidR="00A12DEF" w:rsidRPr="007E18AB">
        <w:rPr>
          <w:iCs/>
        </w:rPr>
        <w:t xml:space="preserve"> the</w:t>
      </w:r>
      <w:r w:rsidR="000623F7" w:rsidRPr="007E18AB">
        <w:t xml:space="preserve"> </w:t>
      </w:r>
      <w:r w:rsidR="00ED63E1" w:rsidRPr="007E18AB">
        <w:t>CG</w:t>
      </w:r>
      <w:r w:rsidR="00BF7827" w:rsidRPr="007E18AB">
        <w:t xml:space="preserve">. </w:t>
      </w:r>
      <w:r w:rsidR="00A12DEF" w:rsidRPr="007E18AB">
        <w:t xml:space="preserve">This is a relevant difference, because a proposition can become </w:t>
      </w:r>
      <w:r w:rsidR="00ED63E1" w:rsidRPr="007E18AB">
        <w:t>CG</w:t>
      </w:r>
      <w:r w:rsidR="00A12DEF" w:rsidRPr="007E18AB">
        <w:t xml:space="preserve"> independently of someone’s proposal to make it become </w:t>
      </w:r>
      <w:r w:rsidR="00ED63E1" w:rsidRPr="007E18AB">
        <w:t>CG</w:t>
      </w:r>
      <w:r w:rsidR="00A12DEF" w:rsidRPr="007E18AB">
        <w:t xml:space="preserve">. For instance, in virtue of my sneezing it may become </w:t>
      </w:r>
      <w:r w:rsidR="00ED63E1" w:rsidRPr="007E18AB">
        <w:t>CG</w:t>
      </w:r>
      <w:r w:rsidR="00A12DEF" w:rsidRPr="007E18AB">
        <w:t xml:space="preserve"> in a conversation that I have just sneezed, even though I have made no proposal to add this proposition to the </w:t>
      </w:r>
      <w:r w:rsidR="00ED63E1" w:rsidRPr="007E18AB">
        <w:t>CG</w:t>
      </w:r>
      <w:r w:rsidR="00A12DEF" w:rsidRPr="007E18AB">
        <w:t>.</w:t>
      </w:r>
      <w:r w:rsidR="003B3659" w:rsidRPr="007E18AB">
        <w:t xml:space="preserve"> And by Stokke’s own admission, whether you propose to add something to the </w:t>
      </w:r>
      <w:r w:rsidR="00ED63E1" w:rsidRPr="007E18AB">
        <w:t>CG</w:t>
      </w:r>
      <w:r w:rsidR="003B3659" w:rsidRPr="007E18AB">
        <w:t xml:space="preserve"> is a matter of what you are trying to do, rather than a matter of your audience’s uptake (2013:59).</w:t>
      </w:r>
    </w:p>
    <w:p w14:paraId="63BBDABE" w14:textId="3CD9EC87" w:rsidR="00B47FA4" w:rsidRDefault="003B3659" w:rsidP="009B7949">
      <w:pPr>
        <w:pStyle w:val="Nessunaspaziatura"/>
      </w:pPr>
      <w:r w:rsidRPr="007E18AB">
        <w:t>These observations</w:t>
      </w:r>
      <w:r w:rsidR="00A12DEF" w:rsidRPr="007E18AB">
        <w:t xml:space="preserve"> help to defuse argument (C). </w:t>
      </w:r>
      <w:r w:rsidRPr="007E18AB">
        <w:t>W</w:t>
      </w:r>
      <w:r w:rsidR="00A12DEF" w:rsidRPr="007E18AB">
        <w:t>hat</w:t>
      </w:r>
      <w:r w:rsidR="00BF7827" w:rsidRPr="007E18AB">
        <w:t xml:space="preserve"> is at stake</w:t>
      </w:r>
      <w:r w:rsidR="00A12DEF" w:rsidRPr="007E18AB">
        <w:t xml:space="preserve"> in the scenario </w:t>
      </w:r>
      <w:r w:rsidR="00BF7827" w:rsidRPr="007E18AB">
        <w:t xml:space="preserve">is whether DT is </w:t>
      </w:r>
      <w:r w:rsidR="00BF7827" w:rsidRPr="007E18AB">
        <w:rPr>
          <w:i/>
        </w:rPr>
        <w:t xml:space="preserve">proposing </w:t>
      </w:r>
      <w:r w:rsidR="00BF7827" w:rsidRPr="007E18AB">
        <w:rPr>
          <w:iCs/>
        </w:rPr>
        <w:t xml:space="preserve">to the journalist to </w:t>
      </w:r>
      <w:r w:rsidR="00BF7827" w:rsidRPr="007E18AB">
        <w:t>accept (5d) for the purpose of the conversation</w:t>
      </w:r>
      <w:r w:rsidR="009B7602" w:rsidRPr="007E18AB">
        <w:t xml:space="preserve">, not whether </w:t>
      </w:r>
      <w:r w:rsidRPr="007E18AB">
        <w:t xml:space="preserve">(5d) is as a matter of fact added to the </w:t>
      </w:r>
      <w:r w:rsidR="00ED63E1" w:rsidRPr="007E18AB">
        <w:t>CG</w:t>
      </w:r>
      <w:r w:rsidR="00BF7827" w:rsidRPr="007E18AB">
        <w:t>.</w:t>
      </w:r>
      <w:r w:rsidR="00A12DEF" w:rsidRPr="007E18AB">
        <w:t xml:space="preserve"> </w:t>
      </w:r>
      <w:r w:rsidRPr="007E18AB">
        <w:t>Stokke may be right</w:t>
      </w:r>
      <w:r w:rsidR="009D1304" w:rsidRPr="007E18AB">
        <w:t xml:space="preserve"> that giving your interlocutor a reason not to repeat or presuppose</w:t>
      </w:r>
      <w:r w:rsidR="009D1304" w:rsidRPr="007E18AB">
        <w:rPr>
          <w:i/>
        </w:rPr>
        <w:t xml:space="preserve"> p</w:t>
      </w:r>
      <w:r w:rsidR="009D1304" w:rsidRPr="007E18AB">
        <w:t xml:space="preserve"> </w:t>
      </w:r>
      <w:r w:rsidR="00AF44BB" w:rsidRPr="007E18AB">
        <w:t>(</w:t>
      </w:r>
      <w:r w:rsidR="009D1304" w:rsidRPr="007E18AB">
        <w:t>uttering (5c)) is not always sufficient to rule</w:t>
      </w:r>
      <w:r w:rsidR="009D1304" w:rsidRPr="007E18AB">
        <w:rPr>
          <w:i/>
        </w:rPr>
        <w:t xml:space="preserve"> p </w:t>
      </w:r>
      <w:r w:rsidR="009D1304" w:rsidRPr="007E18AB">
        <w:t xml:space="preserve">out of the </w:t>
      </w:r>
      <w:r w:rsidR="00ED63E1" w:rsidRPr="007E18AB">
        <w:t>CG</w:t>
      </w:r>
      <w:r w:rsidR="009D1304" w:rsidRPr="007E18AB">
        <w:t xml:space="preserve">. But what is at stake </w:t>
      </w:r>
      <w:r w:rsidRPr="007E18AB">
        <w:t xml:space="preserve">is what DT is trying to do, and </w:t>
      </w:r>
      <w:r w:rsidR="000623F7" w:rsidRPr="007E18AB">
        <w:t xml:space="preserve">DT is </w:t>
      </w:r>
      <w:r w:rsidR="000623F7" w:rsidRPr="007E18AB">
        <w:rPr>
          <w:i/>
          <w:iCs/>
        </w:rPr>
        <w:t xml:space="preserve">ex hypothesis </w:t>
      </w:r>
      <w:r w:rsidR="000623F7" w:rsidRPr="007E18AB">
        <w:lastRenderedPageBreak/>
        <w:t xml:space="preserve">not </w:t>
      </w:r>
      <w:r w:rsidR="00A12DEF" w:rsidRPr="007E18AB">
        <w:rPr>
          <w:i/>
          <w:iCs/>
        </w:rPr>
        <w:t>trying</w:t>
      </w:r>
      <w:r w:rsidR="000623F7" w:rsidRPr="007E18AB">
        <w:t xml:space="preserve"> to add (5d) to the </w:t>
      </w:r>
      <w:r w:rsidR="00ED63E1" w:rsidRPr="007E18AB">
        <w:t>CG</w:t>
      </w:r>
      <w:r w:rsidR="005C6DC0" w:rsidRPr="007E18AB">
        <w:t xml:space="preserve"> (</w:t>
      </w:r>
      <w:r w:rsidRPr="007E18AB">
        <w:t>he</w:t>
      </w:r>
      <w:r w:rsidR="005C6DC0" w:rsidRPr="007E18AB">
        <w:t xml:space="preserve"> has the opposite intention)</w:t>
      </w:r>
      <w:r w:rsidRPr="007E18AB">
        <w:t>. His utterance (5c) is meant to make this intention explicit</w:t>
      </w:r>
      <w:r w:rsidR="00522BC3" w:rsidRPr="007E18AB">
        <w:t xml:space="preserve">: </w:t>
      </w:r>
      <w:r w:rsidRPr="007E18AB">
        <w:t xml:space="preserve">whether or not it succeeds in preventing (5d) from becoming </w:t>
      </w:r>
      <w:r w:rsidR="00ED63E1" w:rsidRPr="007E18AB">
        <w:t>CG</w:t>
      </w:r>
      <w:r w:rsidR="00522BC3" w:rsidRPr="007E18AB">
        <w:t xml:space="preserve"> is not relevant to ACS</w:t>
      </w:r>
      <w:r w:rsidRPr="007E18AB">
        <w:t xml:space="preserve">. </w:t>
      </w:r>
      <w:r w:rsidR="00A12DEF" w:rsidRPr="007E18AB">
        <w:t xml:space="preserve">Stokke’s argument (C) </w:t>
      </w:r>
      <w:r w:rsidRPr="007E18AB">
        <w:t xml:space="preserve">is thus unsuccessful, since it does </w:t>
      </w:r>
      <w:r w:rsidR="000623F7" w:rsidRPr="007E18AB">
        <w:t>not show that (5d) is captured by ACS</w:t>
      </w:r>
      <w:r w:rsidR="009F0EB2" w:rsidRPr="007E18AB">
        <w:t xml:space="preserve">. </w:t>
      </w:r>
      <w:r w:rsidR="00EF3378" w:rsidRPr="007E18AB">
        <w:t>Since all three argument</w:t>
      </w:r>
      <w:r w:rsidR="00B01AFF" w:rsidRPr="007E18AB">
        <w:t>s</w:t>
      </w:r>
      <w:r w:rsidR="00EF3378" w:rsidRPr="007E18AB">
        <w:t xml:space="preserve"> fail</w:t>
      </w:r>
      <w:r w:rsidR="0076667D" w:rsidRPr="007E18AB">
        <w:t>,</w:t>
      </w:r>
      <w:r w:rsidR="0064018E" w:rsidRPr="007E18AB">
        <w:t xml:space="preserve"> the conclusion is that</w:t>
      </w:r>
      <w:r w:rsidR="001263AF" w:rsidRPr="007E18AB">
        <w:t xml:space="preserve"> (5d) cannot be counted as a lie according to Stokke’s proposed definition.</w:t>
      </w:r>
      <w:r w:rsidR="0032282F" w:rsidRPr="007E18AB">
        <w:t xml:space="preserve"> </w:t>
      </w:r>
    </w:p>
    <w:p w14:paraId="77C1CE88" w14:textId="77777777" w:rsidR="00EB520D" w:rsidRPr="007E18AB" w:rsidRDefault="00EB520D" w:rsidP="009B7949">
      <w:pPr>
        <w:pStyle w:val="Nessunaspaziatura"/>
      </w:pPr>
    </w:p>
    <w:p w14:paraId="4A3D87D0" w14:textId="7D449ECD" w:rsidR="003A5A37" w:rsidRPr="007E18AB" w:rsidRDefault="00352762" w:rsidP="00BF4FBC">
      <w:pPr>
        <w:pStyle w:val="Titolo2"/>
      </w:pPr>
      <w:bookmarkStart w:id="57" w:name="_Toc487656462"/>
      <w:bookmarkStart w:id="58" w:name="_Toc489295510"/>
      <w:r w:rsidRPr="007E18AB">
        <w:t>2. Three Puzzles F</w:t>
      </w:r>
      <w:r w:rsidR="003A5A37" w:rsidRPr="007E18AB">
        <w:t>rom Speech Act Theory</w:t>
      </w:r>
      <w:bookmarkEnd w:id="57"/>
      <w:bookmarkEnd w:id="58"/>
    </w:p>
    <w:p w14:paraId="1075E9AB" w14:textId="1691FBBF" w:rsidR="003A5A37" w:rsidRPr="007E18AB" w:rsidRDefault="003A5A37" w:rsidP="009B7949">
      <w:pPr>
        <w:pStyle w:val="Nessunaspaziatura"/>
      </w:pPr>
    </w:p>
    <w:p w14:paraId="45846622" w14:textId="2E405846" w:rsidR="003A5A37" w:rsidRPr="007E18AB" w:rsidRDefault="003A5A37" w:rsidP="009B7949">
      <w:pPr>
        <w:pStyle w:val="Nessunaspaziatura"/>
      </w:pPr>
      <w:r w:rsidRPr="007E18AB">
        <w:t xml:space="preserve">At this point, it seems that all the assertion-based definitions on the market are inadequate to define lying. This becomes even more evident when we consider the phenomenon of lying within a speech-act theoretic perspective. In what follows, I will show that </w:t>
      </w:r>
      <w:r w:rsidR="00E75542" w:rsidRPr="007E18AB">
        <w:t>when speech act</w:t>
      </w:r>
      <w:r w:rsidR="00845D60" w:rsidRPr="007E18AB">
        <w:t>s</w:t>
      </w:r>
      <w:r w:rsidR="00E75542" w:rsidRPr="007E18AB">
        <w:t xml:space="preserve"> other than lying are taken into consideration,</w:t>
      </w:r>
      <w:r w:rsidR="00845D60" w:rsidRPr="007E18AB">
        <w:t xml:space="preserve"> new</w:t>
      </w:r>
      <w:r w:rsidR="00E75542" w:rsidRPr="007E18AB">
        <w:t xml:space="preserve"> </w:t>
      </w:r>
      <w:r w:rsidRPr="007E18AB">
        <w:t>problems for all existing defini</w:t>
      </w:r>
      <w:r w:rsidR="00845D60" w:rsidRPr="007E18AB">
        <w:t>tions emerge</w:t>
      </w:r>
      <w:r w:rsidR="00E75542" w:rsidRPr="007E18AB">
        <w:t xml:space="preserve">. In considering these problematic cases, I am </w:t>
      </w:r>
      <w:r w:rsidR="00BC3BDE" w:rsidRPr="007E18AB">
        <w:t xml:space="preserve">setting up the ground for my proposed solution: to understand lying as a particular kind of </w:t>
      </w:r>
      <w:r w:rsidR="00E75542" w:rsidRPr="007E18AB">
        <w:t>assertive</w:t>
      </w:r>
      <w:r w:rsidR="00BC3BDE" w:rsidRPr="007E18AB">
        <w:t xml:space="preserve"> speech act.</w:t>
      </w:r>
    </w:p>
    <w:p w14:paraId="532A7505" w14:textId="1ED81018" w:rsidR="003A5A37" w:rsidRPr="007E18AB" w:rsidRDefault="003A5A37" w:rsidP="009B7949">
      <w:pPr>
        <w:pStyle w:val="Nessunaspaziatura"/>
      </w:pPr>
    </w:p>
    <w:p w14:paraId="61EE22F0" w14:textId="2C8B8FB6" w:rsidR="003A5A37" w:rsidRPr="007E18AB" w:rsidRDefault="00352762" w:rsidP="00BF4FBC">
      <w:pPr>
        <w:pStyle w:val="Titolo3"/>
      </w:pPr>
      <w:bookmarkStart w:id="59" w:name="_Toc487656463"/>
      <w:bookmarkStart w:id="60" w:name="_Toc489295511"/>
      <w:r w:rsidRPr="007E18AB">
        <w:t>2</w:t>
      </w:r>
      <w:r w:rsidR="003A5A37" w:rsidRPr="007E18AB">
        <w:t xml:space="preserve">.1 </w:t>
      </w:r>
      <w:r w:rsidR="00FA5232" w:rsidRPr="007E18AB">
        <w:t>Explicit Perfo</w:t>
      </w:r>
      <w:r w:rsidR="00340DC4" w:rsidRPr="007E18AB">
        <w:t>rmatives</w:t>
      </w:r>
      <w:bookmarkEnd w:id="59"/>
      <w:bookmarkEnd w:id="60"/>
    </w:p>
    <w:p w14:paraId="61FCFDAE" w14:textId="419CD454" w:rsidR="003A5A37" w:rsidRPr="007E18AB" w:rsidRDefault="003A5A37" w:rsidP="009B7949">
      <w:pPr>
        <w:pStyle w:val="Nessunaspaziatura"/>
      </w:pPr>
    </w:p>
    <w:p w14:paraId="6320A4A6" w14:textId="53F7A410" w:rsidR="00CB38E0" w:rsidRPr="007E18AB" w:rsidRDefault="00BC3BDE" w:rsidP="009B7949">
      <w:pPr>
        <w:pStyle w:val="Nessunaspaziatura"/>
      </w:pPr>
      <w:r w:rsidRPr="007E18AB">
        <w:t>What is a</w:t>
      </w:r>
      <w:r w:rsidR="00FA5232" w:rsidRPr="007E18AB">
        <w:t>n “explicit</w:t>
      </w:r>
      <w:r w:rsidRPr="007E18AB">
        <w:t xml:space="preserve"> performative</w:t>
      </w:r>
      <w:r w:rsidR="00340DC4" w:rsidRPr="007E18AB">
        <w:t xml:space="preserve"> utterance</w:t>
      </w:r>
      <w:r w:rsidR="00FA5232" w:rsidRPr="007E18AB">
        <w:t>”</w:t>
      </w:r>
      <w:r w:rsidR="00027F73" w:rsidRPr="007E18AB">
        <w:t xml:space="preserve">? </w:t>
      </w:r>
      <w:r w:rsidR="00E75542" w:rsidRPr="007E18AB">
        <w:t>Broadly,</w:t>
      </w:r>
      <w:r w:rsidR="00D10AF8" w:rsidRPr="007E18AB">
        <w:t xml:space="preserve"> </w:t>
      </w:r>
      <w:r w:rsidR="00CB38E0" w:rsidRPr="007E18AB">
        <w:t>an explicit performative utterance occurs when:</w:t>
      </w:r>
    </w:p>
    <w:p w14:paraId="4DDFDB18" w14:textId="77777777" w:rsidR="00F52E7C" w:rsidRPr="007E18AB" w:rsidRDefault="00F52E7C" w:rsidP="009B7949">
      <w:pPr>
        <w:pStyle w:val="Nessunaspaziatura"/>
      </w:pPr>
    </w:p>
    <w:p w14:paraId="70600FE3" w14:textId="4B9CC086" w:rsidR="00CB38E0" w:rsidRPr="007E18AB" w:rsidRDefault="00D10AF8" w:rsidP="00F52E7C">
      <w:pPr>
        <w:pStyle w:val="Sottotitolo"/>
        <w:numPr>
          <w:ilvl w:val="0"/>
          <w:numId w:val="68"/>
        </w:numPr>
        <w:rPr>
          <w:color w:val="auto"/>
        </w:rPr>
      </w:pPr>
      <w:r w:rsidRPr="007E18AB">
        <w:rPr>
          <w:color w:val="auto"/>
        </w:rPr>
        <w:t>a sentence is uttered and an a</w:t>
      </w:r>
      <w:r w:rsidR="00CB38E0" w:rsidRPr="007E18AB">
        <w:rPr>
          <w:color w:val="auto"/>
        </w:rPr>
        <w:t>ction is thereby performed, and</w:t>
      </w:r>
    </w:p>
    <w:p w14:paraId="090756D0" w14:textId="542B0E24" w:rsidR="00D10AF8" w:rsidRPr="007E18AB" w:rsidRDefault="00D10AF8" w:rsidP="00F52E7C">
      <w:pPr>
        <w:pStyle w:val="Sottotitolo"/>
        <w:numPr>
          <w:ilvl w:val="0"/>
          <w:numId w:val="68"/>
        </w:numPr>
        <w:rPr>
          <w:color w:val="auto"/>
        </w:rPr>
      </w:pPr>
      <w:r w:rsidRPr="007E18AB">
        <w:rPr>
          <w:color w:val="auto"/>
        </w:rPr>
        <w:t>the grammatical form of the sentence m</w:t>
      </w:r>
      <w:r w:rsidR="00CB38E0" w:rsidRPr="007E18AB">
        <w:rPr>
          <w:color w:val="auto"/>
        </w:rPr>
        <w:t xml:space="preserve">akes it look at first glance as </w:t>
      </w:r>
      <w:r w:rsidRPr="007E18AB">
        <w:rPr>
          <w:color w:val="auto"/>
        </w:rPr>
        <w:t xml:space="preserve">though the speaker states that he performs that </w:t>
      </w:r>
      <w:r w:rsidR="00CB38E0" w:rsidRPr="007E18AB">
        <w:rPr>
          <w:color w:val="auto"/>
        </w:rPr>
        <w:t>action</w:t>
      </w:r>
      <w:r w:rsidR="00F52E7C" w:rsidRPr="007E18AB">
        <w:rPr>
          <w:color w:val="auto"/>
        </w:rPr>
        <w:t xml:space="preserve"> </w:t>
      </w:r>
      <w:r w:rsidR="00F52E7C" w:rsidRPr="007E18AB">
        <w:rPr>
          <w:i w:val="0"/>
          <w:iCs w:val="0"/>
          <w:color w:val="auto"/>
        </w:rPr>
        <w:t>(Heal 1974:106)</w:t>
      </w:r>
      <w:r w:rsidR="00F52E7C" w:rsidRPr="007E18AB">
        <w:rPr>
          <w:color w:val="auto"/>
        </w:rPr>
        <w:t xml:space="preserve">  </w:t>
      </w:r>
    </w:p>
    <w:p w14:paraId="5FB7413E" w14:textId="77777777" w:rsidR="00845D60" w:rsidRPr="007E18AB" w:rsidRDefault="00845D60" w:rsidP="009B7949">
      <w:pPr>
        <w:pStyle w:val="Nessunaspaziatura"/>
      </w:pPr>
    </w:p>
    <w:p w14:paraId="3FD25DFE" w14:textId="288DD5E2" w:rsidR="00BC3BDE" w:rsidRPr="007E18AB" w:rsidRDefault="00CB38E0" w:rsidP="002E2E23">
      <w:pPr>
        <w:pStyle w:val="Nessunaspaziatura"/>
      </w:pPr>
      <w:r w:rsidRPr="007E18AB">
        <w:t>To give an example</w:t>
      </w:r>
      <w:r w:rsidR="00BC3BDE" w:rsidRPr="007E18AB">
        <w:t xml:space="preserve">, in </w:t>
      </w:r>
      <w:r w:rsidR="009B6970" w:rsidRPr="007E18AB">
        <w:t xml:space="preserve">uttering </w:t>
      </w:r>
      <w:r w:rsidR="00BC3BDE" w:rsidRPr="007E18AB">
        <w:t xml:space="preserve">(1) </w:t>
      </w:r>
      <w:r w:rsidR="00027F73" w:rsidRPr="007E18AB">
        <w:t xml:space="preserve">the speaker is </w:t>
      </w:r>
      <w:r w:rsidR="002E2E23" w:rsidRPr="007E18AB">
        <w:rPr>
          <w:i/>
        </w:rPr>
        <w:t xml:space="preserve">assuring </w:t>
      </w:r>
      <w:r w:rsidR="002E2E23" w:rsidRPr="007E18AB">
        <w:rPr>
          <w:iCs/>
        </w:rPr>
        <w:t>the audience</w:t>
      </w:r>
      <w:r w:rsidR="009B6970" w:rsidRPr="007E18AB">
        <w:t xml:space="preserve"> that</w:t>
      </w:r>
      <w:r w:rsidR="00027F73" w:rsidRPr="007E18AB">
        <w:t xml:space="preserve"> </w:t>
      </w:r>
      <w:r w:rsidR="00F866E0" w:rsidRPr="007E18AB">
        <w:t>(1*)</w:t>
      </w:r>
      <w:r w:rsidRPr="007E18AB">
        <w:t xml:space="preserve"> by stating that he is </w:t>
      </w:r>
      <w:r w:rsidR="002E2E23" w:rsidRPr="007E18AB">
        <w:t>assuring</w:t>
      </w:r>
      <w:r w:rsidRPr="007E18AB">
        <w:t xml:space="preserve"> that (1*)</w:t>
      </w:r>
      <w:r w:rsidR="00BC3BDE" w:rsidRPr="007E18AB">
        <w:t xml:space="preserve">, and in </w:t>
      </w:r>
      <w:r w:rsidR="009B6970" w:rsidRPr="007E18AB">
        <w:t xml:space="preserve">uttering </w:t>
      </w:r>
      <w:r w:rsidR="00BC3BDE" w:rsidRPr="007E18AB">
        <w:t xml:space="preserve">(2) </w:t>
      </w:r>
      <w:r w:rsidR="009B6970" w:rsidRPr="007E18AB">
        <w:t xml:space="preserve">he is </w:t>
      </w:r>
      <w:r w:rsidR="009B6970" w:rsidRPr="007E18AB">
        <w:rPr>
          <w:i/>
        </w:rPr>
        <w:t>promising</w:t>
      </w:r>
      <w:r w:rsidR="009B6970" w:rsidRPr="007E18AB">
        <w:t xml:space="preserve"> that (2*)</w:t>
      </w:r>
      <w:r w:rsidRPr="007E18AB">
        <w:t xml:space="preserve"> by stating that he is promising that (2*)</w:t>
      </w:r>
      <w:r w:rsidR="009B6970" w:rsidRPr="007E18AB">
        <w:t>:</w:t>
      </w:r>
    </w:p>
    <w:p w14:paraId="5B6020FB" w14:textId="11DE305A" w:rsidR="00BC3BDE" w:rsidRPr="007E18AB" w:rsidRDefault="00BC3BDE" w:rsidP="009B7949">
      <w:pPr>
        <w:pStyle w:val="Nessunaspaziatura"/>
      </w:pPr>
    </w:p>
    <w:p w14:paraId="13F1A724" w14:textId="5C4A793A" w:rsidR="00BC3BDE" w:rsidRPr="007E18AB" w:rsidRDefault="00BC3BDE" w:rsidP="002E2E23">
      <w:pPr>
        <w:pStyle w:val="Nessunaspaziatura"/>
        <w:numPr>
          <w:ilvl w:val="0"/>
          <w:numId w:val="1"/>
        </w:numPr>
      </w:pPr>
      <w:r w:rsidRPr="007E18AB">
        <w:t xml:space="preserve">I </w:t>
      </w:r>
      <w:r w:rsidR="002E2E23" w:rsidRPr="007E18AB">
        <w:t>assure you</w:t>
      </w:r>
      <w:r w:rsidRPr="007E18AB">
        <w:t xml:space="preserve"> that </w:t>
      </w:r>
      <w:r w:rsidR="00E46A49" w:rsidRPr="007E18AB">
        <w:tab/>
      </w:r>
      <w:r w:rsidRPr="007E18AB">
        <w:t xml:space="preserve">(1*) </w:t>
      </w:r>
      <w:r w:rsidR="006648EF" w:rsidRPr="007E18AB">
        <w:t>[</w:t>
      </w:r>
      <w:r w:rsidR="00027F73" w:rsidRPr="007E18AB">
        <w:t>I stole the cake</w:t>
      </w:r>
      <w:r w:rsidR="006648EF" w:rsidRPr="007E18AB">
        <w:t>]</w:t>
      </w:r>
    </w:p>
    <w:p w14:paraId="222A5FAA" w14:textId="30198754" w:rsidR="006648EF" w:rsidRPr="007E18AB" w:rsidRDefault="00027F73" w:rsidP="009B7949">
      <w:pPr>
        <w:pStyle w:val="Nessunaspaziatura"/>
        <w:numPr>
          <w:ilvl w:val="0"/>
          <w:numId w:val="1"/>
        </w:numPr>
      </w:pPr>
      <w:r w:rsidRPr="007E18AB">
        <w:t xml:space="preserve">I promise that </w:t>
      </w:r>
      <w:r w:rsidR="00E46A49" w:rsidRPr="007E18AB">
        <w:tab/>
      </w:r>
      <w:r w:rsidR="00E46A49" w:rsidRPr="007E18AB">
        <w:tab/>
      </w:r>
      <w:r w:rsidRPr="007E18AB">
        <w:t xml:space="preserve">(2*) </w:t>
      </w:r>
      <w:r w:rsidR="006648EF" w:rsidRPr="007E18AB">
        <w:t>[</w:t>
      </w:r>
      <w:r w:rsidRPr="007E18AB">
        <w:t xml:space="preserve">I will </w:t>
      </w:r>
      <w:r w:rsidR="00F866E0" w:rsidRPr="007E18AB">
        <w:t>clean the toilet today</w:t>
      </w:r>
      <w:r w:rsidR="006648EF" w:rsidRPr="007E18AB">
        <w:t>]</w:t>
      </w:r>
    </w:p>
    <w:p w14:paraId="5AB57EF9" w14:textId="7309A502" w:rsidR="00BC3BDE" w:rsidRPr="007E18AB" w:rsidRDefault="00BC3BDE" w:rsidP="009B7949">
      <w:pPr>
        <w:pStyle w:val="Nessunaspaziatura"/>
      </w:pPr>
    </w:p>
    <w:p w14:paraId="540C1FF5" w14:textId="6BE53903" w:rsidR="00027F73" w:rsidRPr="007E18AB" w:rsidRDefault="00027F73" w:rsidP="009B7949">
      <w:pPr>
        <w:pStyle w:val="Nessunaspaziatura"/>
      </w:pPr>
      <w:r w:rsidRPr="007E18AB">
        <w:t>More generally, the standard form of a</w:t>
      </w:r>
      <w:r w:rsidR="002F1CF7" w:rsidRPr="007E18AB">
        <w:t>n explicit</w:t>
      </w:r>
      <w:r w:rsidR="00AD4C39" w:rsidRPr="007E18AB">
        <w:t xml:space="preserve"> </w:t>
      </w:r>
      <w:r w:rsidRPr="007E18AB">
        <w:t xml:space="preserve">performative </w:t>
      </w:r>
      <w:r w:rsidR="00D55E14" w:rsidRPr="007E18AB">
        <w:t>utterance (henceforth, p</w:t>
      </w:r>
      <w:r w:rsidR="00845D60" w:rsidRPr="007E18AB">
        <w:t>erformative utterance for brevit</w:t>
      </w:r>
      <w:r w:rsidR="00D55E14" w:rsidRPr="007E18AB">
        <w:t>y</w:t>
      </w:r>
      <w:r w:rsidR="00845D60" w:rsidRPr="007E18AB">
        <w:t>)</w:t>
      </w:r>
      <w:r w:rsidR="00D55E14" w:rsidRPr="007E18AB">
        <w:t xml:space="preserve"> is (PU</w:t>
      </w:r>
      <w:r w:rsidRPr="007E18AB">
        <w:t>), a</w:t>
      </w:r>
      <w:r w:rsidR="009B6970" w:rsidRPr="007E18AB">
        <w:t>nd the verb that occupies the [</w:t>
      </w:r>
      <w:r w:rsidR="00E75542" w:rsidRPr="007E18AB">
        <w:t>p</w:t>
      </w:r>
      <w:r w:rsidRPr="007E18AB">
        <w:t xml:space="preserve">erformative verb] slot </w:t>
      </w:r>
      <w:r w:rsidR="00F866E0" w:rsidRPr="007E18AB">
        <w:t xml:space="preserve">is called an </w:t>
      </w:r>
      <w:r w:rsidR="00F866E0" w:rsidRPr="007E18AB">
        <w:rPr>
          <w:i/>
          <w:iCs/>
        </w:rPr>
        <w:t>explicit performative</w:t>
      </w:r>
      <w:r w:rsidRPr="007E18AB">
        <w:t>:</w:t>
      </w:r>
    </w:p>
    <w:p w14:paraId="0B813FBA" w14:textId="77777777" w:rsidR="00027F73" w:rsidRPr="007E18AB" w:rsidRDefault="00027F73" w:rsidP="009B7949">
      <w:pPr>
        <w:pStyle w:val="Nessunaspaziatura"/>
      </w:pPr>
    </w:p>
    <w:p w14:paraId="5E958EB8" w14:textId="3F81AEC9" w:rsidR="00027F73" w:rsidRPr="007E18AB" w:rsidRDefault="00027F73" w:rsidP="009B7949">
      <w:pPr>
        <w:pStyle w:val="Nessunaspaziatura"/>
      </w:pPr>
      <w:r w:rsidRPr="007E18AB">
        <w:t>(</w:t>
      </w:r>
      <w:r w:rsidR="00D55E14" w:rsidRPr="007E18AB">
        <w:t>PU</w:t>
      </w:r>
      <w:r w:rsidRPr="007E18AB">
        <w:t>)</w:t>
      </w:r>
      <w:r w:rsidR="009B6970" w:rsidRPr="007E18AB">
        <w:t xml:space="preserve"> “I (hereby) [performative v</w:t>
      </w:r>
      <w:r w:rsidRPr="007E18AB">
        <w:t xml:space="preserve">erb] that </w:t>
      </w:r>
      <w:r w:rsidRPr="007E18AB">
        <w:rPr>
          <w:rFonts w:ascii="Cambria" w:hAnsi="Cambria" w:cs="Cambria"/>
          <w:i/>
          <w:iCs/>
        </w:rPr>
        <w:t>Φ</w:t>
      </w:r>
      <w:r w:rsidRPr="007E18AB">
        <w:t>”</w:t>
      </w:r>
    </w:p>
    <w:p w14:paraId="18EFBBF0" w14:textId="77777777" w:rsidR="00027F73" w:rsidRPr="007E18AB" w:rsidRDefault="00027F73" w:rsidP="009B7949">
      <w:pPr>
        <w:pStyle w:val="Nessunaspaziatura"/>
      </w:pPr>
    </w:p>
    <w:p w14:paraId="7169C689" w14:textId="3F552403" w:rsidR="00F866E0" w:rsidRPr="007E18AB" w:rsidRDefault="00F866E0" w:rsidP="002E2E23">
      <w:pPr>
        <w:pStyle w:val="Nessunaspaziatura"/>
      </w:pPr>
      <w:r w:rsidRPr="007E18AB">
        <w:t>In</w:t>
      </w:r>
      <w:r w:rsidR="009B6970" w:rsidRPr="007E18AB">
        <w:t>tuitively,</w:t>
      </w:r>
      <w:r w:rsidRPr="007E18AB">
        <w:t xml:space="preserve"> performative </w:t>
      </w:r>
      <w:r w:rsidR="00D55E14" w:rsidRPr="007E18AB">
        <w:t>utterances</w:t>
      </w:r>
      <w:r w:rsidRPr="007E18AB">
        <w:t xml:space="preserve"> like (1) and (2) can be lies: if I utter (1) and I did not steal the cake (</w:t>
      </w:r>
      <w:r w:rsidR="00F52E7C" w:rsidRPr="007E18AB">
        <w:rPr>
          <w:i/>
          <w:iCs/>
        </w:rPr>
        <w:t xml:space="preserve">i.e. </w:t>
      </w:r>
      <w:r w:rsidRPr="007E18AB">
        <w:t>I believe (</w:t>
      </w:r>
      <w:r w:rsidR="00845D60" w:rsidRPr="007E18AB">
        <w:t>1</w:t>
      </w:r>
      <w:r w:rsidRPr="007E18AB">
        <w:t xml:space="preserve">*) to be false), I am clearly lying; similarly, I am lying if I utter (2) and I intend not to clean the toilet today. </w:t>
      </w:r>
      <w:r w:rsidR="00D55E14" w:rsidRPr="007E18AB">
        <w:t xml:space="preserve">Nonetheless, </w:t>
      </w:r>
      <w:r w:rsidRPr="007E18AB">
        <w:t>all definitions in the literature</w:t>
      </w:r>
      <w:r w:rsidR="00D55E14" w:rsidRPr="007E18AB">
        <w:t xml:space="preserve"> </w:t>
      </w:r>
      <w:r w:rsidR="00F52E7C" w:rsidRPr="007E18AB">
        <w:t xml:space="preserve">seem to </w:t>
      </w:r>
      <w:r w:rsidR="00D55E14" w:rsidRPr="007E18AB">
        <w:t>counterintuitively predict that performative utterances cannot be lies (Mahon 2010:50’’)</w:t>
      </w:r>
      <w:r w:rsidRPr="007E18AB">
        <w:t xml:space="preserve">. </w:t>
      </w:r>
    </w:p>
    <w:p w14:paraId="1069BC45" w14:textId="3E4C02FD" w:rsidR="00164AE5" w:rsidRPr="007E18AB" w:rsidRDefault="00D55E14" w:rsidP="00B72657">
      <w:pPr>
        <w:pStyle w:val="Nessunaspaziatura"/>
      </w:pPr>
      <w:r w:rsidRPr="007E18AB">
        <w:t>To see this, r</w:t>
      </w:r>
      <w:r w:rsidR="00104162" w:rsidRPr="007E18AB">
        <w:t xml:space="preserve">ecall that all </w:t>
      </w:r>
      <w:r w:rsidR="00F866E0" w:rsidRPr="007E18AB">
        <w:t xml:space="preserve">definitions of lying </w:t>
      </w:r>
      <w:r w:rsidR="00164AE5" w:rsidRPr="007E18AB">
        <w:t>(</w:t>
      </w:r>
      <w:r w:rsidR="009F6020" w:rsidRPr="007E18AB">
        <w:t xml:space="preserve">the </w:t>
      </w:r>
      <w:r w:rsidR="009F6020" w:rsidRPr="007E18AB">
        <w:rPr>
          <w:i/>
          <w:iCs/>
        </w:rPr>
        <w:t>classic definition</w:t>
      </w:r>
      <w:r w:rsidR="009F6020" w:rsidRPr="007E18AB">
        <w:t xml:space="preserve">, and </w:t>
      </w:r>
      <w:r w:rsidR="00164AE5" w:rsidRPr="007E18AB">
        <w:t xml:space="preserve">both </w:t>
      </w:r>
      <w:r w:rsidR="009F6020" w:rsidRPr="007E18AB">
        <w:rPr>
          <w:i/>
          <w:iCs/>
        </w:rPr>
        <w:t>deceptionist</w:t>
      </w:r>
      <w:r w:rsidR="00164AE5" w:rsidRPr="007E18AB">
        <w:rPr>
          <w:i/>
          <w:iCs/>
        </w:rPr>
        <w:t xml:space="preserve"> </w:t>
      </w:r>
      <w:r w:rsidR="00164AE5" w:rsidRPr="007E18AB">
        <w:t xml:space="preserve">and </w:t>
      </w:r>
      <w:r w:rsidR="00164AE5" w:rsidRPr="007E18AB">
        <w:rPr>
          <w:i/>
          <w:iCs/>
        </w:rPr>
        <w:t xml:space="preserve">assertion-based </w:t>
      </w:r>
      <w:r w:rsidR="00164AE5" w:rsidRPr="007E18AB">
        <w:t xml:space="preserve">ones) </w:t>
      </w:r>
      <w:r w:rsidR="00F866E0" w:rsidRPr="007E18AB">
        <w:t xml:space="preserve">require that the speaker believes that </w:t>
      </w:r>
      <w:r w:rsidR="00F866E0" w:rsidRPr="007E18AB">
        <w:rPr>
          <w:i/>
          <w:iCs/>
        </w:rPr>
        <w:t xml:space="preserve">what he said </w:t>
      </w:r>
      <w:r w:rsidR="00F866E0" w:rsidRPr="007E18AB">
        <w:t>is false</w:t>
      </w:r>
      <w:r w:rsidR="00B72657" w:rsidRPr="00024D48">
        <w:rPr>
          <w:rStyle w:val="Rimandonotaapidipagina"/>
        </w:rPr>
        <w:footnoteReference w:id="35"/>
      </w:r>
      <w:r w:rsidR="00F866E0" w:rsidRPr="007E18AB">
        <w:t>.</w:t>
      </w:r>
      <w:r w:rsidR="00A6162A" w:rsidRPr="007E18AB">
        <w:t xml:space="preserve"> In other words, there is agreement </w:t>
      </w:r>
      <w:r w:rsidR="00104162" w:rsidRPr="007E18AB">
        <w:t xml:space="preserve">that </w:t>
      </w:r>
      <w:r w:rsidR="00A6162A" w:rsidRPr="007E18AB">
        <w:t xml:space="preserve">at least </w:t>
      </w:r>
      <w:r w:rsidR="00104162" w:rsidRPr="007E18AB">
        <w:t>(a) and (b) are necessary conditions for lying:</w:t>
      </w:r>
    </w:p>
    <w:p w14:paraId="7551F555" w14:textId="77777777" w:rsidR="00104162" w:rsidRPr="007E18AB" w:rsidRDefault="00104162" w:rsidP="009B7949">
      <w:pPr>
        <w:pStyle w:val="Nessunaspaziatura"/>
      </w:pPr>
    </w:p>
    <w:p w14:paraId="5935DB7F" w14:textId="643DBCCE" w:rsidR="00104162" w:rsidRPr="007E18AB" w:rsidRDefault="00104162" w:rsidP="00604C95">
      <w:pPr>
        <w:pStyle w:val="Nessunaspaziatura"/>
        <w:rPr>
          <w:b/>
        </w:rPr>
      </w:pPr>
      <w:r w:rsidRPr="007E18AB">
        <w:rPr>
          <w:b/>
        </w:rPr>
        <w:t>Necessary conditions for lying</w:t>
      </w:r>
    </w:p>
    <w:p w14:paraId="6CE8703D" w14:textId="77777777" w:rsidR="009F6020" w:rsidRPr="007E18AB" w:rsidRDefault="00164AE5" w:rsidP="009F6020">
      <w:pPr>
        <w:pStyle w:val="Definizione"/>
        <w:rPr>
          <w:color w:val="auto"/>
        </w:rPr>
      </w:pPr>
      <w:r w:rsidRPr="007E18AB">
        <w:rPr>
          <w:color w:val="auto"/>
        </w:rPr>
        <w:t>S lies to A</w:t>
      </w:r>
      <w:r w:rsidR="00104162" w:rsidRPr="007E18AB">
        <w:rPr>
          <w:color w:val="auto"/>
        </w:rPr>
        <w:t xml:space="preserve"> only if</w:t>
      </w:r>
      <w:r w:rsidR="009F6020" w:rsidRPr="007E18AB">
        <w:rPr>
          <w:color w:val="auto"/>
        </w:rPr>
        <w:t>:</w:t>
      </w:r>
    </w:p>
    <w:p w14:paraId="5D0C7636" w14:textId="77777777" w:rsidR="009F6020" w:rsidRPr="007E18AB" w:rsidRDefault="00164AE5" w:rsidP="009F6020">
      <w:pPr>
        <w:pStyle w:val="Definizione"/>
        <w:rPr>
          <w:color w:val="auto"/>
        </w:rPr>
      </w:pPr>
      <w:r w:rsidRPr="007E18AB">
        <w:rPr>
          <w:color w:val="auto"/>
        </w:rPr>
        <w:t>(</w:t>
      </w:r>
      <w:r w:rsidR="00104162" w:rsidRPr="007E18AB">
        <w:rPr>
          <w:color w:val="auto"/>
        </w:rPr>
        <w:t>a</w:t>
      </w:r>
      <w:r w:rsidRPr="007E18AB">
        <w:rPr>
          <w:color w:val="auto"/>
        </w:rPr>
        <w:t xml:space="preserve">) S </w:t>
      </w:r>
      <w:r w:rsidR="00104162" w:rsidRPr="007E18AB">
        <w:rPr>
          <w:color w:val="auto"/>
        </w:rPr>
        <w:t>says</w:t>
      </w:r>
      <w:r w:rsidR="009F6020" w:rsidRPr="007E18AB">
        <w:rPr>
          <w:color w:val="auto"/>
        </w:rPr>
        <w:t xml:space="preserve"> p</w:t>
      </w:r>
    </w:p>
    <w:p w14:paraId="0443ED87" w14:textId="1EFE93DC" w:rsidR="00164AE5" w:rsidRPr="007E18AB" w:rsidRDefault="00104162" w:rsidP="009F6020">
      <w:pPr>
        <w:pStyle w:val="Definizione"/>
        <w:rPr>
          <w:color w:val="auto"/>
        </w:rPr>
      </w:pPr>
      <w:r w:rsidRPr="007E18AB">
        <w:rPr>
          <w:color w:val="auto"/>
        </w:rPr>
        <w:t>(b</w:t>
      </w:r>
      <w:r w:rsidR="00164AE5" w:rsidRPr="007E18AB">
        <w:rPr>
          <w:color w:val="auto"/>
        </w:rPr>
        <w:t xml:space="preserve">) S believes </w:t>
      </w:r>
      <w:r w:rsidR="00BC0015" w:rsidRPr="007E18AB">
        <w:rPr>
          <w:color w:val="auto"/>
        </w:rPr>
        <w:t>¬</w:t>
      </w:r>
      <w:r w:rsidR="009F6020" w:rsidRPr="007E18AB">
        <w:rPr>
          <w:color w:val="auto"/>
        </w:rPr>
        <w:t>p</w:t>
      </w:r>
    </w:p>
    <w:p w14:paraId="5DDCA244" w14:textId="1C174D0E" w:rsidR="00164AE5" w:rsidRPr="007E18AB" w:rsidRDefault="00164AE5" w:rsidP="009B7949">
      <w:pPr>
        <w:pStyle w:val="Nessunaspaziatura"/>
      </w:pPr>
    </w:p>
    <w:p w14:paraId="6982B30B" w14:textId="55384172" w:rsidR="00F866E0" w:rsidRPr="007E18AB" w:rsidRDefault="00D55E14" w:rsidP="002E2E23">
      <w:pPr>
        <w:pStyle w:val="Nessunaspaziatura"/>
      </w:pPr>
      <w:r w:rsidRPr="007E18AB">
        <w:t>Now, i</w:t>
      </w:r>
      <w:r w:rsidR="00A6162A" w:rsidRPr="007E18AB">
        <w:t>n</w:t>
      </w:r>
      <w:r w:rsidRPr="007E18AB">
        <w:t xml:space="preserve"> uttering (1), what the speaker says (</w:t>
      </w:r>
      <w:r w:rsidRPr="007E18AB">
        <w:rPr>
          <w:i/>
        </w:rPr>
        <w:t>p</w:t>
      </w:r>
      <w:r w:rsidRPr="007E18AB">
        <w:t>) is (1)</w:t>
      </w:r>
      <w:r w:rsidR="00A6162A" w:rsidRPr="007E18AB">
        <w:rPr>
          <w:i/>
        </w:rPr>
        <w:t xml:space="preserve">: </w:t>
      </w:r>
      <w:r w:rsidR="002B79FF" w:rsidRPr="007E18AB">
        <w:t>“</w:t>
      </w:r>
      <w:r w:rsidR="00A6162A" w:rsidRPr="007E18AB">
        <w:t xml:space="preserve">I </w:t>
      </w:r>
      <w:r w:rsidR="002E2E23" w:rsidRPr="007E18AB">
        <w:t>assure you</w:t>
      </w:r>
      <w:r w:rsidR="00A6162A" w:rsidRPr="007E18AB">
        <w:t xml:space="preserve"> that I stole the cake”. S</w:t>
      </w:r>
      <w:r w:rsidR="00164AE5" w:rsidRPr="007E18AB">
        <w:t>ince</w:t>
      </w:r>
      <w:r w:rsidR="00F866E0" w:rsidRPr="007E18AB">
        <w:t xml:space="preserve"> in</w:t>
      </w:r>
      <w:r w:rsidR="00A6162A" w:rsidRPr="007E18AB">
        <w:t xml:space="preserve"> the very act of uttering (1) the speaker</w:t>
      </w:r>
      <w:r w:rsidR="00F866E0" w:rsidRPr="007E18AB">
        <w:rPr>
          <w:i/>
          <w:iCs/>
        </w:rPr>
        <w:t xml:space="preserve"> make</w:t>
      </w:r>
      <w:r w:rsidR="00A6162A" w:rsidRPr="007E18AB">
        <w:rPr>
          <w:i/>
          <w:iCs/>
        </w:rPr>
        <w:t>s</w:t>
      </w:r>
      <w:r w:rsidR="002B79FF" w:rsidRPr="007E18AB">
        <w:rPr>
          <w:i/>
          <w:iCs/>
        </w:rPr>
        <w:t xml:space="preserve"> </w:t>
      </w:r>
      <w:r w:rsidR="00F866E0" w:rsidRPr="007E18AB">
        <w:rPr>
          <w:i/>
          <w:iCs/>
        </w:rPr>
        <w:t>it the case</w:t>
      </w:r>
      <w:r w:rsidR="00A6162A" w:rsidRPr="007E18AB">
        <w:t xml:space="preserve"> that he</w:t>
      </w:r>
      <w:r w:rsidR="002B79FF" w:rsidRPr="007E18AB">
        <w:t xml:space="preserve"> </w:t>
      </w:r>
      <w:r w:rsidR="002E2E23" w:rsidRPr="007E18AB">
        <w:t>assured his interlocutor</w:t>
      </w:r>
      <w:r w:rsidRPr="007E18AB">
        <w:t xml:space="preserve"> that he stole the cake, </w:t>
      </w:r>
      <w:r w:rsidR="00A6162A" w:rsidRPr="007E18AB">
        <w:t>a speaker</w:t>
      </w:r>
      <w:r w:rsidR="00104162" w:rsidRPr="007E18AB">
        <w:t xml:space="preserve"> cannot rationally believe</w:t>
      </w:r>
      <w:r w:rsidR="00D728EF" w:rsidRPr="007E18AB">
        <w:rPr>
          <w:i/>
        </w:rPr>
        <w:t xml:space="preserve"> p </w:t>
      </w:r>
      <w:r w:rsidR="00A6162A" w:rsidRPr="007E18AB">
        <w:t>to be false</w:t>
      </w:r>
      <w:r w:rsidRPr="007E18AB">
        <w:t>, so that condition (b) cannot be satisfied</w:t>
      </w:r>
      <w:r w:rsidR="002B79FF" w:rsidRPr="007E18AB">
        <w:t xml:space="preserve">. </w:t>
      </w:r>
      <w:r w:rsidRPr="007E18AB">
        <w:t>In other words, a rational speaker</w:t>
      </w:r>
      <w:r w:rsidR="002B79FF" w:rsidRPr="007E18AB">
        <w:t xml:space="preserve"> cannot lie in uttering (1), or in uttering any sentence following the P</w:t>
      </w:r>
      <w:r w:rsidR="00845D60" w:rsidRPr="007E18AB">
        <w:t>U</w:t>
      </w:r>
      <w:r w:rsidR="002B79FF" w:rsidRPr="007E18AB">
        <w:t xml:space="preserve"> schema</w:t>
      </w:r>
      <w:r w:rsidR="00F866E0" w:rsidRPr="007E18AB">
        <w:t xml:space="preserve">. Searle (1989) talks in this sense of a ‘self-guaranteeing’ nature of performative </w:t>
      </w:r>
      <w:r w:rsidRPr="007E18AB">
        <w:t>utterances</w:t>
      </w:r>
      <w:r w:rsidR="00F866E0" w:rsidRPr="007E18AB">
        <w:t>: “performative utterances are self-guaranteeing in the sense that the speaker cannot be lying, insincere, or mistaken about the type of act being performed</w:t>
      </w:r>
      <w:r w:rsidR="00A6162A" w:rsidRPr="007E18AB">
        <w:t>”</w:t>
      </w:r>
      <w:r w:rsidR="009E41ED" w:rsidRPr="007E18AB">
        <w:t>.</w:t>
      </w:r>
    </w:p>
    <w:p w14:paraId="0AA101EB" w14:textId="716EA5C2" w:rsidR="001C2948" w:rsidRDefault="009E41ED" w:rsidP="00871384">
      <w:pPr>
        <w:pStyle w:val="Nessunaspaziatura"/>
      </w:pPr>
      <w:r w:rsidRPr="007E18AB">
        <w:t xml:space="preserve">Although the verdict </w:t>
      </w:r>
      <w:r w:rsidR="006648EF" w:rsidRPr="007E18AB">
        <w:t xml:space="preserve">that </w:t>
      </w:r>
      <w:r w:rsidR="00D4450C" w:rsidRPr="007E18AB">
        <w:t>performative utterance</w:t>
      </w:r>
      <w:r w:rsidR="006648EF" w:rsidRPr="007E18AB">
        <w:t xml:space="preserve"> </w:t>
      </w:r>
      <w:r w:rsidRPr="007E18AB">
        <w:t>cannot be lies is counterintuitive</w:t>
      </w:r>
      <w:r w:rsidR="00027F73" w:rsidRPr="007E18AB">
        <w:t xml:space="preserve">, </w:t>
      </w:r>
      <w:r w:rsidR="0080458B" w:rsidRPr="007E18AB">
        <w:t>scholars who considered the issue</w:t>
      </w:r>
      <w:r w:rsidRPr="007E18AB">
        <w:t xml:space="preserve"> are willing to bite the bullet</w:t>
      </w:r>
      <w:r w:rsidR="00D55E14" w:rsidRPr="007E18AB">
        <w:t xml:space="preserve"> in this respect</w:t>
      </w:r>
      <w:r w:rsidRPr="007E18AB">
        <w:t xml:space="preserve">. </w:t>
      </w:r>
      <w:r w:rsidR="0080458B" w:rsidRPr="007E18AB">
        <w:t xml:space="preserve">Meibauer (2014:76), for instance, </w:t>
      </w:r>
      <w:r w:rsidR="00A6162A" w:rsidRPr="007E18AB">
        <w:t xml:space="preserve">accepts </w:t>
      </w:r>
      <w:r w:rsidR="00027F73" w:rsidRPr="007E18AB">
        <w:t xml:space="preserve">that insincere promises and warnings </w:t>
      </w:r>
      <w:r w:rsidR="00104162" w:rsidRPr="007E18AB">
        <w:t>executed by means</w:t>
      </w:r>
      <w:r w:rsidRPr="007E18AB">
        <w:t xml:space="preserve"> of a </w:t>
      </w:r>
      <w:r w:rsidR="00D4450C" w:rsidRPr="007E18AB">
        <w:t>performative utterance</w:t>
      </w:r>
      <w:r w:rsidR="00104162" w:rsidRPr="007E18AB">
        <w:t xml:space="preserve"> cannot be </w:t>
      </w:r>
      <w:r w:rsidR="00027F73" w:rsidRPr="007E18AB">
        <w:t>lies.</w:t>
      </w:r>
      <w:r w:rsidR="00A6162A" w:rsidRPr="007E18AB">
        <w:t xml:space="preserve"> </w:t>
      </w:r>
      <w:r w:rsidR="006B263F" w:rsidRPr="007E18AB">
        <w:t>But this seems wrong: s</w:t>
      </w:r>
      <w:r w:rsidR="002B79FF" w:rsidRPr="007E18AB">
        <w:t>ome</w:t>
      </w:r>
      <w:r w:rsidR="006648EF" w:rsidRPr="007E18AB">
        <w:t xml:space="preserve"> performative </w:t>
      </w:r>
      <w:r w:rsidR="002B79FF" w:rsidRPr="007E18AB">
        <w:t xml:space="preserve">utterances </w:t>
      </w:r>
      <w:r w:rsidR="006648EF" w:rsidRPr="007E18AB">
        <w:t>(including the</w:t>
      </w:r>
      <w:r w:rsidR="002B79FF" w:rsidRPr="007E18AB">
        <w:t xml:space="preserve"> previous examples</w:t>
      </w:r>
      <w:r w:rsidR="006648EF" w:rsidRPr="007E18AB">
        <w:t xml:space="preserve">) are </w:t>
      </w:r>
      <w:r w:rsidR="006648EF" w:rsidRPr="007E18AB">
        <w:rPr>
          <w:i/>
          <w:iCs/>
        </w:rPr>
        <w:t xml:space="preserve">clearly </w:t>
      </w:r>
      <w:r w:rsidR="006648EF" w:rsidRPr="007E18AB">
        <w:t>lies</w:t>
      </w:r>
      <w:r w:rsidR="002B79FF" w:rsidRPr="007E18AB">
        <w:t xml:space="preserve">, and </w:t>
      </w:r>
      <w:r w:rsidR="006B263F" w:rsidRPr="007E18AB">
        <w:t>denying them this status</w:t>
      </w:r>
      <w:r w:rsidR="002B79FF" w:rsidRPr="007E18AB">
        <w:t xml:space="preserve"> has </w:t>
      </w:r>
      <w:r w:rsidR="00A6162A" w:rsidRPr="007E18AB">
        <w:t>some</w:t>
      </w:r>
      <w:r w:rsidR="00104162" w:rsidRPr="007E18AB">
        <w:t xml:space="preserve"> </w:t>
      </w:r>
      <w:r w:rsidR="00A6162A" w:rsidRPr="007E18AB">
        <w:t>counterintuitive</w:t>
      </w:r>
      <w:r w:rsidR="002B79FF" w:rsidRPr="007E18AB">
        <w:t xml:space="preserve"> consequences. One is that we will not be able to count some assertions as </w:t>
      </w:r>
      <w:r w:rsidR="002B79FF" w:rsidRPr="007E18AB">
        <w:lastRenderedPageBreak/>
        <w:t>lies, even if most scholars (including Meibauer) agree that insincere assertions are lies. For instance, in uttering (3) I am clearly asserting that (3*) (that Tony was not present at the scene of the murder), and my assertion is insincere if I believe (3*) to be false:</w:t>
      </w:r>
    </w:p>
    <w:p w14:paraId="2D6E720F" w14:textId="77777777" w:rsidR="001C2948" w:rsidRPr="007E18AB" w:rsidRDefault="001C2948" w:rsidP="009B7949">
      <w:pPr>
        <w:pStyle w:val="Nessunaspaziatura"/>
      </w:pPr>
    </w:p>
    <w:p w14:paraId="212A3A68" w14:textId="63A8C2EA" w:rsidR="006E53CD" w:rsidRPr="007E18AB" w:rsidRDefault="00BC3BDE" w:rsidP="009B7949">
      <w:pPr>
        <w:pStyle w:val="Nessunaspaziatura"/>
        <w:numPr>
          <w:ilvl w:val="0"/>
          <w:numId w:val="1"/>
        </w:numPr>
      </w:pPr>
      <w:r w:rsidRPr="007E18AB">
        <w:t xml:space="preserve">I assert that </w:t>
      </w:r>
      <w:r w:rsidR="00E46A49" w:rsidRPr="007E18AB">
        <w:tab/>
      </w:r>
      <w:r w:rsidRPr="007E18AB">
        <w:t>(</w:t>
      </w:r>
      <w:r w:rsidR="006648EF" w:rsidRPr="007E18AB">
        <w:t>3</w:t>
      </w:r>
      <w:r w:rsidRPr="007E18AB">
        <w:t>*) [</w:t>
      </w:r>
      <w:r w:rsidR="006648EF" w:rsidRPr="007E18AB">
        <w:t>Tony was present at the scene of the murder</w:t>
      </w:r>
      <w:r w:rsidRPr="007E18AB">
        <w:t>]</w:t>
      </w:r>
    </w:p>
    <w:p w14:paraId="7541E7A7" w14:textId="77777777" w:rsidR="00BC3BDE" w:rsidRPr="007E18AB" w:rsidRDefault="00BC3BDE" w:rsidP="009B7949">
      <w:pPr>
        <w:pStyle w:val="Nessunaspaziatura"/>
      </w:pPr>
      <w:r w:rsidRPr="007E18AB">
        <w:t> </w:t>
      </w:r>
    </w:p>
    <w:p w14:paraId="64524E20" w14:textId="19BDA94D" w:rsidR="00D26FCF" w:rsidRPr="007E18AB" w:rsidRDefault="006B263F" w:rsidP="003016CF">
      <w:pPr>
        <w:pStyle w:val="Nessunaspaziatura"/>
      </w:pPr>
      <w:r w:rsidRPr="007E18AB">
        <w:t>It seems that t</w:t>
      </w:r>
      <w:r w:rsidR="00164AE5" w:rsidRPr="007E18AB">
        <w:t>h</w:t>
      </w:r>
      <w:r w:rsidR="00104162" w:rsidRPr="007E18AB">
        <w:t xml:space="preserve">e problem </w:t>
      </w:r>
      <w:r w:rsidRPr="007E18AB">
        <w:t xml:space="preserve">of treating </w:t>
      </w:r>
      <w:r w:rsidR="00D4450C" w:rsidRPr="007E18AB">
        <w:t>performative utterances</w:t>
      </w:r>
      <w:r w:rsidRPr="007E18AB">
        <w:t xml:space="preserve"> with traditional definitions of lying is simply that these </w:t>
      </w:r>
      <w:r w:rsidR="00104162" w:rsidRPr="007E18AB">
        <w:t>definition</w:t>
      </w:r>
      <w:r w:rsidR="00A6162A" w:rsidRPr="007E18AB">
        <w:t>s</w:t>
      </w:r>
      <w:r w:rsidR="00104162" w:rsidRPr="007E18AB">
        <w:t xml:space="preserve"> of lying fail to identify </w:t>
      </w:r>
      <w:r w:rsidR="00A6162A" w:rsidRPr="007E18AB">
        <w:t xml:space="preserve">which </w:t>
      </w:r>
      <w:r w:rsidR="00104162" w:rsidRPr="007E18AB">
        <w:t xml:space="preserve">belief determines the speaker’s insincerity: </w:t>
      </w:r>
      <w:r w:rsidR="00A6162A" w:rsidRPr="007E18AB">
        <w:t>the</w:t>
      </w:r>
      <w:r w:rsidRPr="007E18AB">
        <w:t xml:space="preserve">y should acknowledge that insincerity is determined by believing </w:t>
      </w:r>
      <w:r w:rsidR="00A6162A" w:rsidRPr="007E18AB">
        <w:t>that</w:t>
      </w:r>
      <w:r w:rsidR="00104162" w:rsidRPr="007E18AB">
        <w:t xml:space="preserve"> (3*) </w:t>
      </w:r>
      <w:r w:rsidR="00A6162A" w:rsidRPr="007E18AB">
        <w:t xml:space="preserve">is </w:t>
      </w:r>
      <w:r w:rsidR="00104162" w:rsidRPr="007E18AB">
        <w:t xml:space="preserve">false, rather than </w:t>
      </w:r>
      <w:r w:rsidRPr="007E18AB">
        <w:t xml:space="preserve">believing that </w:t>
      </w:r>
      <w:r w:rsidR="00104162" w:rsidRPr="007E18AB">
        <w:t>(3)</w:t>
      </w:r>
      <w:r w:rsidR="00845D60" w:rsidRPr="007E18AB">
        <w:t xml:space="preserve"> is</w:t>
      </w:r>
      <w:r w:rsidR="00104162" w:rsidRPr="007E18AB">
        <w:t xml:space="preserve">. </w:t>
      </w:r>
      <w:r w:rsidR="00164AE5" w:rsidRPr="007E18AB">
        <w:t xml:space="preserve">Rather than following Meibauer in claiming that </w:t>
      </w:r>
      <w:r w:rsidRPr="007E18AB">
        <w:t xml:space="preserve">performative </w:t>
      </w:r>
      <w:r w:rsidR="00845D60" w:rsidRPr="007E18AB">
        <w:t>utterances</w:t>
      </w:r>
      <w:r w:rsidR="00164AE5" w:rsidRPr="007E18AB">
        <w:t xml:space="preserve"> cannot be lies, scholars </w:t>
      </w:r>
      <w:r w:rsidR="00A6162A" w:rsidRPr="007E18AB">
        <w:t>could simply</w:t>
      </w:r>
      <w:r w:rsidR="00104162" w:rsidRPr="007E18AB">
        <w:t xml:space="preserve"> </w:t>
      </w:r>
      <w:r w:rsidR="00164AE5" w:rsidRPr="007E18AB">
        <w:t>adopt a different semantics of explicit p</w:t>
      </w:r>
      <w:r w:rsidR="00F60E75" w:rsidRPr="007E18AB">
        <w:t xml:space="preserve">erformatives, </w:t>
      </w:r>
      <w:r w:rsidR="00A6162A" w:rsidRPr="007E18AB">
        <w:t>one that identifies (</w:t>
      </w:r>
      <w:r w:rsidR="003016CF">
        <w:t>3</w:t>
      </w:r>
      <w:r w:rsidR="00A6162A" w:rsidRPr="007E18AB">
        <w:t>*) as the relevant proposition</w:t>
      </w:r>
      <w:r w:rsidRPr="007E18AB">
        <w:t xml:space="preserve"> </w:t>
      </w:r>
      <w:r w:rsidRPr="007E18AB">
        <w:rPr>
          <w:i/>
        </w:rPr>
        <w:t>p</w:t>
      </w:r>
      <w:r w:rsidR="00F60E75" w:rsidRPr="007E18AB">
        <w:t>.</w:t>
      </w:r>
      <w:r w:rsidR="00164AE5" w:rsidRPr="007E18AB">
        <w:t xml:space="preserve"> </w:t>
      </w:r>
    </w:p>
    <w:p w14:paraId="4F779973" w14:textId="5FFAF130" w:rsidR="00164AE5" w:rsidRPr="007E18AB" w:rsidRDefault="00BA4161" w:rsidP="009B7949">
      <w:pPr>
        <w:pStyle w:val="Nessunaspaziatura"/>
      </w:pPr>
      <w:r w:rsidRPr="007E18AB">
        <w:t>The semantic</w:t>
      </w:r>
      <w:r w:rsidR="00330ABA" w:rsidRPr="007E18AB">
        <w:t>s</w:t>
      </w:r>
      <w:r w:rsidRPr="007E18AB">
        <w:t xml:space="preserve"> </w:t>
      </w:r>
      <w:r w:rsidR="00330ABA" w:rsidRPr="007E18AB">
        <w:t xml:space="preserve">of </w:t>
      </w:r>
      <w:r w:rsidR="00D4450C" w:rsidRPr="007E18AB">
        <w:t>performative utterances</w:t>
      </w:r>
      <w:r w:rsidR="00330ABA" w:rsidRPr="007E18AB">
        <w:t xml:space="preserve"> </w:t>
      </w:r>
      <w:r w:rsidRPr="007E18AB">
        <w:t>adopted by traditional definitions is typically</w:t>
      </w:r>
      <w:r w:rsidR="00845D60" w:rsidRPr="007E18AB">
        <w:t xml:space="preserve"> named</w:t>
      </w:r>
      <w:r w:rsidRPr="007E18AB">
        <w:t xml:space="preserve"> </w:t>
      </w:r>
      <w:r w:rsidR="00104162" w:rsidRPr="007E18AB">
        <w:rPr>
          <w:i/>
          <w:iCs/>
        </w:rPr>
        <w:t>descriptivist</w:t>
      </w:r>
      <w:r w:rsidR="00753621" w:rsidRPr="00024D48">
        <w:rPr>
          <w:rStyle w:val="Rimandonotaapidipagina"/>
        </w:rPr>
        <w:footnoteReference w:id="36"/>
      </w:r>
      <w:r w:rsidRPr="007E18AB">
        <w:rPr>
          <w:i/>
          <w:iCs/>
        </w:rPr>
        <w:t xml:space="preserve"> </w:t>
      </w:r>
      <w:r w:rsidRPr="007E18AB">
        <w:rPr>
          <w:iCs/>
        </w:rPr>
        <w:t>in the</w:t>
      </w:r>
      <w:r w:rsidR="00330ABA" w:rsidRPr="007E18AB">
        <w:rPr>
          <w:iCs/>
        </w:rPr>
        <w:t xml:space="preserve"> </w:t>
      </w:r>
      <w:r w:rsidRPr="007E18AB">
        <w:rPr>
          <w:iCs/>
        </w:rPr>
        <w:t>literature</w:t>
      </w:r>
      <w:r w:rsidR="00845D60" w:rsidRPr="007E18AB">
        <w:rPr>
          <w:iCs/>
        </w:rPr>
        <w:t xml:space="preserve"> on performative utterances</w:t>
      </w:r>
      <w:r w:rsidRPr="007E18AB">
        <w:t xml:space="preserve">. </w:t>
      </w:r>
      <w:r w:rsidR="00104162" w:rsidRPr="007E18AB">
        <w:rPr>
          <w:i/>
          <w:iCs/>
        </w:rPr>
        <w:t>Non-descriptivist</w:t>
      </w:r>
      <w:r w:rsidR="00B9593E" w:rsidRPr="00024D48">
        <w:rPr>
          <w:rStyle w:val="Rimandonotaapidipagina"/>
        </w:rPr>
        <w:footnoteReference w:id="37"/>
      </w:r>
      <w:r w:rsidR="00104162" w:rsidRPr="007E18AB">
        <w:t xml:space="preserve"> accounts</w:t>
      </w:r>
      <w:r w:rsidRPr="007E18AB">
        <w:t>,</w:t>
      </w:r>
      <w:r w:rsidR="00A6162A" w:rsidRPr="007E18AB">
        <w:rPr>
          <w:vertAlign w:val="superscript"/>
        </w:rPr>
        <w:t xml:space="preserve"> </w:t>
      </w:r>
      <w:r w:rsidRPr="007E18AB">
        <w:t>by contrast,</w:t>
      </w:r>
      <w:r w:rsidR="00F60E75" w:rsidRPr="007E18AB">
        <w:t xml:space="preserve"> </w:t>
      </w:r>
      <w:r w:rsidRPr="007E18AB">
        <w:t xml:space="preserve">maintain </w:t>
      </w:r>
      <w:r w:rsidR="00330ABA" w:rsidRPr="007E18AB">
        <w:t xml:space="preserve">that an utterance </w:t>
      </w:r>
      <w:r w:rsidR="00F60E75" w:rsidRPr="007E18AB">
        <w:t>like (3</w:t>
      </w:r>
      <w:r w:rsidR="00104162" w:rsidRPr="007E18AB">
        <w:t xml:space="preserve">) is uniquely a direct </w:t>
      </w:r>
      <w:r w:rsidR="00F60E75" w:rsidRPr="007E18AB">
        <w:t xml:space="preserve">assertion </w:t>
      </w:r>
      <w:r w:rsidR="00A6162A" w:rsidRPr="007E18AB">
        <w:t>with content (3*), and that in uttering (3</w:t>
      </w:r>
      <w:r w:rsidR="00104162" w:rsidRPr="007E18AB">
        <w:t xml:space="preserve">) </w:t>
      </w:r>
      <w:r w:rsidR="00A6162A" w:rsidRPr="007E18AB">
        <w:t>the speaker does not assert (3)</w:t>
      </w:r>
      <w:r w:rsidR="00104162" w:rsidRPr="007E18AB">
        <w:t>.</w:t>
      </w:r>
      <w:r w:rsidRPr="007E18AB">
        <w:t xml:space="preserve"> Non-descriptivist account</w:t>
      </w:r>
      <w:r w:rsidR="00B9593E" w:rsidRPr="007E18AB">
        <w:t>s</w:t>
      </w:r>
      <w:r w:rsidRPr="007E18AB">
        <w:t xml:space="preserve"> allow for </w:t>
      </w:r>
      <w:r w:rsidR="00D4450C" w:rsidRPr="007E18AB">
        <w:t>performative utterances</w:t>
      </w:r>
      <w:r w:rsidRPr="007E18AB">
        <w:t xml:space="preserve"> to count as lies, because</w:t>
      </w:r>
      <w:r w:rsidR="00F60E75" w:rsidRPr="007E18AB">
        <w:t xml:space="preserve"> </w:t>
      </w:r>
      <w:r w:rsidR="00845D60" w:rsidRPr="007E18AB">
        <w:t xml:space="preserve">they </w:t>
      </w:r>
      <w:r w:rsidRPr="007E18AB">
        <w:t xml:space="preserve">identify </w:t>
      </w:r>
      <w:r w:rsidR="00F60E75" w:rsidRPr="007E18AB">
        <w:t>the content</w:t>
      </w:r>
      <w:r w:rsidR="00B9593E" w:rsidRPr="007E18AB">
        <w:t xml:space="preserve"> of the assertion</w:t>
      </w:r>
      <w:r w:rsidR="00F60E75" w:rsidRPr="007E18AB">
        <w:t xml:space="preserve"> </w:t>
      </w:r>
      <w:r w:rsidR="00B9593E" w:rsidRPr="007E18AB">
        <w:t>in a way that allows for insincerity:</w:t>
      </w:r>
      <w:r w:rsidR="00F60E75" w:rsidRPr="007E18AB">
        <w:t xml:space="preserve"> </w:t>
      </w:r>
      <w:r w:rsidRPr="007E18AB">
        <w:t>whenever</w:t>
      </w:r>
      <w:r w:rsidR="00F60E75" w:rsidRPr="007E18AB">
        <w:t xml:space="preserve"> (3*) is believed to be false, (3) </w:t>
      </w:r>
      <w:r w:rsidR="00B9593E" w:rsidRPr="007E18AB">
        <w:t>is</w:t>
      </w:r>
      <w:r w:rsidR="00F60E75" w:rsidRPr="007E18AB">
        <w:t xml:space="preserve"> a lie.</w:t>
      </w:r>
      <w:r w:rsidRPr="007E18AB">
        <w:t xml:space="preserve"> Descriptivist accounts, by contrast, do not allow </w:t>
      </w:r>
      <w:r w:rsidR="00D4450C" w:rsidRPr="007E18AB">
        <w:t>performative utterances</w:t>
      </w:r>
      <w:r w:rsidRPr="007E18AB">
        <w:t xml:space="preserve"> to be lies: (3) cannot be a lie, because (3*) </w:t>
      </w:r>
      <w:r w:rsidR="00B9593E" w:rsidRPr="007E18AB">
        <w:t>is counted as implicated</w:t>
      </w:r>
      <w:r w:rsidRPr="007E18AB">
        <w:t xml:space="preserve"> rather than asserted – so that </w:t>
      </w:r>
      <w:r w:rsidR="00B9593E" w:rsidRPr="007E18AB">
        <w:t>a performative utterance</w:t>
      </w:r>
      <w:r w:rsidRPr="007E18AB">
        <w:t xml:space="preserve"> can be misleading, but not lies.</w:t>
      </w:r>
    </w:p>
    <w:p w14:paraId="77413F03" w14:textId="0F30A13E" w:rsidR="00F60E75" w:rsidRPr="007E18AB" w:rsidRDefault="00015247" w:rsidP="003016CF">
      <w:pPr>
        <w:pStyle w:val="Nessunaspaziatura"/>
      </w:pPr>
      <w:r w:rsidRPr="007E18AB">
        <w:t>If standard definitions want to capture some performative utterance as lies, they need to alter the statement condition (a)</w:t>
      </w:r>
      <w:r w:rsidR="00B9593E" w:rsidRPr="007E18AB">
        <w:t xml:space="preserve">. </w:t>
      </w:r>
      <w:r w:rsidRPr="007E18AB">
        <w:t>I</w:t>
      </w:r>
      <w:r w:rsidR="00A05B24" w:rsidRPr="007E18AB">
        <w:t xml:space="preserve">nstead of requiring that the speaker says </w:t>
      </w:r>
      <w:r w:rsidR="00A05B24" w:rsidRPr="007E18AB">
        <w:rPr>
          <w:i/>
        </w:rPr>
        <w:t>p</w:t>
      </w:r>
      <w:r w:rsidR="00845D60" w:rsidRPr="007E18AB">
        <w:t xml:space="preserve">, </w:t>
      </w:r>
      <w:r w:rsidRPr="007E18AB">
        <w:t>they need to require</w:t>
      </w:r>
      <w:r w:rsidR="00845D60" w:rsidRPr="007E18AB">
        <w:t xml:space="preserve"> that the speaker</w:t>
      </w:r>
      <w:r w:rsidR="00A05B24" w:rsidRPr="007E18AB">
        <w:t xml:space="preserve"> utters a sentence with content </w:t>
      </w:r>
      <w:r w:rsidR="00A05B24" w:rsidRPr="007E18AB">
        <w:rPr>
          <w:i/>
        </w:rPr>
        <w:t>p</w:t>
      </w:r>
      <w:r w:rsidR="00A05B24" w:rsidRPr="007E18AB">
        <w:t>, where</w:t>
      </w:r>
      <w:r w:rsidR="00D728EF" w:rsidRPr="007E18AB">
        <w:rPr>
          <w:i/>
        </w:rPr>
        <w:t xml:space="preserve"> p </w:t>
      </w:r>
      <w:r w:rsidR="00A05B24" w:rsidRPr="007E18AB">
        <w:t>is identified in a non-descriptivist fashion. T</w:t>
      </w:r>
      <w:r w:rsidR="00F60E75" w:rsidRPr="007E18AB">
        <w:t xml:space="preserve">he </w:t>
      </w:r>
      <w:r w:rsidR="00A05B24" w:rsidRPr="007E18AB">
        <w:t xml:space="preserve">revised </w:t>
      </w:r>
      <w:r w:rsidR="00F60E75" w:rsidRPr="007E18AB">
        <w:t>necessary conditions</w:t>
      </w:r>
      <w:r w:rsidR="00A05B24" w:rsidRPr="007E18AB">
        <w:t xml:space="preserve"> for lying will read</w:t>
      </w:r>
      <w:r w:rsidRPr="007E18AB">
        <w:t xml:space="preserve"> as follows</w:t>
      </w:r>
      <w:r w:rsidR="00F60E75" w:rsidRPr="007E18AB">
        <w:t>:</w:t>
      </w:r>
    </w:p>
    <w:p w14:paraId="48C01041" w14:textId="77777777" w:rsidR="00A158F2" w:rsidRPr="007E18AB" w:rsidRDefault="00A158F2" w:rsidP="009B7949">
      <w:pPr>
        <w:pStyle w:val="Nessunaspaziatura"/>
      </w:pPr>
    </w:p>
    <w:p w14:paraId="23DE7620" w14:textId="627F6E6B" w:rsidR="00A158F2" w:rsidRPr="007E18AB" w:rsidRDefault="00BA4161" w:rsidP="00D113F2">
      <w:pPr>
        <w:pStyle w:val="Nessunaspaziatura"/>
        <w:rPr>
          <w:b/>
        </w:rPr>
      </w:pPr>
      <w:r w:rsidRPr="007E18AB">
        <w:rPr>
          <w:b/>
        </w:rPr>
        <w:t>Revised necessary conditions for lying</w:t>
      </w:r>
    </w:p>
    <w:p w14:paraId="310BE39F" w14:textId="77777777" w:rsidR="009F6020" w:rsidRPr="007E18AB" w:rsidRDefault="009F6020" w:rsidP="00D113F2">
      <w:pPr>
        <w:pStyle w:val="Definizione"/>
        <w:rPr>
          <w:color w:val="auto"/>
        </w:rPr>
      </w:pPr>
      <w:r w:rsidRPr="007E18AB">
        <w:rPr>
          <w:color w:val="auto"/>
        </w:rPr>
        <w:lastRenderedPageBreak/>
        <w:t>S lies to A only if:</w:t>
      </w:r>
    </w:p>
    <w:p w14:paraId="0F178DC0" w14:textId="77777777" w:rsidR="009F6020" w:rsidRPr="007E18AB" w:rsidRDefault="00A158F2" w:rsidP="00D113F2">
      <w:pPr>
        <w:pStyle w:val="Definizione"/>
        <w:rPr>
          <w:color w:val="auto"/>
        </w:rPr>
      </w:pPr>
      <w:r w:rsidRPr="007E18AB">
        <w:rPr>
          <w:color w:val="auto"/>
        </w:rPr>
        <w:t>(a</w:t>
      </w:r>
      <w:r w:rsidR="00F57DB3" w:rsidRPr="007E18AB">
        <w:rPr>
          <w:color w:val="auto"/>
        </w:rPr>
        <w:t>’</w:t>
      </w:r>
      <w:r w:rsidRPr="007E18AB">
        <w:rPr>
          <w:color w:val="auto"/>
        </w:rPr>
        <w:t xml:space="preserve">) S uttered a sentence with </w:t>
      </w:r>
      <w:r w:rsidR="00BA4161" w:rsidRPr="007E18AB">
        <w:rPr>
          <w:color w:val="auto"/>
        </w:rPr>
        <w:t xml:space="preserve">(non-descriptively identified) </w:t>
      </w:r>
      <w:r w:rsidRPr="007E18AB">
        <w:rPr>
          <w:color w:val="auto"/>
        </w:rPr>
        <w:t>content</w:t>
      </w:r>
      <w:r w:rsidR="009F6020" w:rsidRPr="007E18AB">
        <w:rPr>
          <w:color w:val="auto"/>
        </w:rPr>
        <w:t xml:space="preserve"> p</w:t>
      </w:r>
    </w:p>
    <w:p w14:paraId="28667B00" w14:textId="5AC3736B" w:rsidR="00A158F2" w:rsidRPr="007E18AB" w:rsidRDefault="00A158F2" w:rsidP="00D113F2">
      <w:pPr>
        <w:pStyle w:val="Definizione"/>
        <w:rPr>
          <w:color w:val="auto"/>
        </w:rPr>
      </w:pPr>
      <w:r w:rsidRPr="007E18AB">
        <w:rPr>
          <w:color w:val="auto"/>
        </w:rPr>
        <w:t xml:space="preserve">(b) S believes </w:t>
      </w:r>
      <w:r w:rsidR="00BC0015" w:rsidRPr="007E18AB">
        <w:rPr>
          <w:color w:val="auto"/>
        </w:rPr>
        <w:t>¬</w:t>
      </w:r>
      <w:r w:rsidRPr="007E18AB">
        <w:rPr>
          <w:color w:val="auto"/>
        </w:rPr>
        <w:t>p</w:t>
      </w:r>
    </w:p>
    <w:p w14:paraId="2357D51A" w14:textId="77777777" w:rsidR="00F60E75" w:rsidRPr="007E18AB" w:rsidRDefault="00F60E75" w:rsidP="009B7949">
      <w:pPr>
        <w:pStyle w:val="Nessunaspaziatura"/>
      </w:pPr>
    </w:p>
    <w:p w14:paraId="7F274F87" w14:textId="7C5B42BA" w:rsidR="00F60E75" w:rsidRPr="007E18AB" w:rsidRDefault="00F60E75" w:rsidP="003016CF">
      <w:pPr>
        <w:pStyle w:val="Nessunaspaziatura"/>
      </w:pPr>
      <w:r w:rsidRPr="007E18AB">
        <w:t xml:space="preserve">This </w:t>
      </w:r>
      <w:r w:rsidR="00A05B24" w:rsidRPr="007E18AB">
        <w:t xml:space="preserve">revision </w:t>
      </w:r>
      <w:r w:rsidRPr="007E18AB">
        <w:t xml:space="preserve">will work for both </w:t>
      </w:r>
      <w:r w:rsidR="00D4450C" w:rsidRPr="007E18AB">
        <w:t>performative utterances</w:t>
      </w:r>
      <w:r w:rsidRPr="007E18AB">
        <w:t xml:space="preserve"> and non-</w:t>
      </w:r>
      <w:r w:rsidR="00D4450C" w:rsidRPr="007E18AB">
        <w:t>performative utterances</w:t>
      </w:r>
      <w:r w:rsidRPr="007E18AB">
        <w:t>: in the</w:t>
      </w:r>
      <w:r w:rsidR="00BA4161" w:rsidRPr="007E18AB">
        <w:t xml:space="preserve"> former case,</w:t>
      </w:r>
      <w:r w:rsidRPr="007E18AB">
        <w:t xml:space="preserve"> content </w:t>
      </w:r>
      <w:r w:rsidR="00B9593E" w:rsidRPr="007E18AB">
        <w:t>differs from what is said;</w:t>
      </w:r>
      <w:r w:rsidR="00BA4161" w:rsidRPr="007E18AB">
        <w:t xml:space="preserve"> in the latter</w:t>
      </w:r>
      <w:r w:rsidR="00B9593E" w:rsidRPr="007E18AB">
        <w:t>,</w:t>
      </w:r>
      <w:r w:rsidRPr="007E18AB">
        <w:t xml:space="preserve"> </w:t>
      </w:r>
      <w:r w:rsidR="00B9593E" w:rsidRPr="007E18AB">
        <w:t>the two</w:t>
      </w:r>
      <w:r w:rsidRPr="007E18AB">
        <w:t xml:space="preserve"> coincide</w:t>
      </w:r>
      <w:r w:rsidR="00B9593E" w:rsidRPr="007E18AB">
        <w:t xml:space="preserve"> – but in both cases,</w:t>
      </w:r>
      <w:r w:rsidR="00D728EF" w:rsidRPr="007E18AB">
        <w:rPr>
          <w:i/>
        </w:rPr>
        <w:t xml:space="preserve"> p </w:t>
      </w:r>
      <w:r w:rsidR="00B9593E" w:rsidRPr="007E18AB">
        <w:t xml:space="preserve">correctly identifies the proposition that, </w:t>
      </w:r>
      <w:r w:rsidR="008D30F6" w:rsidRPr="007E18AB">
        <w:t>when</w:t>
      </w:r>
      <w:r w:rsidR="00B9593E" w:rsidRPr="007E18AB">
        <w:t xml:space="preserve"> believed to be false, </w:t>
      </w:r>
      <w:r w:rsidR="008D30F6" w:rsidRPr="007E18AB">
        <w:t>could make</w:t>
      </w:r>
      <w:r w:rsidR="00B9593E" w:rsidRPr="007E18AB">
        <w:t xml:space="preserve"> the utterance count as a lie</w:t>
      </w:r>
      <w:r w:rsidR="008D30F6" w:rsidRPr="007E18AB">
        <w:t xml:space="preserve">. This </w:t>
      </w:r>
      <w:r w:rsidRPr="007E18AB">
        <w:t xml:space="preserve">relatively simple modification </w:t>
      </w:r>
      <w:r w:rsidR="00BA4161" w:rsidRPr="007E18AB">
        <w:t>allow</w:t>
      </w:r>
      <w:r w:rsidR="00845D60" w:rsidRPr="007E18AB">
        <w:t>s</w:t>
      </w:r>
      <w:r w:rsidR="00BA4161" w:rsidRPr="007E18AB">
        <w:t xml:space="preserve"> performat</w:t>
      </w:r>
      <w:r w:rsidR="00845D60" w:rsidRPr="007E18AB">
        <w:t>ive utterances to count as lies o</w:t>
      </w:r>
      <w:r w:rsidR="00BA4161" w:rsidRPr="007E18AB">
        <w:t>n all pre-existing definitions</w:t>
      </w:r>
      <w:r w:rsidRPr="007E18AB">
        <w:t xml:space="preserve">. </w:t>
      </w:r>
      <w:r w:rsidR="00BA4161" w:rsidRPr="007E18AB">
        <w:t xml:space="preserve">At the same time, however, it </w:t>
      </w:r>
      <w:r w:rsidR="003016CF">
        <w:t xml:space="preserve">elicits </w:t>
      </w:r>
      <w:r w:rsidRPr="007E18AB">
        <w:t xml:space="preserve">new </w:t>
      </w:r>
      <w:r w:rsidR="003016CF">
        <w:t xml:space="preserve">questions </w:t>
      </w:r>
      <w:r w:rsidR="00B9593E" w:rsidRPr="007E18AB">
        <w:t>about</w:t>
      </w:r>
      <w:r w:rsidR="00BA4161" w:rsidRPr="007E18AB">
        <w:t xml:space="preserve"> performative </w:t>
      </w:r>
      <w:r w:rsidR="00845D60" w:rsidRPr="007E18AB">
        <w:t>utterances</w:t>
      </w:r>
      <w:r w:rsidRPr="007E18AB">
        <w:t xml:space="preserve">: </w:t>
      </w:r>
      <w:r w:rsidR="00BA4161" w:rsidRPr="007E18AB">
        <w:t xml:space="preserve">can all </w:t>
      </w:r>
      <w:r w:rsidR="00B9593E" w:rsidRPr="007E18AB">
        <w:t xml:space="preserve">performative </w:t>
      </w:r>
      <w:r w:rsidR="00845D60" w:rsidRPr="007E18AB">
        <w:t>utterances</w:t>
      </w:r>
      <w:r w:rsidRPr="007E18AB">
        <w:t xml:space="preserve"> count as lies? </w:t>
      </w:r>
      <w:r w:rsidR="00B9593E" w:rsidRPr="007E18AB">
        <w:t>If not, which ones can count as lies, and</w:t>
      </w:r>
      <w:r w:rsidRPr="007E18AB">
        <w:t xml:space="preserve"> under which conditions? </w:t>
      </w:r>
    </w:p>
    <w:p w14:paraId="2DDBFE16" w14:textId="77777777" w:rsidR="00F60E75" w:rsidRPr="007E18AB" w:rsidRDefault="00F60E75" w:rsidP="009B7949">
      <w:pPr>
        <w:pStyle w:val="Nessunaspaziatura"/>
      </w:pPr>
    </w:p>
    <w:p w14:paraId="0712A2E9" w14:textId="1D9A7D08" w:rsidR="00F60E75" w:rsidRPr="007E18AB" w:rsidRDefault="00352762" w:rsidP="00BF4FBC">
      <w:pPr>
        <w:pStyle w:val="Titolo3"/>
      </w:pPr>
      <w:bookmarkStart w:id="61" w:name="_Toc487656464"/>
      <w:bookmarkStart w:id="62" w:name="_Toc489295512"/>
      <w:r w:rsidRPr="007E18AB">
        <w:t>2</w:t>
      </w:r>
      <w:r w:rsidR="00F60E75" w:rsidRPr="007E18AB">
        <w:t xml:space="preserve">.2. </w:t>
      </w:r>
      <w:r w:rsidR="004F4A05" w:rsidRPr="007E18AB">
        <w:t>Determining</w:t>
      </w:r>
      <w:r w:rsidR="00F60E75" w:rsidRPr="007E18AB">
        <w:t xml:space="preserve"> </w:t>
      </w:r>
      <w:r w:rsidR="004F4A05" w:rsidRPr="007E18AB">
        <w:t>which speech acts can be lies</w:t>
      </w:r>
      <w:bookmarkEnd w:id="61"/>
      <w:bookmarkEnd w:id="62"/>
    </w:p>
    <w:p w14:paraId="185F7C8C" w14:textId="2239CB7F" w:rsidR="004F4A05" w:rsidRPr="007E18AB" w:rsidRDefault="004F4A05" w:rsidP="009B7949">
      <w:pPr>
        <w:pStyle w:val="Nessunaspaziatura"/>
      </w:pPr>
    </w:p>
    <w:p w14:paraId="38D1FC4C" w14:textId="06BC4A25" w:rsidR="006E53CD" w:rsidRPr="007E18AB" w:rsidRDefault="00B9593E" w:rsidP="009B7949">
      <w:pPr>
        <w:pStyle w:val="Nessunaspaziatura"/>
      </w:pPr>
      <w:r w:rsidRPr="007E18AB">
        <w:t xml:space="preserve">Once one considers the question, it seems that </w:t>
      </w:r>
      <w:r w:rsidR="0031040F" w:rsidRPr="007E18AB">
        <w:t xml:space="preserve">some </w:t>
      </w:r>
      <w:r w:rsidR="00D4450C" w:rsidRPr="007E18AB">
        <w:t>performative utterances</w:t>
      </w:r>
      <w:r w:rsidRPr="007E18AB">
        <w:t xml:space="preserve"> </w:t>
      </w:r>
      <w:r w:rsidR="0031040F" w:rsidRPr="007E18AB">
        <w:t>can</w:t>
      </w:r>
      <w:r w:rsidRPr="007E18AB">
        <w:t xml:space="preserve"> count as lies</w:t>
      </w:r>
      <w:r w:rsidR="0031040F" w:rsidRPr="007E18AB">
        <w:t>, while others cannot</w:t>
      </w:r>
      <w:r w:rsidR="006E53CD" w:rsidRPr="007E18AB">
        <w:t xml:space="preserve">. </w:t>
      </w:r>
      <w:r w:rsidR="00817D8A" w:rsidRPr="007E18AB">
        <w:t xml:space="preserve">Compare the previous </w:t>
      </w:r>
      <w:r w:rsidR="006E53CD" w:rsidRPr="007E18AB">
        <w:t>cases</w:t>
      </w:r>
      <w:r w:rsidRPr="007E18AB">
        <w:t xml:space="preserve"> (repeated below as (1) and (2)) </w:t>
      </w:r>
      <w:r w:rsidR="00817D8A" w:rsidRPr="007E18AB">
        <w:t>with some new cases:</w:t>
      </w:r>
    </w:p>
    <w:p w14:paraId="2FE5C07E" w14:textId="77777777" w:rsidR="006E53CD" w:rsidRPr="007E18AB" w:rsidRDefault="006E53CD" w:rsidP="009B7949">
      <w:pPr>
        <w:pStyle w:val="Nessunaspaziatura"/>
      </w:pPr>
    </w:p>
    <w:p w14:paraId="58353E18" w14:textId="6D8A09D9" w:rsidR="00817D8A" w:rsidRPr="007E18AB" w:rsidRDefault="00A158F2" w:rsidP="009B7949">
      <w:pPr>
        <w:pStyle w:val="Nessunaspaziatura"/>
        <w:numPr>
          <w:ilvl w:val="0"/>
          <w:numId w:val="2"/>
        </w:numPr>
      </w:pPr>
      <w:r w:rsidRPr="007E18AB">
        <w:t xml:space="preserve">I </w:t>
      </w:r>
      <w:r w:rsidR="002E2E23" w:rsidRPr="007E18AB">
        <w:t>assure</w:t>
      </w:r>
      <w:r w:rsidRPr="007E18AB">
        <w:t xml:space="preserve"> </w:t>
      </w:r>
      <w:r w:rsidR="002E2E23" w:rsidRPr="007E18AB">
        <w:t xml:space="preserve">you </w:t>
      </w:r>
      <w:r w:rsidRPr="007E18AB">
        <w:t xml:space="preserve">that </w:t>
      </w:r>
      <w:r w:rsidR="00E46A49" w:rsidRPr="007E18AB">
        <w:tab/>
      </w:r>
      <w:r w:rsidR="00E46A49" w:rsidRPr="007E18AB">
        <w:tab/>
      </w:r>
      <w:r w:rsidRPr="007E18AB">
        <w:t>(1*) I stole the cake</w:t>
      </w:r>
    </w:p>
    <w:p w14:paraId="300B7C56" w14:textId="1C2FB6F1" w:rsidR="00F63A2F" w:rsidRPr="007E18AB" w:rsidRDefault="00817D8A" w:rsidP="009B7949">
      <w:pPr>
        <w:pStyle w:val="Nessunaspaziatura"/>
        <w:numPr>
          <w:ilvl w:val="0"/>
          <w:numId w:val="2"/>
        </w:numPr>
      </w:pPr>
      <w:r w:rsidRPr="007E18AB">
        <w:t xml:space="preserve">I promise that </w:t>
      </w:r>
      <w:r w:rsidR="00E46A49" w:rsidRPr="007E18AB">
        <w:tab/>
      </w:r>
      <w:r w:rsidR="00E46A49" w:rsidRPr="007E18AB">
        <w:tab/>
      </w:r>
      <w:r w:rsidR="00E46A49" w:rsidRPr="007E18AB">
        <w:tab/>
      </w:r>
      <w:r w:rsidRPr="007E18AB">
        <w:t>(2*)</w:t>
      </w:r>
      <w:r w:rsidR="00A158F2" w:rsidRPr="007E18AB">
        <w:t xml:space="preserve"> I will clean the toilet today</w:t>
      </w:r>
    </w:p>
    <w:p w14:paraId="6B75E4EC" w14:textId="0DA9EFD7" w:rsidR="006E53CD" w:rsidRPr="007E18AB" w:rsidRDefault="00F63A2F" w:rsidP="009B7949">
      <w:pPr>
        <w:pStyle w:val="Nessunaspaziatura"/>
        <w:numPr>
          <w:ilvl w:val="0"/>
          <w:numId w:val="1"/>
        </w:numPr>
      </w:pPr>
      <w:r w:rsidRPr="007E18AB">
        <w:t>I</w:t>
      </w:r>
      <w:r w:rsidR="006E53CD" w:rsidRPr="007E18AB">
        <w:t xml:space="preserve"> order you to clean the toilet</w:t>
      </w:r>
      <w:r w:rsidR="00AF7989" w:rsidRPr="007E18AB">
        <w:t xml:space="preserve"> (</w:t>
      </w:r>
      <w:r w:rsidR="00F57DB3" w:rsidRPr="007E18AB">
        <w:t>4</w:t>
      </w:r>
      <w:r w:rsidR="00AF7989" w:rsidRPr="007E18AB">
        <w:t>*) [that you</w:t>
      </w:r>
      <w:r w:rsidR="00D60C4F" w:rsidRPr="007E18AB">
        <w:t xml:space="preserve"> will</w:t>
      </w:r>
      <w:r w:rsidR="00AF7989" w:rsidRPr="007E18AB">
        <w:t xml:space="preserve"> clean the toilet]</w:t>
      </w:r>
      <w:r w:rsidR="00B9593E" w:rsidRPr="00024D48">
        <w:rPr>
          <w:rStyle w:val="Rimandonotaapidipagina"/>
        </w:rPr>
        <w:footnoteReference w:id="38"/>
      </w:r>
    </w:p>
    <w:p w14:paraId="4B62D49C" w14:textId="344221CC" w:rsidR="008D30F6" w:rsidRPr="007E18AB" w:rsidRDefault="008D30F6" w:rsidP="008D30F6">
      <w:pPr>
        <w:pStyle w:val="Nessunaspaziatura"/>
        <w:numPr>
          <w:ilvl w:val="0"/>
          <w:numId w:val="1"/>
        </w:numPr>
      </w:pPr>
      <w:r w:rsidRPr="007E18AB">
        <w:t xml:space="preserve">Assume that </w:t>
      </w:r>
      <w:r w:rsidRPr="007E18AB">
        <w:tab/>
      </w:r>
      <w:r w:rsidRPr="007E18AB">
        <w:tab/>
      </w:r>
      <w:r w:rsidRPr="007E18AB">
        <w:tab/>
        <w:t>(5*) the defendant is guilty…</w:t>
      </w:r>
    </w:p>
    <w:p w14:paraId="68176A38" w14:textId="13A5AD3D" w:rsidR="00886292" w:rsidRPr="007E18AB" w:rsidRDefault="00886292" w:rsidP="00886292">
      <w:pPr>
        <w:pStyle w:val="Nessunaspaziatura"/>
        <w:numPr>
          <w:ilvl w:val="0"/>
          <w:numId w:val="1"/>
        </w:numPr>
      </w:pPr>
      <w:r w:rsidRPr="007E18AB">
        <w:t xml:space="preserve">I bet that </w:t>
      </w:r>
      <w:r w:rsidRPr="007E18AB">
        <w:tab/>
      </w:r>
      <w:r w:rsidRPr="007E18AB">
        <w:tab/>
      </w:r>
      <w:r w:rsidRPr="007E18AB">
        <w:tab/>
        <w:t>(6*) Miklos committed the murder!</w:t>
      </w:r>
    </w:p>
    <w:p w14:paraId="3F01B491" w14:textId="77777777" w:rsidR="009F6020" w:rsidRPr="007E18AB" w:rsidRDefault="009F6020" w:rsidP="009B7949">
      <w:pPr>
        <w:pStyle w:val="Nessunaspaziatura"/>
      </w:pPr>
    </w:p>
    <w:p w14:paraId="346C5BA4" w14:textId="61B19837" w:rsidR="00AE2D77" w:rsidRPr="007E18AB" w:rsidRDefault="00AF7989" w:rsidP="0043024B">
      <w:pPr>
        <w:pStyle w:val="Nessunaspaziatura"/>
      </w:pPr>
      <w:r w:rsidRPr="007E18AB">
        <w:t xml:space="preserve">Intuitively, </w:t>
      </w:r>
      <w:r w:rsidR="008B64A3" w:rsidRPr="007E18AB">
        <w:t xml:space="preserve">it seems that </w:t>
      </w:r>
      <w:r w:rsidRPr="007E18AB">
        <w:t xml:space="preserve">only the </w:t>
      </w:r>
      <w:r w:rsidR="00817D8A" w:rsidRPr="007E18AB">
        <w:t>two</w:t>
      </w:r>
      <w:r w:rsidRPr="007E18AB">
        <w:t xml:space="preserve"> </w:t>
      </w:r>
      <w:r w:rsidR="008B64A3" w:rsidRPr="007E18AB">
        <w:t xml:space="preserve">original </w:t>
      </w:r>
      <w:r w:rsidR="00D4450C" w:rsidRPr="007E18AB">
        <w:t>performative utterances</w:t>
      </w:r>
      <w:r w:rsidR="008B64A3" w:rsidRPr="007E18AB">
        <w:t xml:space="preserve"> (1)-(2)</w:t>
      </w:r>
      <w:r w:rsidRPr="007E18AB">
        <w:t xml:space="preserve"> </w:t>
      </w:r>
      <w:r w:rsidR="008B64A3" w:rsidRPr="007E18AB">
        <w:t xml:space="preserve">can count as </w:t>
      </w:r>
      <w:r w:rsidR="00817D8A" w:rsidRPr="007E18AB">
        <w:t>lie</w:t>
      </w:r>
      <w:r w:rsidR="008B64A3" w:rsidRPr="007E18AB">
        <w:t>s</w:t>
      </w:r>
      <w:r w:rsidR="00817D8A" w:rsidRPr="007E18AB">
        <w:t xml:space="preserve">. </w:t>
      </w:r>
      <w:r w:rsidR="008B64A3" w:rsidRPr="007E18AB">
        <w:t>Clearly</w:t>
      </w:r>
      <w:r w:rsidR="00817D8A" w:rsidRPr="007E18AB">
        <w:t xml:space="preserve"> </w:t>
      </w:r>
      <w:r w:rsidR="00F63A2F" w:rsidRPr="007E18AB">
        <w:t>(4) can</w:t>
      </w:r>
      <w:r w:rsidR="00A158F2" w:rsidRPr="007E18AB">
        <w:t>not</w:t>
      </w:r>
      <w:r w:rsidR="00F63A2F" w:rsidRPr="007E18AB">
        <w:t xml:space="preserve"> be a lie</w:t>
      </w:r>
      <w:r w:rsidR="00F57DB3" w:rsidRPr="007E18AB">
        <w:t xml:space="preserve">, </w:t>
      </w:r>
      <w:r w:rsidR="008B64A3" w:rsidRPr="007E18AB">
        <w:t>as</w:t>
      </w:r>
      <w:r w:rsidR="00F57DB3" w:rsidRPr="007E18AB">
        <w:t xml:space="preserve"> it is not even clear what could make (4) insincere</w:t>
      </w:r>
      <w:r w:rsidR="00F63A2F" w:rsidRPr="007E18AB">
        <w:t xml:space="preserve">: if </w:t>
      </w:r>
      <w:r w:rsidR="00817D8A" w:rsidRPr="007E18AB">
        <w:t>I do not believe that you will clean the toilet (or I do n</w:t>
      </w:r>
      <w:r w:rsidR="00A158F2" w:rsidRPr="007E18AB">
        <w:t>ot want you to clean the toilet</w:t>
      </w:r>
      <w:r w:rsidR="008B64A3" w:rsidRPr="007E18AB">
        <w:t xml:space="preserve">), it is not clear that (4) </w:t>
      </w:r>
      <w:r w:rsidR="00F57DB3" w:rsidRPr="007E18AB">
        <w:t xml:space="preserve">would be insincere, much less that </w:t>
      </w:r>
      <w:r w:rsidR="008D30F6" w:rsidRPr="007E18AB">
        <w:t>it</w:t>
      </w:r>
      <w:r w:rsidR="00F57DB3" w:rsidRPr="007E18AB">
        <w:t xml:space="preserve"> would be </w:t>
      </w:r>
      <w:r w:rsidR="008D30F6" w:rsidRPr="007E18AB">
        <w:t>a lie</w:t>
      </w:r>
      <w:r w:rsidR="00F57DB3" w:rsidRPr="007E18AB">
        <w:t>.</w:t>
      </w:r>
      <w:r w:rsidR="00817D8A" w:rsidRPr="007E18AB">
        <w:t xml:space="preserve"> Similarly, </w:t>
      </w:r>
      <w:r w:rsidR="00F63A2F" w:rsidRPr="007E18AB">
        <w:t>if I invite you to assume that the defendant is guilty for the sake of the argument</w:t>
      </w:r>
      <w:r w:rsidR="00A158F2" w:rsidRPr="007E18AB">
        <w:t>,</w:t>
      </w:r>
      <w:r w:rsidR="00F63A2F" w:rsidRPr="007E18AB">
        <w:t xml:space="preserve"> as in (5), it does not seem that I am lying, </w:t>
      </w:r>
      <w:r w:rsidR="00A158F2" w:rsidRPr="007E18AB">
        <w:t>no matter how devious my argumentative strategy</w:t>
      </w:r>
      <w:r w:rsidR="008B64A3" w:rsidRPr="007E18AB">
        <w:t xml:space="preserve"> and my </w:t>
      </w:r>
      <w:r w:rsidR="00845D60" w:rsidRPr="007E18AB">
        <w:t>intentions</w:t>
      </w:r>
      <w:r w:rsidR="008B64A3" w:rsidRPr="007E18AB">
        <w:t xml:space="preserve"> </w:t>
      </w:r>
      <w:r w:rsidR="008B64A3" w:rsidRPr="007E18AB">
        <w:lastRenderedPageBreak/>
        <w:t>are</w:t>
      </w:r>
      <w:r w:rsidR="00F63A2F" w:rsidRPr="007E18AB">
        <w:t>.</w:t>
      </w:r>
      <w:r w:rsidR="00886292" w:rsidRPr="007E18AB">
        <w:t xml:space="preserve"> </w:t>
      </w:r>
      <w:r w:rsidR="0043024B" w:rsidRPr="007E18AB">
        <w:t>Lastly, while I can mislead in uttering (6) when I know (6*) to be false (</w:t>
      </w:r>
      <w:r w:rsidR="0043024B" w:rsidRPr="007E18AB">
        <w:rPr>
          <w:i/>
          <w:iCs/>
        </w:rPr>
        <w:t>e.g.</w:t>
      </w:r>
      <w:r w:rsidR="0043024B" w:rsidRPr="007E18AB">
        <w:t xml:space="preserve"> I committed the murder myself), it does not seem that I could be accused of lying for betting something.</w:t>
      </w:r>
    </w:p>
    <w:p w14:paraId="7AA3B79B" w14:textId="03A103E4" w:rsidR="00F60E75" w:rsidRPr="007E18AB" w:rsidRDefault="00A158F2" w:rsidP="0043024B">
      <w:pPr>
        <w:pStyle w:val="Nessunaspaziatura"/>
      </w:pPr>
      <w:r w:rsidRPr="007E18AB">
        <w:t>Let us assume</w:t>
      </w:r>
      <w:r w:rsidR="00845D60" w:rsidRPr="007E18AB">
        <w:t xml:space="preserve"> </w:t>
      </w:r>
      <w:r w:rsidRPr="007E18AB">
        <w:t xml:space="preserve">that </w:t>
      </w:r>
      <w:r w:rsidR="008B64A3" w:rsidRPr="007E18AB">
        <w:t xml:space="preserve">a good </w:t>
      </w:r>
      <w:r w:rsidRPr="007E18AB">
        <w:t>definition of lying should dub the insincere utterance of (1-2) as lies, and of (4-</w:t>
      </w:r>
      <w:r w:rsidR="0043024B" w:rsidRPr="007E18AB">
        <w:t>6</w:t>
      </w:r>
      <w:r w:rsidRPr="007E18AB">
        <w:t xml:space="preserve">) as not lies. Unfortunately, </w:t>
      </w:r>
      <w:r w:rsidR="008D30F6" w:rsidRPr="007E18AB">
        <w:t>none</w:t>
      </w:r>
      <w:r w:rsidRPr="007E18AB">
        <w:t xml:space="preserve"> of the theories that we have considered so far (except, perhaps, for Carson’s ACC)</w:t>
      </w:r>
      <w:r w:rsidR="008D30F6" w:rsidRPr="007E18AB">
        <w:t xml:space="preserve"> clearly makes these predictions</w:t>
      </w:r>
      <w:r w:rsidRPr="007E18AB">
        <w:t>.</w:t>
      </w:r>
      <w:r w:rsidR="00845D60" w:rsidRPr="007E18AB">
        <w:t xml:space="preserve"> I will</w:t>
      </w:r>
      <w:r w:rsidRPr="007E18AB">
        <w:t xml:space="preserve"> consider them in turn</w:t>
      </w:r>
      <w:r w:rsidR="008B64A3" w:rsidRPr="007E18AB">
        <w:t>, to see to which extent their predictions diverge from our desiderata</w:t>
      </w:r>
      <w:r w:rsidRPr="007E18AB">
        <w:t>.</w:t>
      </w:r>
      <w:r w:rsidR="00CC47A8" w:rsidRPr="007E18AB">
        <w:t xml:space="preserve"> To begin with, a </w:t>
      </w:r>
      <w:r w:rsidRPr="007E18AB">
        <w:t xml:space="preserve">revised </w:t>
      </w:r>
      <w:r w:rsidR="00606FE9" w:rsidRPr="007E18AB">
        <w:t>deceptionist</w:t>
      </w:r>
      <w:r w:rsidRPr="007E18AB">
        <w:t xml:space="preserve"> definition </w:t>
      </w:r>
      <w:r w:rsidR="00CC47A8" w:rsidRPr="007E18AB">
        <w:t>could read</w:t>
      </w:r>
      <w:r w:rsidRPr="007E18AB">
        <w:t xml:space="preserve"> as follows:</w:t>
      </w:r>
    </w:p>
    <w:p w14:paraId="24D7DE61" w14:textId="77777777" w:rsidR="00A158F2" w:rsidRPr="007E18AB" w:rsidRDefault="00A158F2" w:rsidP="00CC47A8">
      <w:pPr>
        <w:pStyle w:val="Nessunaspaziatura"/>
      </w:pPr>
    </w:p>
    <w:p w14:paraId="16F58FEF" w14:textId="015B042F" w:rsidR="00A158F2" w:rsidRPr="007E18AB" w:rsidRDefault="00606FE9" w:rsidP="00D113F2">
      <w:pPr>
        <w:pStyle w:val="Nessunaspaziatura"/>
        <w:rPr>
          <w:b/>
        </w:rPr>
      </w:pPr>
      <w:r w:rsidRPr="007E18AB">
        <w:rPr>
          <w:b/>
        </w:rPr>
        <w:t>Deceptionist</w:t>
      </w:r>
      <w:r w:rsidR="00A158F2" w:rsidRPr="007E18AB">
        <w:rPr>
          <w:b/>
        </w:rPr>
        <w:t xml:space="preserve"> definition</w:t>
      </w:r>
      <w:r w:rsidR="008D30F6" w:rsidRPr="007E18AB">
        <w:rPr>
          <w:b/>
        </w:rPr>
        <w:t xml:space="preserve"> (revised for PU)</w:t>
      </w:r>
    </w:p>
    <w:p w14:paraId="6E43A644" w14:textId="020DA203" w:rsidR="00A158F2" w:rsidRPr="007E18AB" w:rsidRDefault="00A158F2" w:rsidP="009F6020">
      <w:pPr>
        <w:pStyle w:val="Definizione"/>
        <w:rPr>
          <w:color w:val="auto"/>
        </w:rPr>
      </w:pPr>
      <w:r w:rsidRPr="007E18AB">
        <w:rPr>
          <w:color w:val="auto"/>
        </w:rPr>
        <w:t>S lies to A only if: (a</w:t>
      </w:r>
      <w:r w:rsidR="00F57DB3" w:rsidRPr="007E18AB">
        <w:rPr>
          <w:color w:val="auto"/>
        </w:rPr>
        <w:t>’</w:t>
      </w:r>
      <w:r w:rsidRPr="007E18AB">
        <w:rPr>
          <w:color w:val="auto"/>
        </w:rPr>
        <w:t xml:space="preserve">) S uttered a sentence with content p, (b) S believes </w:t>
      </w:r>
      <w:r w:rsidR="00BC0015" w:rsidRPr="007E18AB">
        <w:rPr>
          <w:color w:val="auto"/>
        </w:rPr>
        <w:t>¬</w:t>
      </w:r>
      <w:r w:rsidRPr="007E18AB">
        <w:rPr>
          <w:color w:val="auto"/>
        </w:rPr>
        <w:t>p (c)</w:t>
      </w:r>
      <w:r w:rsidR="00F57DB3" w:rsidRPr="007E18AB">
        <w:rPr>
          <w:color w:val="auto"/>
        </w:rPr>
        <w:t xml:space="preserve"> S intends A to believe p</w:t>
      </w:r>
    </w:p>
    <w:p w14:paraId="32011306" w14:textId="15A1FEBC" w:rsidR="00A158F2" w:rsidRPr="007E18AB" w:rsidRDefault="00A158F2" w:rsidP="009B7949">
      <w:pPr>
        <w:pStyle w:val="Nessunaspaziatura"/>
      </w:pPr>
    </w:p>
    <w:p w14:paraId="659AD9EF" w14:textId="78B836A7" w:rsidR="00620037" w:rsidRPr="007E18AB" w:rsidRDefault="00F57DB3" w:rsidP="003016CF">
      <w:pPr>
        <w:pStyle w:val="Nessunaspaziatura"/>
      </w:pPr>
      <w:r w:rsidRPr="007E18AB">
        <w:t xml:space="preserve">According to this definition, </w:t>
      </w:r>
      <w:r w:rsidR="00B01AFF" w:rsidRPr="007E18AB">
        <w:t>it can be possible for (4-</w:t>
      </w:r>
      <w:r w:rsidR="0043024B" w:rsidRPr="007E18AB">
        <w:t>6</w:t>
      </w:r>
      <w:r w:rsidR="00620037" w:rsidRPr="007E18AB">
        <w:t>)</w:t>
      </w:r>
      <w:r w:rsidR="003016CF">
        <w:t xml:space="preserve"> (see reminder in footnote below)</w:t>
      </w:r>
      <w:r w:rsidR="00EB520D" w:rsidRPr="00EB520D">
        <w:rPr>
          <w:rStyle w:val="Rimandonotaapidipagina"/>
        </w:rPr>
        <w:t xml:space="preserve"> </w:t>
      </w:r>
      <w:r w:rsidR="00EB520D" w:rsidRPr="00024D48">
        <w:rPr>
          <w:rStyle w:val="Rimandonotaapidipagina"/>
        </w:rPr>
        <w:footnoteReference w:id="39"/>
      </w:r>
      <w:r w:rsidRPr="007E18AB">
        <w:t xml:space="preserve"> </w:t>
      </w:r>
      <w:r w:rsidR="00620037" w:rsidRPr="007E18AB">
        <w:t xml:space="preserve">to be lies, because it is possible that </w:t>
      </w:r>
      <w:r w:rsidRPr="007E18AB">
        <w:t>the speaker believes the content to be false and intends the hearer to believe that it is true. For instance</w:t>
      </w:r>
      <w:r w:rsidR="00620037" w:rsidRPr="007E18AB">
        <w:t xml:space="preserve">, it is possible for </w:t>
      </w:r>
      <w:r w:rsidR="00366221" w:rsidRPr="007E18AB">
        <w:t>a judge</w:t>
      </w:r>
      <w:r w:rsidR="00620037" w:rsidRPr="007E18AB">
        <w:t xml:space="preserve"> to believe that his </w:t>
      </w:r>
      <w:r w:rsidR="00CC47A8" w:rsidRPr="007E18AB">
        <w:t>assumption</w:t>
      </w:r>
      <w:r w:rsidR="008B64A3" w:rsidRPr="007E18AB">
        <w:t xml:space="preserve"> (</w:t>
      </w:r>
      <w:r w:rsidR="008D30F6" w:rsidRPr="007E18AB">
        <w:t>5</w:t>
      </w:r>
      <w:r w:rsidR="008B64A3" w:rsidRPr="007E18AB">
        <w:t>*)</w:t>
      </w:r>
      <w:r w:rsidR="00620037" w:rsidRPr="007E18AB">
        <w:t xml:space="preserve"> is false</w:t>
      </w:r>
      <w:r w:rsidR="008B64A3" w:rsidRPr="007E18AB">
        <w:t>,</w:t>
      </w:r>
      <w:r w:rsidR="00620037" w:rsidRPr="007E18AB">
        <w:t xml:space="preserve"> and to </w:t>
      </w:r>
      <w:r w:rsidR="00B01AFF" w:rsidRPr="007E18AB">
        <w:t>state (</w:t>
      </w:r>
      <w:r w:rsidR="008D30F6" w:rsidRPr="007E18AB">
        <w:t>5</w:t>
      </w:r>
      <w:r w:rsidR="00B01AFF" w:rsidRPr="007E18AB">
        <w:t>) with</w:t>
      </w:r>
      <w:r w:rsidR="008B64A3" w:rsidRPr="007E18AB">
        <w:t xml:space="preserve"> the intention that the audience comes to believe that it is true</w:t>
      </w:r>
      <w:r w:rsidR="00620037" w:rsidRPr="007E18AB">
        <w:t>. The standard definition thus fails to make the required predictions.</w:t>
      </w:r>
    </w:p>
    <w:p w14:paraId="1EFDF0BA" w14:textId="39D8E381" w:rsidR="00324BCD" w:rsidRPr="007E18AB" w:rsidRDefault="00620037" w:rsidP="00F67FE9">
      <w:pPr>
        <w:pStyle w:val="Nessunaspaziatura"/>
      </w:pPr>
      <w:r w:rsidRPr="007E18AB">
        <w:t xml:space="preserve">What about assertion-based definitions, that replace condition (c’) with an assertion-condition? If the assertion-condition is interpreted </w:t>
      </w:r>
      <w:r w:rsidR="00F67FE9" w:rsidRPr="007E18AB">
        <w:t>simply</w:t>
      </w:r>
      <w:r w:rsidR="008B64A3" w:rsidRPr="007E18AB">
        <w:t xml:space="preserve"> </w:t>
      </w:r>
      <w:r w:rsidRPr="007E18AB">
        <w:t>as requiring that the speaker asserted something</w:t>
      </w:r>
      <w:r w:rsidR="00F67FE9" w:rsidRPr="007E18AB">
        <w:t xml:space="preserve"> (</w:t>
      </w:r>
      <w:r w:rsidR="00C76806" w:rsidRPr="007E18AB">
        <w:t>Sorensen 2007</w:t>
      </w:r>
      <w:r w:rsidR="00002800" w:rsidRPr="007E18AB">
        <w:t>)</w:t>
      </w:r>
      <w:r w:rsidRPr="007E18AB">
        <w:t xml:space="preserve">, none of </w:t>
      </w:r>
      <w:r w:rsidR="00366221" w:rsidRPr="007E18AB">
        <w:t>these utterances</w:t>
      </w:r>
      <w:r w:rsidRPr="007E18AB">
        <w:t xml:space="preserve"> can coun</w:t>
      </w:r>
      <w:r w:rsidR="00366221" w:rsidRPr="007E18AB">
        <w:t xml:space="preserve">t as </w:t>
      </w:r>
      <w:r w:rsidR="00324BCD" w:rsidRPr="007E18AB">
        <w:t>lie</w:t>
      </w:r>
      <w:r w:rsidR="00366221" w:rsidRPr="007E18AB">
        <w:t>s</w:t>
      </w:r>
      <w:r w:rsidR="00324BCD" w:rsidRPr="007E18AB">
        <w:t xml:space="preserve">, not even (1) or (2): (1) is an </w:t>
      </w:r>
      <w:r w:rsidR="009F6020" w:rsidRPr="007E18AB">
        <w:t>assurance</w:t>
      </w:r>
      <w:r w:rsidR="00324BCD" w:rsidRPr="007E18AB">
        <w:t xml:space="preserve"> rather than an assertion, (2) is a promise, (4) an order, and so forth. However, none of the </w:t>
      </w:r>
      <w:r w:rsidR="008B64A3" w:rsidRPr="007E18AB">
        <w:t>assertion-based definitions</w:t>
      </w:r>
      <w:r w:rsidR="00324BCD" w:rsidRPr="007E18AB">
        <w:t xml:space="preserve"> considered set</w:t>
      </w:r>
      <w:r w:rsidR="00F67FE9" w:rsidRPr="007E18AB">
        <w:t>s</w:t>
      </w:r>
      <w:r w:rsidR="00324BCD" w:rsidRPr="007E18AB">
        <w:t xml:space="preserve"> such a </w:t>
      </w:r>
      <w:r w:rsidR="008B64A3" w:rsidRPr="007E18AB">
        <w:t xml:space="preserve">literal </w:t>
      </w:r>
      <w:r w:rsidR="00324BCD" w:rsidRPr="007E18AB">
        <w:t xml:space="preserve">requirement. Rather, </w:t>
      </w:r>
      <w:r w:rsidR="008B64A3" w:rsidRPr="007E18AB">
        <w:t>these accounts</w:t>
      </w:r>
      <w:r w:rsidR="00324BCD" w:rsidRPr="007E18AB">
        <w:t xml:space="preserve"> provide an assertion-condition that </w:t>
      </w:r>
      <w:r w:rsidR="008D30F6" w:rsidRPr="007E18AB">
        <w:t>must be satisfied for the utterance to count as a lie</w:t>
      </w:r>
      <w:r w:rsidR="00324BCD" w:rsidRPr="007E18AB">
        <w:t xml:space="preserve">. In principle, then, </w:t>
      </w:r>
      <w:r w:rsidR="008B64A3" w:rsidRPr="007E18AB">
        <w:t>speech acts other than assertion</w:t>
      </w:r>
      <w:r w:rsidR="008D30F6" w:rsidRPr="007E18AB">
        <w:t xml:space="preserve"> </w:t>
      </w:r>
      <w:r w:rsidR="00F67FE9" w:rsidRPr="007E18AB">
        <w:t>might be captured as lies</w:t>
      </w:r>
      <w:r w:rsidR="008B64A3" w:rsidRPr="007E18AB">
        <w:t>, as long</w:t>
      </w:r>
      <w:r w:rsidR="008D30F6" w:rsidRPr="007E18AB">
        <w:t xml:space="preserve"> as </w:t>
      </w:r>
      <w:r w:rsidR="00F67FE9" w:rsidRPr="007E18AB">
        <w:t>they</w:t>
      </w:r>
      <w:r w:rsidR="008D30F6" w:rsidRPr="007E18AB">
        <w:t xml:space="preserve"> satisfy the </w:t>
      </w:r>
      <w:r w:rsidR="008B64A3" w:rsidRPr="007E18AB">
        <w:t>relevant ‘assertion-condition’</w:t>
      </w:r>
      <w:r w:rsidR="00324BCD" w:rsidRPr="007E18AB">
        <w:t xml:space="preserve">. </w:t>
      </w:r>
      <w:r w:rsidR="008B64A3" w:rsidRPr="007E18AB">
        <w:t xml:space="preserve">As a reminder, the </w:t>
      </w:r>
      <w:r w:rsidR="008D30F6" w:rsidRPr="007E18AB">
        <w:t>four</w:t>
      </w:r>
      <w:r w:rsidR="008B64A3" w:rsidRPr="007E18AB">
        <w:t xml:space="preserve"> </w:t>
      </w:r>
      <w:r w:rsidR="00366221" w:rsidRPr="007E18AB">
        <w:t xml:space="preserve">relevant </w:t>
      </w:r>
      <w:r w:rsidR="008B64A3" w:rsidRPr="007E18AB">
        <w:t>versions of this condition are</w:t>
      </w:r>
      <w:r w:rsidR="00324BCD" w:rsidRPr="007E18AB">
        <w:t xml:space="preserve">: </w:t>
      </w:r>
    </w:p>
    <w:p w14:paraId="06B9C044" w14:textId="5C582173" w:rsidR="00F60E75" w:rsidRPr="007E18AB" w:rsidRDefault="00F60E75" w:rsidP="009B7949">
      <w:pPr>
        <w:pStyle w:val="Nessunaspaziatura"/>
      </w:pPr>
    </w:p>
    <w:p w14:paraId="2CF21591" w14:textId="54776DED" w:rsidR="00324BCD" w:rsidRPr="007E18AB" w:rsidRDefault="00324BCD" w:rsidP="00D113F2">
      <w:pPr>
        <w:pStyle w:val="Definizione"/>
        <w:rPr>
          <w:color w:val="auto"/>
        </w:rPr>
      </w:pPr>
      <w:r w:rsidRPr="007E18AB">
        <w:rPr>
          <w:color w:val="auto"/>
        </w:rPr>
        <w:lastRenderedPageBreak/>
        <w:t>ACF</w:t>
      </w:r>
      <w:r w:rsidR="00D60C4F" w:rsidRPr="007E18AB">
        <w:rPr>
          <w:color w:val="auto"/>
        </w:rPr>
        <w:t>2</w:t>
      </w:r>
      <w:r w:rsidRPr="007E18AB">
        <w:rPr>
          <w:color w:val="auto"/>
        </w:rPr>
        <w:t>: S intends to communicate that p</w:t>
      </w:r>
    </w:p>
    <w:p w14:paraId="04C0F42B" w14:textId="52BCC597" w:rsidR="00337352" w:rsidRPr="007E18AB" w:rsidRDefault="00337352" w:rsidP="003016CF">
      <w:pPr>
        <w:pStyle w:val="Definizione"/>
        <w:rPr>
          <w:color w:val="auto"/>
        </w:rPr>
      </w:pPr>
      <w:r w:rsidRPr="007E18AB">
        <w:rPr>
          <w:color w:val="auto"/>
        </w:rPr>
        <w:t xml:space="preserve">ACF3: </w:t>
      </w:r>
      <w:r w:rsidR="003016CF">
        <w:rPr>
          <w:color w:val="auto"/>
        </w:rPr>
        <w:t>S</w:t>
      </w:r>
      <w:r w:rsidRPr="007E18AB">
        <w:rPr>
          <w:color w:val="auto"/>
        </w:rPr>
        <w:t xml:space="preserve"> intends to represent himself (to his audience) as believing that p is true</w:t>
      </w:r>
    </w:p>
    <w:p w14:paraId="388A655F" w14:textId="4E76035E" w:rsidR="003A5A37" w:rsidRPr="007E18AB" w:rsidRDefault="00324BCD" w:rsidP="00D113F2">
      <w:pPr>
        <w:pStyle w:val="Definizione"/>
        <w:rPr>
          <w:color w:val="auto"/>
        </w:rPr>
      </w:pPr>
      <w:r w:rsidRPr="007E18AB">
        <w:rPr>
          <w:color w:val="auto"/>
        </w:rPr>
        <w:t>ACS: S proposes that</w:t>
      </w:r>
      <w:r w:rsidR="00D728EF" w:rsidRPr="007E18AB">
        <w:rPr>
          <w:color w:val="auto"/>
        </w:rPr>
        <w:t xml:space="preserve"> p </w:t>
      </w:r>
      <w:r w:rsidRPr="007E18AB">
        <w:rPr>
          <w:color w:val="auto"/>
        </w:rPr>
        <w:t>become part of the official common ground</w:t>
      </w:r>
    </w:p>
    <w:p w14:paraId="697B20E4" w14:textId="3B4FE4C5" w:rsidR="00324BCD" w:rsidRPr="007E18AB" w:rsidRDefault="00D60C4F" w:rsidP="00D113F2">
      <w:pPr>
        <w:pStyle w:val="Definizione"/>
        <w:rPr>
          <w:color w:val="auto"/>
        </w:rPr>
      </w:pPr>
      <w:r w:rsidRPr="007E18AB">
        <w:rPr>
          <w:color w:val="auto"/>
        </w:rPr>
        <w:t>ACC: S intends to warrant that p</w:t>
      </w:r>
    </w:p>
    <w:p w14:paraId="03082DCA" w14:textId="6BD15826" w:rsidR="00D60C4F" w:rsidRPr="007E18AB" w:rsidRDefault="00D60C4F" w:rsidP="009B7949">
      <w:pPr>
        <w:pStyle w:val="Nessunaspaziatura"/>
      </w:pPr>
    </w:p>
    <w:p w14:paraId="5AAA42AD" w14:textId="175BD116" w:rsidR="008B64A3" w:rsidRPr="007E18AB" w:rsidRDefault="00F12A92" w:rsidP="00EB520D">
      <w:pPr>
        <w:pStyle w:val="Nessunaspaziatura"/>
      </w:pPr>
      <w:r w:rsidRPr="007E18AB">
        <w:t xml:space="preserve">It seems that </w:t>
      </w:r>
      <w:r w:rsidR="00D60C4F" w:rsidRPr="007E18AB">
        <w:t>ACF</w:t>
      </w:r>
      <w:r w:rsidR="008B64A3" w:rsidRPr="007E18AB">
        <w:t xml:space="preserve">2 </w:t>
      </w:r>
      <w:r w:rsidR="00F67FE9" w:rsidRPr="007E18AB">
        <w:t>make</w:t>
      </w:r>
      <w:r w:rsidRPr="007E18AB">
        <w:t>s</w:t>
      </w:r>
      <w:r w:rsidR="00F67FE9" w:rsidRPr="007E18AB">
        <w:t xml:space="preserve"> the</w:t>
      </w:r>
      <w:r w:rsidR="00D60C4F" w:rsidRPr="007E18AB">
        <w:t xml:space="preserve"> same </w:t>
      </w:r>
      <w:r w:rsidR="00F67FE9" w:rsidRPr="007E18AB">
        <w:t xml:space="preserve">incorrect </w:t>
      </w:r>
      <w:r w:rsidR="00D60C4F" w:rsidRPr="007E18AB">
        <w:t>prediction</w:t>
      </w:r>
      <w:r w:rsidR="00366221" w:rsidRPr="007E18AB">
        <w:t>s</w:t>
      </w:r>
      <w:r w:rsidR="00D60C4F" w:rsidRPr="007E18AB">
        <w:t xml:space="preserve"> of standard accounts: in each </w:t>
      </w:r>
      <w:r w:rsidR="008B64A3" w:rsidRPr="007E18AB">
        <w:t>case considered,</w:t>
      </w:r>
      <w:r w:rsidR="00D60C4F" w:rsidRPr="007E18AB">
        <w:t xml:space="preserve"> </w:t>
      </w:r>
      <w:r w:rsidR="008B64A3" w:rsidRPr="007E18AB">
        <w:t>it is possible for the</w:t>
      </w:r>
      <w:r w:rsidR="00D60C4F" w:rsidRPr="007E18AB">
        <w:t xml:space="preserve"> speaker </w:t>
      </w:r>
      <w:r w:rsidR="008B64A3" w:rsidRPr="007E18AB">
        <w:t xml:space="preserve">to intend </w:t>
      </w:r>
      <w:r w:rsidR="00D60C4F" w:rsidRPr="007E18AB">
        <w:t>to communicate something that he believes to be false</w:t>
      </w:r>
      <w:r w:rsidR="008D30F6" w:rsidRPr="007E18AB">
        <w:t>. For instance,</w:t>
      </w:r>
      <w:r w:rsidR="003A6484" w:rsidRPr="007E18AB">
        <w:t xml:space="preserve"> </w:t>
      </w:r>
      <w:r w:rsidR="00F67FE9" w:rsidRPr="007E18AB">
        <w:t xml:space="preserve">suppose that </w:t>
      </w:r>
      <w:r w:rsidR="0043024B" w:rsidRPr="007E18AB">
        <w:t xml:space="preserve">I utter </w:t>
      </w:r>
      <w:r w:rsidR="008B64A3" w:rsidRPr="007E18AB">
        <w:t>(</w:t>
      </w:r>
      <w:r w:rsidR="0043024B" w:rsidRPr="007E18AB">
        <w:t>4</w:t>
      </w:r>
      <w:r w:rsidR="008B64A3" w:rsidRPr="007E18AB">
        <w:t>)</w:t>
      </w:r>
      <w:r w:rsidR="0043024B" w:rsidRPr="007E18AB">
        <w:rPr>
          <w:rStyle w:val="Rimandonotaapidipagina"/>
        </w:rPr>
        <w:t xml:space="preserve"> </w:t>
      </w:r>
      <w:r w:rsidR="0043024B" w:rsidRPr="007E18AB">
        <w:t xml:space="preserve"> </w:t>
      </w:r>
      <w:r w:rsidR="00F67FE9" w:rsidRPr="007E18AB">
        <w:t>and I believe that you will disobey my command</w:t>
      </w:r>
      <w:r w:rsidR="0043024B" w:rsidRPr="007E18AB">
        <w:t xml:space="preserve">. In this case, I am </w:t>
      </w:r>
      <w:r w:rsidR="00F67FE9" w:rsidRPr="007E18AB">
        <w:t xml:space="preserve">still </w:t>
      </w:r>
      <w:r w:rsidR="0043024B" w:rsidRPr="007E18AB">
        <w:t xml:space="preserve">attempting to communicate </w:t>
      </w:r>
      <w:r w:rsidR="001B2144" w:rsidRPr="007E18AB">
        <w:t xml:space="preserve">to you </w:t>
      </w:r>
      <w:r w:rsidR="0043024B" w:rsidRPr="007E18AB">
        <w:t>that you will clean the toilet</w:t>
      </w:r>
      <w:r w:rsidR="00F67FE9" w:rsidRPr="007E18AB">
        <w:t xml:space="preserve"> (remember that ‘communicating’ is not understood as a success verb in ACF2</w:t>
      </w:r>
      <w:r w:rsidRPr="007E18AB">
        <w:t>, so that</w:t>
      </w:r>
      <w:r w:rsidR="00F67FE9" w:rsidRPr="007E18AB">
        <w:t xml:space="preserve"> you communicate that </w:t>
      </w:r>
      <w:r w:rsidR="00F67FE9" w:rsidRPr="007E18AB">
        <w:rPr>
          <w:i/>
          <w:iCs/>
        </w:rPr>
        <w:t xml:space="preserve">p </w:t>
      </w:r>
      <w:r w:rsidR="00F67FE9" w:rsidRPr="007E18AB">
        <w:t xml:space="preserve">even if your audience does not come to believe that </w:t>
      </w:r>
      <w:r w:rsidR="00F67FE9" w:rsidRPr="007E18AB">
        <w:rPr>
          <w:i/>
          <w:iCs/>
        </w:rPr>
        <w:t>p</w:t>
      </w:r>
      <w:r w:rsidR="00F67FE9" w:rsidRPr="007E18AB">
        <w:t>)</w:t>
      </w:r>
      <w:r w:rsidR="0043024B" w:rsidRPr="007E18AB">
        <w:t xml:space="preserve">, even if I believe that </w:t>
      </w:r>
      <w:r w:rsidR="00F67FE9" w:rsidRPr="007E18AB">
        <w:t>you will not clean the toilet</w:t>
      </w:r>
      <w:r w:rsidR="003A6484" w:rsidRPr="007E18AB">
        <w:t>.</w:t>
      </w:r>
    </w:p>
    <w:p w14:paraId="63EB82F7" w14:textId="134CC67C" w:rsidR="00337352" w:rsidRPr="007E18AB" w:rsidRDefault="00337352" w:rsidP="004B6A10">
      <w:pPr>
        <w:pStyle w:val="Nessunaspaziatura"/>
      </w:pPr>
      <w:r w:rsidRPr="007E18AB">
        <w:t xml:space="preserve">ACF3 makes better predictions. </w:t>
      </w:r>
      <w:r w:rsidR="00D92597" w:rsidRPr="007E18AB">
        <w:t xml:space="preserve">It </w:t>
      </w:r>
      <w:r w:rsidR="004B6A10" w:rsidRPr="007E18AB">
        <w:t>rules in</w:t>
      </w:r>
      <w:r w:rsidR="00D92597" w:rsidRPr="007E18AB">
        <w:t xml:space="preserve"> assurances and promises (</w:t>
      </w:r>
      <w:r w:rsidR="00F67FE9" w:rsidRPr="007E18AB">
        <w:t>1-</w:t>
      </w:r>
      <w:r w:rsidR="00D92597" w:rsidRPr="007E18AB">
        <w:t xml:space="preserve">2) as </w:t>
      </w:r>
      <w:r w:rsidR="00756132" w:rsidRPr="007E18AB">
        <w:t xml:space="preserve">lies, because they represent the speaker as believing the relevant proposition to be true. </w:t>
      </w:r>
      <w:r w:rsidR="0088070A" w:rsidRPr="007E18AB">
        <w:t>It</w:t>
      </w:r>
      <w:r w:rsidR="00F67FE9" w:rsidRPr="007E18AB">
        <w:t xml:space="preserve"> </w:t>
      </w:r>
      <w:r w:rsidR="004B6A10" w:rsidRPr="007E18AB">
        <w:t xml:space="preserve">also </w:t>
      </w:r>
      <w:r w:rsidR="00F67FE9" w:rsidRPr="007E18AB">
        <w:t xml:space="preserve">rules out </w:t>
      </w:r>
      <w:r w:rsidR="00756132" w:rsidRPr="007E18AB">
        <w:t>assumptions like (5)</w:t>
      </w:r>
      <w:r w:rsidR="00EB520D" w:rsidRPr="00EB520D">
        <w:rPr>
          <w:rStyle w:val="Rimandonotaapidipagina"/>
        </w:rPr>
        <w:t xml:space="preserve"> </w:t>
      </w:r>
      <w:r w:rsidR="00EB520D" w:rsidRPr="00024D48">
        <w:rPr>
          <w:rStyle w:val="Rimandonotaapidipagina"/>
        </w:rPr>
        <w:footnoteReference w:id="40"/>
      </w:r>
      <w:r w:rsidR="00756132" w:rsidRPr="007E18AB">
        <w:t xml:space="preserve">: in assuming that (5*), the speaker </w:t>
      </w:r>
      <w:r w:rsidR="003016CF">
        <w:t xml:space="preserve">may </w:t>
      </w:r>
      <w:r w:rsidR="00756132" w:rsidRPr="007E18AB">
        <w:t xml:space="preserve">represent himself as </w:t>
      </w:r>
      <w:r w:rsidR="00756132" w:rsidRPr="007E18AB">
        <w:rPr>
          <w:i/>
          <w:iCs/>
        </w:rPr>
        <w:t xml:space="preserve">accepting </w:t>
      </w:r>
      <w:r w:rsidR="00756132" w:rsidRPr="007E18AB">
        <w:t xml:space="preserve">the proposition for the purpose of the conversation, but not as </w:t>
      </w:r>
      <w:r w:rsidR="00756132" w:rsidRPr="007E18AB">
        <w:rPr>
          <w:i/>
          <w:iCs/>
        </w:rPr>
        <w:t xml:space="preserve">believing </w:t>
      </w:r>
      <w:r w:rsidR="00756132" w:rsidRPr="007E18AB">
        <w:t>it. The verdict for commands is less clear. In</w:t>
      </w:r>
      <w:r w:rsidR="007777E0" w:rsidRPr="007E18AB">
        <w:t xml:space="preserve"> </w:t>
      </w:r>
      <w:r w:rsidR="00F67FE9" w:rsidRPr="007E18AB">
        <w:t>many</w:t>
      </w:r>
      <w:r w:rsidR="007777E0" w:rsidRPr="007E18AB">
        <w:t xml:space="preserve"> contexts, in</w:t>
      </w:r>
      <w:r w:rsidR="00756132" w:rsidRPr="007E18AB">
        <w:t xml:space="preserve"> </w:t>
      </w:r>
      <w:r w:rsidR="004D5418" w:rsidRPr="007E18AB">
        <w:t>uttering</w:t>
      </w:r>
      <w:r w:rsidR="00756132" w:rsidRPr="007E18AB">
        <w:t xml:space="preserve"> (4)</w:t>
      </w:r>
      <w:r w:rsidR="007777E0" w:rsidRPr="007E18AB">
        <w:t xml:space="preserve"> </w:t>
      </w:r>
      <w:r w:rsidR="00756132" w:rsidRPr="007E18AB">
        <w:t>a speaker will form the belie</w:t>
      </w:r>
      <w:r w:rsidR="004D5418" w:rsidRPr="007E18AB">
        <w:t>f</w:t>
      </w:r>
      <w:r w:rsidR="00756132" w:rsidRPr="007E18AB">
        <w:t xml:space="preserve"> that the recipient of the order will make (4*) true</w:t>
      </w:r>
      <w:r w:rsidR="00BD32A9" w:rsidRPr="007E18AB">
        <w:t xml:space="preserve">, so that it will be natural to ascribe </w:t>
      </w:r>
      <w:r w:rsidR="004D5418" w:rsidRPr="007E18AB">
        <w:t>him</w:t>
      </w:r>
      <w:r w:rsidR="00BD32A9" w:rsidRPr="007E18AB">
        <w:t xml:space="preserve"> </w:t>
      </w:r>
      <w:r w:rsidR="004D5418" w:rsidRPr="007E18AB">
        <w:t>the belief that (4*)</w:t>
      </w:r>
      <w:r w:rsidR="00756132" w:rsidRPr="007E18AB">
        <w:t xml:space="preserve">. </w:t>
      </w:r>
      <w:r w:rsidR="00F67FE9" w:rsidRPr="007E18AB">
        <w:t xml:space="preserve">In these cases, it might be argued that </w:t>
      </w:r>
      <w:r w:rsidR="00756132" w:rsidRPr="007E18AB">
        <w:t>the speake</w:t>
      </w:r>
      <w:r w:rsidR="00A77EC9" w:rsidRPr="007E18AB">
        <w:t xml:space="preserve">r </w:t>
      </w:r>
      <w:r w:rsidR="004D5418" w:rsidRPr="007E18AB">
        <w:t xml:space="preserve">is </w:t>
      </w:r>
      <w:r w:rsidR="00A77EC9" w:rsidRPr="007E18AB">
        <w:t>represent</w:t>
      </w:r>
      <w:r w:rsidR="004D5418" w:rsidRPr="007E18AB">
        <w:t>ing</w:t>
      </w:r>
      <w:r w:rsidR="00A77EC9" w:rsidRPr="007E18AB">
        <w:t xml:space="preserve"> himself as believing (4*).</w:t>
      </w:r>
      <w:r w:rsidR="007777E0" w:rsidRPr="007E18AB">
        <w:t xml:space="preserve"> </w:t>
      </w:r>
      <w:r w:rsidR="004B6A10" w:rsidRPr="007E18AB">
        <w:t>However,</w:t>
      </w:r>
      <w:r w:rsidR="007777E0" w:rsidRPr="007E18AB">
        <w:t xml:space="preserve"> it is not clear that ACF3 is committed to this prediction; </w:t>
      </w:r>
      <w:r w:rsidR="00487070" w:rsidRPr="007E18AB">
        <w:t>here</w:t>
      </w:r>
      <w:r w:rsidR="007777E0" w:rsidRPr="007E18AB">
        <w:t xml:space="preserve"> its verdict is less straightforward, but not obviously wrong.</w:t>
      </w:r>
    </w:p>
    <w:p w14:paraId="5FCC0F8A" w14:textId="63C9AF54" w:rsidR="007777E0" w:rsidRPr="007E18AB" w:rsidRDefault="007777E0" w:rsidP="003016CF">
      <w:pPr>
        <w:pStyle w:val="Nessunaspaziatura"/>
      </w:pPr>
      <w:r w:rsidRPr="007E18AB">
        <w:t>The real problem for ACF3 are b</w:t>
      </w:r>
      <w:r w:rsidR="004D5418" w:rsidRPr="007E18AB">
        <w:t>ets</w:t>
      </w:r>
      <w:r w:rsidRPr="007E18AB">
        <w:t xml:space="preserve">. </w:t>
      </w:r>
      <w:r w:rsidR="004B6A10" w:rsidRPr="007E18AB">
        <w:t>In</w:t>
      </w:r>
      <w:r w:rsidR="003A6484" w:rsidRPr="007E18AB">
        <w:t xml:space="preserve"> uttering (6)</w:t>
      </w:r>
      <w:r w:rsidR="003016CF">
        <w:t xml:space="preserve"> (see footnote)</w:t>
      </w:r>
      <w:r w:rsidRPr="007E18AB">
        <w:t xml:space="preserve">, </w:t>
      </w:r>
      <w:r w:rsidR="004D5418" w:rsidRPr="007E18AB">
        <w:t>I can clearly represent my</w:t>
      </w:r>
      <w:r w:rsidR="00895CA7" w:rsidRPr="007E18AB">
        <w:t xml:space="preserve">self as believing that (6*): if </w:t>
      </w:r>
      <w:r w:rsidR="004D5418" w:rsidRPr="007E18AB">
        <w:t>I</w:t>
      </w:r>
      <w:r w:rsidR="00895CA7" w:rsidRPr="007E18AB">
        <w:t xml:space="preserve"> believe that (6*) is </w:t>
      </w:r>
      <w:r w:rsidR="008339EA" w:rsidRPr="007E18AB">
        <w:t>false</w:t>
      </w:r>
      <w:r w:rsidR="00895CA7" w:rsidRPr="007E18AB">
        <w:t xml:space="preserve">, ACF3 </w:t>
      </w:r>
      <w:r w:rsidR="00487070" w:rsidRPr="007E18AB">
        <w:t xml:space="preserve">incorrectly </w:t>
      </w:r>
      <w:r w:rsidR="00895CA7" w:rsidRPr="007E18AB">
        <w:t xml:space="preserve">predicts that </w:t>
      </w:r>
      <w:r w:rsidR="004B6A10" w:rsidRPr="007E18AB">
        <w:t>my utterance</w:t>
      </w:r>
      <w:r w:rsidR="00895CA7" w:rsidRPr="007E18AB">
        <w:t xml:space="preserve"> is a </w:t>
      </w:r>
      <w:r w:rsidR="004D5418" w:rsidRPr="007E18AB">
        <w:t>lie</w:t>
      </w:r>
      <w:r w:rsidR="00895CA7" w:rsidRPr="007E18AB">
        <w:t xml:space="preserve">. </w:t>
      </w:r>
      <w:r w:rsidR="004B6A10" w:rsidRPr="007E18AB">
        <w:t>The problem is not limited to bets: a</w:t>
      </w:r>
      <w:r w:rsidR="00487070" w:rsidRPr="007E18AB">
        <w:t xml:space="preserve"> similar case against ACF3 </w:t>
      </w:r>
      <w:r w:rsidR="004D5418" w:rsidRPr="007E18AB">
        <w:t xml:space="preserve">can be </w:t>
      </w:r>
      <w:r w:rsidR="00487070" w:rsidRPr="007E18AB">
        <w:t xml:space="preserve">made by considering </w:t>
      </w:r>
      <w:r w:rsidR="004D5418" w:rsidRPr="007E18AB">
        <w:t xml:space="preserve">guesses, predictions, </w:t>
      </w:r>
      <w:r w:rsidR="004B6A10" w:rsidRPr="007E18AB">
        <w:t xml:space="preserve">conjectures, </w:t>
      </w:r>
      <w:r w:rsidR="00895CA7" w:rsidRPr="007E18AB">
        <w:t xml:space="preserve">and other speech acts that cannot </w:t>
      </w:r>
      <w:r w:rsidR="00487070" w:rsidRPr="007E18AB">
        <w:t>be lies</w:t>
      </w:r>
      <w:r w:rsidR="004B6A10" w:rsidRPr="007E18AB">
        <w:t>, but express a belief</w:t>
      </w:r>
      <w:r w:rsidR="00895CA7" w:rsidRPr="007E18AB">
        <w:t>.</w:t>
      </w:r>
    </w:p>
    <w:p w14:paraId="164F0E3F" w14:textId="7C5793FF" w:rsidR="004D5418" w:rsidRPr="007E18AB" w:rsidRDefault="00895CA7" w:rsidP="004B6A10">
      <w:pPr>
        <w:pStyle w:val="Nessunaspaziatura"/>
      </w:pPr>
      <w:r w:rsidRPr="007E18AB">
        <w:t xml:space="preserve">One might reply that in </w:t>
      </w:r>
      <w:r w:rsidR="00487070" w:rsidRPr="007E18AB">
        <w:t>making a bet</w:t>
      </w:r>
      <w:r w:rsidR="004B6A10" w:rsidRPr="007E18AB">
        <w:t xml:space="preserve"> like (6)</w:t>
      </w:r>
      <w:r w:rsidR="00487070" w:rsidRPr="007E18AB">
        <w:t xml:space="preserve"> </w:t>
      </w:r>
      <w:r w:rsidRPr="007E18AB">
        <w:t xml:space="preserve">you do not represent yourself as believing </w:t>
      </w:r>
      <w:r w:rsidR="004B6A10" w:rsidRPr="007E18AB">
        <w:t xml:space="preserve">its content </w:t>
      </w:r>
      <w:r w:rsidRPr="007E18AB">
        <w:t>(6*)</w:t>
      </w:r>
      <w:r w:rsidR="00F15199" w:rsidRPr="007E18AB">
        <w:t>,</w:t>
      </w:r>
      <w:r w:rsidRPr="007E18AB">
        <w:t xml:space="preserve"> but merely as having some confidence in </w:t>
      </w:r>
      <w:r w:rsidR="004B6A10" w:rsidRPr="007E18AB">
        <w:t>its</w:t>
      </w:r>
      <w:r w:rsidRPr="007E18AB">
        <w:t xml:space="preserve"> truth.</w:t>
      </w:r>
      <w:r w:rsidR="00487070" w:rsidRPr="007E18AB">
        <w:t xml:space="preserve"> </w:t>
      </w:r>
      <w:r w:rsidR="004B6A10" w:rsidRPr="007E18AB">
        <w:t xml:space="preserve">Now, we could plausibly </w:t>
      </w:r>
      <w:r w:rsidR="00D3295A" w:rsidRPr="007E18AB">
        <w:t xml:space="preserve">interpret ACF3 as requiring that the speaker expresses an </w:t>
      </w:r>
      <w:r w:rsidR="00D3295A" w:rsidRPr="007E18AB">
        <w:rPr>
          <w:i/>
          <w:iCs/>
        </w:rPr>
        <w:t>outright belief</w:t>
      </w:r>
      <w:r w:rsidR="00487070" w:rsidRPr="007E18AB">
        <w:t xml:space="preserve"> in the relevant proposition. </w:t>
      </w:r>
      <w:r w:rsidR="004B6A10" w:rsidRPr="007E18AB">
        <w:t>If</w:t>
      </w:r>
      <w:r w:rsidR="004D5418" w:rsidRPr="007E18AB">
        <w:t xml:space="preserve"> </w:t>
      </w:r>
      <w:r w:rsidR="00D3295A" w:rsidRPr="007E18AB">
        <w:t xml:space="preserve">(6) merely expresses a </w:t>
      </w:r>
      <w:r w:rsidR="00D3295A" w:rsidRPr="007E18AB">
        <w:rPr>
          <w:i/>
          <w:iCs/>
        </w:rPr>
        <w:t>partial belief</w:t>
      </w:r>
      <w:r w:rsidR="00F15199" w:rsidRPr="007E18AB">
        <w:t xml:space="preserve"> </w:t>
      </w:r>
      <w:r w:rsidR="00D3295A" w:rsidRPr="007E18AB">
        <w:t xml:space="preserve">in the proposition, </w:t>
      </w:r>
      <w:r w:rsidR="004D5418" w:rsidRPr="007E18AB">
        <w:t>the revised ACF3</w:t>
      </w:r>
      <w:r w:rsidR="00D3295A" w:rsidRPr="007E18AB">
        <w:t xml:space="preserve"> </w:t>
      </w:r>
      <w:r w:rsidR="004D5418" w:rsidRPr="007E18AB">
        <w:lastRenderedPageBreak/>
        <w:t xml:space="preserve">does </w:t>
      </w:r>
      <w:r w:rsidR="00D3295A" w:rsidRPr="007E18AB">
        <w:t xml:space="preserve">not count these utterances as assertions, nor as lies (for more on the distinction between </w:t>
      </w:r>
      <w:r w:rsidR="00D3295A" w:rsidRPr="007E18AB">
        <w:rPr>
          <w:i/>
          <w:iCs/>
        </w:rPr>
        <w:t>partial</w:t>
      </w:r>
      <w:r w:rsidR="00D3295A" w:rsidRPr="007E18AB">
        <w:t xml:space="preserve"> an</w:t>
      </w:r>
      <w:r w:rsidR="004D5418" w:rsidRPr="007E18AB">
        <w:t xml:space="preserve">d </w:t>
      </w:r>
      <w:r w:rsidR="004D5418" w:rsidRPr="007E18AB">
        <w:rPr>
          <w:i/>
          <w:iCs/>
        </w:rPr>
        <w:t>outright</w:t>
      </w:r>
      <w:r w:rsidR="004D5418" w:rsidRPr="007E18AB">
        <w:t xml:space="preserve"> belief, cf. IV.4.3).</w:t>
      </w:r>
    </w:p>
    <w:p w14:paraId="2F9F2D53" w14:textId="77777777" w:rsidR="00487070" w:rsidRPr="007E18AB" w:rsidRDefault="00D3295A" w:rsidP="00487070">
      <w:pPr>
        <w:pStyle w:val="Nessunaspaziatura"/>
      </w:pPr>
      <w:r w:rsidRPr="007E18AB">
        <w:t xml:space="preserve">There are two problems with this reply. The first (and most important) one is that ACF3 only requires that the speaker </w:t>
      </w:r>
      <w:r w:rsidRPr="007E18AB">
        <w:rPr>
          <w:i/>
          <w:iCs/>
        </w:rPr>
        <w:t xml:space="preserve">intends </w:t>
      </w:r>
      <w:r w:rsidRPr="007E18AB">
        <w:t xml:space="preserve">to represent himself as believing something. </w:t>
      </w:r>
      <w:r w:rsidR="004D5418" w:rsidRPr="007E18AB">
        <w:t xml:space="preserve">Surely </w:t>
      </w:r>
      <w:r w:rsidRPr="007E18AB">
        <w:t xml:space="preserve">(6) </w:t>
      </w:r>
      <w:r w:rsidR="004D5418" w:rsidRPr="007E18AB">
        <w:t xml:space="preserve">can be </w:t>
      </w:r>
      <w:r w:rsidRPr="007E18AB">
        <w:t>used to express a partial belief</w:t>
      </w:r>
      <w:r w:rsidR="004D5418" w:rsidRPr="007E18AB">
        <w:t xml:space="preserve">; but </w:t>
      </w:r>
      <w:r w:rsidR="002C0EE2" w:rsidRPr="007E18AB">
        <w:t xml:space="preserve">this does not mean that a rational speaker cannot utter (6) with the intention to </w:t>
      </w:r>
      <w:r w:rsidR="004D5418" w:rsidRPr="007E18AB">
        <w:t>express an outright belief – as a matter of fact, this appears to be a relatively standard use of (6</w:t>
      </w:r>
      <w:r w:rsidR="002C0EE2" w:rsidRPr="007E18AB">
        <w:t xml:space="preserve">). </w:t>
      </w:r>
      <w:r w:rsidR="00487070" w:rsidRPr="007E18AB">
        <w:t>When uttered with the intention to express an outright belief, insincere bets like</w:t>
      </w:r>
      <w:r w:rsidR="002C0EE2" w:rsidRPr="007E18AB">
        <w:t xml:space="preserve"> (6)</w:t>
      </w:r>
      <w:r w:rsidR="00487070" w:rsidRPr="007E18AB">
        <w:t xml:space="preserve"> are captured as lies even by the revised version ACF3.</w:t>
      </w:r>
    </w:p>
    <w:p w14:paraId="32EC7CD9" w14:textId="79844013" w:rsidR="00D3295A" w:rsidRPr="007E18AB" w:rsidRDefault="00D3295A" w:rsidP="00487070">
      <w:pPr>
        <w:pStyle w:val="Nessunaspaziatura"/>
      </w:pPr>
      <w:r w:rsidRPr="007E18AB">
        <w:t>The second problem is that ACF3 cannot afford to discard statements express</w:t>
      </w:r>
      <w:r w:rsidR="00487070" w:rsidRPr="007E18AB">
        <w:t>ing</w:t>
      </w:r>
      <w:r w:rsidRPr="007E18AB">
        <w:t xml:space="preserve"> partial belief</w:t>
      </w:r>
      <w:r w:rsidR="00487070" w:rsidRPr="007E18AB">
        <w:t>s</w:t>
      </w:r>
      <w:r w:rsidRPr="007E18AB">
        <w:t xml:space="preserve">, </w:t>
      </w:r>
      <w:r w:rsidR="002C0EE2" w:rsidRPr="007E18AB">
        <w:t>because</w:t>
      </w:r>
      <w:r w:rsidR="00487070" w:rsidRPr="007E18AB">
        <w:t xml:space="preserve"> statements expressing</w:t>
      </w:r>
      <w:r w:rsidRPr="007E18AB">
        <w:t xml:space="preserve"> partial belief</w:t>
      </w:r>
      <w:r w:rsidR="00487070" w:rsidRPr="007E18AB">
        <w:t>s</w:t>
      </w:r>
      <w:r w:rsidRPr="007E18AB">
        <w:t xml:space="preserve"> can clearly </w:t>
      </w:r>
      <w:r w:rsidR="002C0EE2" w:rsidRPr="007E18AB">
        <w:t>be</w:t>
      </w:r>
      <w:r w:rsidRPr="007E18AB">
        <w:t xml:space="preserve"> lies. For example, consider the following statements:</w:t>
      </w:r>
    </w:p>
    <w:p w14:paraId="65FED54E" w14:textId="77777777" w:rsidR="00D3295A" w:rsidRPr="007E18AB" w:rsidRDefault="00D3295A" w:rsidP="00D3295A">
      <w:pPr>
        <w:pStyle w:val="Nessunaspaziatura"/>
      </w:pPr>
    </w:p>
    <w:p w14:paraId="7EFA4F1C" w14:textId="401B6B01" w:rsidR="00895CA7" w:rsidRPr="007E18AB" w:rsidRDefault="00D3295A" w:rsidP="00D3458F">
      <w:pPr>
        <w:pStyle w:val="Nessunaspaziatura"/>
        <w:ind w:firstLine="720"/>
      </w:pPr>
      <w:r w:rsidRPr="007E18AB">
        <w:t>(6</w:t>
      </w:r>
      <w:r w:rsidR="008339EA" w:rsidRPr="007E18AB">
        <w:t>a</w:t>
      </w:r>
      <w:r w:rsidRPr="007E18AB">
        <w:t>) Miklos has probably committed the murder</w:t>
      </w:r>
    </w:p>
    <w:p w14:paraId="3101E5B0" w14:textId="357726E5" w:rsidR="00D3295A" w:rsidRPr="007E18AB" w:rsidRDefault="00D3295A" w:rsidP="000F6743">
      <w:pPr>
        <w:pStyle w:val="Nessunaspaziatura"/>
        <w:ind w:left="720"/>
      </w:pPr>
      <w:r w:rsidRPr="007E18AB">
        <w:t>(6</w:t>
      </w:r>
      <w:r w:rsidR="008339EA" w:rsidRPr="007E18AB">
        <w:t>b</w:t>
      </w:r>
      <w:r w:rsidRPr="007E18AB">
        <w:t>) Miklos committed the murder. But I am very bad at recognising faces, and the room was very dark, so I am not sure of it</w:t>
      </w:r>
    </w:p>
    <w:p w14:paraId="387A0684" w14:textId="4E77B43F" w:rsidR="00EF6B12" w:rsidRPr="007E18AB" w:rsidRDefault="00EF6B12" w:rsidP="00D3458F">
      <w:pPr>
        <w:pStyle w:val="Nessunaspaziatura"/>
        <w:ind w:firstLine="720"/>
      </w:pPr>
      <w:r w:rsidRPr="007E18AB">
        <w:t>(6*) Miklos committed the murder</w:t>
      </w:r>
    </w:p>
    <w:p w14:paraId="061189F2" w14:textId="2AA51A72" w:rsidR="00D3295A" w:rsidRPr="007E18AB" w:rsidRDefault="00D3295A" w:rsidP="00D3295A">
      <w:pPr>
        <w:pStyle w:val="Nessunaspaziatura"/>
      </w:pPr>
    </w:p>
    <w:p w14:paraId="05A6013A" w14:textId="63BBE3AA" w:rsidR="00337352" w:rsidRPr="007E18AB" w:rsidRDefault="00EF6B12" w:rsidP="003016CF">
      <w:pPr>
        <w:pStyle w:val="Nessunaspaziatura"/>
      </w:pPr>
      <w:r w:rsidRPr="007E18AB">
        <w:t xml:space="preserve">In </w:t>
      </w:r>
      <w:r w:rsidR="008339EA" w:rsidRPr="007E18AB">
        <w:t xml:space="preserve">uttering </w:t>
      </w:r>
      <w:r w:rsidRPr="007E18AB">
        <w:t xml:space="preserve">(6a), </w:t>
      </w:r>
      <w:r w:rsidR="008339EA" w:rsidRPr="007E18AB">
        <w:t xml:space="preserve">the speaker expresses a partial belief </w:t>
      </w:r>
      <w:r w:rsidR="000F6743" w:rsidRPr="007E18AB">
        <w:t>in the truth of</w:t>
      </w:r>
      <w:r w:rsidR="008339EA" w:rsidRPr="007E18AB">
        <w:t xml:space="preserve"> (</w:t>
      </w:r>
      <w:r w:rsidR="00F83F5C" w:rsidRPr="007E18AB">
        <w:t>6*)</w:t>
      </w:r>
      <w:r w:rsidR="008339EA" w:rsidRPr="007E18AB">
        <w:t xml:space="preserve">. Intuitively, if he believes that (6*) is highly unlikely or impossible, (6a) is a lie. If we </w:t>
      </w:r>
      <w:r w:rsidR="00487070" w:rsidRPr="007E18AB">
        <w:t>restrict</w:t>
      </w:r>
      <w:r w:rsidR="008339EA" w:rsidRPr="007E18AB">
        <w:t xml:space="preserve"> ACF3 to utterances expressing </w:t>
      </w:r>
      <w:r w:rsidR="00487070" w:rsidRPr="007E18AB">
        <w:t>outright</w:t>
      </w:r>
      <w:r w:rsidR="008339EA" w:rsidRPr="007E18AB">
        <w:t xml:space="preserve"> beliefs, we </w:t>
      </w:r>
      <w:r w:rsidR="00F83F5C" w:rsidRPr="007E18AB">
        <w:t xml:space="preserve">have the undesired result that these utterances are </w:t>
      </w:r>
      <w:r w:rsidR="008339EA" w:rsidRPr="007E18AB">
        <w:t>lies</w:t>
      </w:r>
      <w:r w:rsidR="00A93F14" w:rsidRPr="00024D48">
        <w:rPr>
          <w:rStyle w:val="Rimandonotaapidipagina"/>
        </w:rPr>
        <w:footnoteReference w:id="41"/>
      </w:r>
      <w:r w:rsidR="008339EA" w:rsidRPr="007E18AB">
        <w:t xml:space="preserve">. Similarly, the </w:t>
      </w:r>
      <w:r w:rsidR="008339EA" w:rsidRPr="007E18AB">
        <w:rPr>
          <w:i/>
          <w:iCs/>
        </w:rPr>
        <w:t xml:space="preserve">proviso-lie </w:t>
      </w:r>
      <w:r w:rsidR="008339EA" w:rsidRPr="007E18AB">
        <w:t xml:space="preserve">(6a) expresses a partial belief in (6*). Unless we allow for utterances expressing partial beliefs to count as lies, we will have that </w:t>
      </w:r>
      <w:r w:rsidR="00F83F5C" w:rsidRPr="007E18AB">
        <w:t>proviso-lies</w:t>
      </w:r>
      <w:r w:rsidR="008339EA" w:rsidRPr="007E18AB">
        <w:t xml:space="preserve"> of this sort are also not </w:t>
      </w:r>
      <w:r w:rsidR="00F83F5C" w:rsidRPr="007E18AB">
        <w:t xml:space="preserve">genuine </w:t>
      </w:r>
      <w:r w:rsidR="008339EA" w:rsidRPr="007E18AB">
        <w:t>lies – a prediction that Fallis certainly wants to avoid, given that</w:t>
      </w:r>
      <w:r w:rsidR="00F27B19" w:rsidRPr="007E18AB">
        <w:t xml:space="preserve"> he </w:t>
      </w:r>
      <w:r w:rsidR="00B029F8" w:rsidRPr="007E18AB">
        <w:t xml:space="preserve">has repeatedly </w:t>
      </w:r>
      <w:r w:rsidR="00F27B19" w:rsidRPr="007E18AB">
        <w:t>argued</w:t>
      </w:r>
      <w:r w:rsidR="00B029F8" w:rsidRPr="007E18AB">
        <w:t xml:space="preserve"> that proviso-lies are genuine lies (Fallis 2009, Fallis 2013, Arico and Fallis </w:t>
      </w:r>
      <w:r w:rsidR="00B029F8" w:rsidRPr="007E18AB">
        <w:lastRenderedPageBreak/>
        <w:t>2013).</w:t>
      </w:r>
      <w:r w:rsidR="008339EA" w:rsidRPr="007E18AB">
        <w:t xml:space="preserve"> </w:t>
      </w:r>
      <w:r w:rsidR="00B029F8" w:rsidRPr="007E18AB">
        <w:t xml:space="preserve">Overall, it seems that ACF3 is better interpreted as </w:t>
      </w:r>
      <w:r w:rsidR="007779C2" w:rsidRPr="007E18AB">
        <w:t xml:space="preserve">capturing </w:t>
      </w:r>
      <w:r w:rsidR="00B029F8" w:rsidRPr="007E18AB">
        <w:t>utterances expressing</w:t>
      </w:r>
      <w:r w:rsidR="00F83F5C" w:rsidRPr="007E18AB">
        <w:t xml:space="preserve"> </w:t>
      </w:r>
      <w:r w:rsidR="003016CF">
        <w:t>both</w:t>
      </w:r>
      <w:r w:rsidR="00B029F8" w:rsidRPr="007E18AB">
        <w:t xml:space="preserve"> partial </w:t>
      </w:r>
      <w:r w:rsidR="003016CF">
        <w:t xml:space="preserve">and </w:t>
      </w:r>
      <w:r w:rsidR="00F83F5C" w:rsidRPr="007E18AB">
        <w:t xml:space="preserve">outright </w:t>
      </w:r>
      <w:r w:rsidR="00B029F8" w:rsidRPr="007E18AB">
        <w:t xml:space="preserve">beliefs– even if this means that it </w:t>
      </w:r>
      <w:r w:rsidR="00ED63E1" w:rsidRPr="007E18AB">
        <w:t>will incorrectly count</w:t>
      </w:r>
      <w:r w:rsidR="00B029F8" w:rsidRPr="007E18AB">
        <w:t xml:space="preserve"> bets, guesses and other speech acts of the sort as lies. </w:t>
      </w:r>
    </w:p>
    <w:p w14:paraId="63ACF3E8" w14:textId="169A7990" w:rsidR="00D60C4F" w:rsidRPr="007E18AB" w:rsidRDefault="00D60C4F" w:rsidP="00ED63E1">
      <w:pPr>
        <w:pStyle w:val="Nessunaspaziatura"/>
      </w:pPr>
      <w:r w:rsidRPr="007E18AB">
        <w:t xml:space="preserve">Stokke’s </w:t>
      </w:r>
      <w:r w:rsidR="00243E7C" w:rsidRPr="007E18AB">
        <w:t xml:space="preserve">ACS </w:t>
      </w:r>
      <w:r w:rsidRPr="007E18AB">
        <w:t xml:space="preserve">makes more promising predictions. Recall that for Stokke, </w:t>
      </w:r>
      <w:r w:rsidRPr="007E18AB">
        <w:rPr>
          <w:i/>
          <w:iCs/>
        </w:rPr>
        <w:t>unofficial</w:t>
      </w:r>
      <w:r w:rsidRPr="007E18AB">
        <w:t xml:space="preserve"> </w:t>
      </w:r>
      <w:r w:rsidR="00ED63E1" w:rsidRPr="007E18AB">
        <w:t>common grounds (</w:t>
      </w:r>
      <w:r w:rsidRPr="007E18AB">
        <w:t>CGs</w:t>
      </w:r>
      <w:r w:rsidR="00ED63E1" w:rsidRPr="007E18AB">
        <w:t>)</w:t>
      </w:r>
      <w:r w:rsidRPr="007E18AB">
        <w:t xml:space="preserve"> are temporary CGs that open up in order to store an information that is used for the purpose of an argument</w:t>
      </w:r>
      <w:r w:rsidR="008B64A3" w:rsidRPr="007E18AB">
        <w:t xml:space="preserve"> – as opposed to</w:t>
      </w:r>
      <w:r w:rsidR="00366221" w:rsidRPr="007E18AB">
        <w:t xml:space="preserve"> “permanent”</w:t>
      </w:r>
      <w:r w:rsidR="008B64A3" w:rsidRPr="007E18AB">
        <w:t xml:space="preserve"> </w:t>
      </w:r>
      <w:r w:rsidRPr="007E18AB">
        <w:rPr>
          <w:i/>
          <w:iCs/>
        </w:rPr>
        <w:t>official</w:t>
      </w:r>
      <w:r w:rsidR="008B64A3" w:rsidRPr="007E18AB">
        <w:rPr>
          <w:i/>
          <w:iCs/>
        </w:rPr>
        <w:t xml:space="preserve"> </w:t>
      </w:r>
      <w:r w:rsidR="00ED63E1" w:rsidRPr="007E18AB">
        <w:rPr>
          <w:iCs/>
        </w:rPr>
        <w:t>CG</w:t>
      </w:r>
      <w:r w:rsidR="00366221" w:rsidRPr="007E18AB">
        <w:rPr>
          <w:iCs/>
        </w:rPr>
        <w:t xml:space="preserve">s. </w:t>
      </w:r>
      <w:r w:rsidR="008B64A3" w:rsidRPr="007E18AB">
        <w:t>This distinction allows for</w:t>
      </w:r>
      <w:r w:rsidR="00B043C9" w:rsidRPr="007E18AB">
        <w:t xml:space="preserve"> assertions (and perhaps</w:t>
      </w:r>
      <w:r w:rsidRPr="007E18AB">
        <w:rPr>
          <w:i/>
          <w:iCs/>
        </w:rPr>
        <w:t xml:space="preserve"> </w:t>
      </w:r>
      <w:r w:rsidRPr="007E18AB">
        <w:t xml:space="preserve">promises and </w:t>
      </w:r>
      <w:r w:rsidR="00B043C9" w:rsidRPr="007E18AB">
        <w:t xml:space="preserve">assurances </w:t>
      </w:r>
      <w:r w:rsidR="00227826" w:rsidRPr="007E18AB">
        <w:t>like</w:t>
      </w:r>
      <w:r w:rsidRPr="007E18AB">
        <w:t xml:space="preserve"> (1-2)</w:t>
      </w:r>
      <w:r w:rsidR="00B043C9" w:rsidRPr="007E18AB">
        <w:t>)</w:t>
      </w:r>
      <w:r w:rsidRPr="007E18AB">
        <w:t xml:space="preserve"> </w:t>
      </w:r>
      <w:r w:rsidR="008B64A3" w:rsidRPr="007E18AB">
        <w:t>to count as</w:t>
      </w:r>
      <w:r w:rsidRPr="007E18AB">
        <w:t xml:space="preserve"> lies, </w:t>
      </w:r>
      <w:r w:rsidR="00FE1767" w:rsidRPr="007E18AB">
        <w:t xml:space="preserve">and </w:t>
      </w:r>
      <w:r w:rsidR="00ED63E1" w:rsidRPr="007E18AB">
        <w:t xml:space="preserve">we have already seen that it </w:t>
      </w:r>
      <w:r w:rsidR="00B043C9" w:rsidRPr="007E18AB">
        <w:t xml:space="preserve">successfully </w:t>
      </w:r>
      <w:r w:rsidR="00227826" w:rsidRPr="007E18AB">
        <w:t xml:space="preserve">discards </w:t>
      </w:r>
      <w:r w:rsidRPr="007E18AB">
        <w:t xml:space="preserve">assumptions like (5), as assumptions are only meant to be stored in the </w:t>
      </w:r>
      <w:r w:rsidRPr="007E18AB">
        <w:rPr>
          <w:i/>
          <w:iCs/>
        </w:rPr>
        <w:t xml:space="preserve">unofficial </w:t>
      </w:r>
      <w:r w:rsidR="00ED63E1" w:rsidRPr="007E18AB">
        <w:t>CG.</w:t>
      </w:r>
    </w:p>
    <w:p w14:paraId="36A333E5" w14:textId="65E86BD4" w:rsidR="00B043C9" w:rsidRPr="007E18AB" w:rsidRDefault="00B043C9" w:rsidP="00ED63E1">
      <w:pPr>
        <w:pStyle w:val="Nessunaspaziatura"/>
      </w:pPr>
      <w:r w:rsidRPr="007E18AB">
        <w:t>Despite its success in getting rid of assumptions</w:t>
      </w:r>
      <w:r w:rsidR="00D60C4F" w:rsidRPr="007E18AB">
        <w:t xml:space="preserve">, it seems that </w:t>
      </w:r>
      <w:r w:rsidR="00ED63E1" w:rsidRPr="007E18AB">
        <w:t>ACS</w:t>
      </w:r>
      <w:r w:rsidR="00D60C4F" w:rsidRPr="007E18AB">
        <w:t xml:space="preserve"> is </w:t>
      </w:r>
      <w:r w:rsidR="00DC7B33" w:rsidRPr="007E18AB">
        <w:t>not able to deal with</w:t>
      </w:r>
      <w:r w:rsidRPr="007E18AB">
        <w:t xml:space="preserve"> all</w:t>
      </w:r>
      <w:r w:rsidR="00DC7B33" w:rsidRPr="007E18AB">
        <w:t xml:space="preserve"> explicit performatives correctly</w:t>
      </w:r>
      <w:r w:rsidR="002838C7" w:rsidRPr="007E18AB">
        <w:t xml:space="preserve">. On the one </w:t>
      </w:r>
      <w:r w:rsidR="00DC7B33" w:rsidRPr="007E18AB">
        <w:t xml:space="preserve">hand, it is underdetermined: </w:t>
      </w:r>
      <w:r w:rsidR="00165E1F">
        <w:t>without</w:t>
      </w:r>
      <w:r w:rsidR="00DC7B33" w:rsidRPr="007E18AB">
        <w:t xml:space="preserve"> a </w:t>
      </w:r>
      <w:r w:rsidR="00DA54C4" w:rsidRPr="007E18AB">
        <w:t>systematic</w:t>
      </w:r>
      <w:r w:rsidR="00DC7B33" w:rsidRPr="007E18AB">
        <w:t xml:space="preserve"> account of how performative</w:t>
      </w:r>
      <w:r w:rsidR="002A0FBF" w:rsidRPr="007E18AB">
        <w:t xml:space="preserve"> utterances contribute to updating</w:t>
      </w:r>
      <w:r w:rsidR="00DC7B33" w:rsidRPr="007E18AB">
        <w:t xml:space="preserve"> the </w:t>
      </w:r>
      <w:r w:rsidR="00ED63E1" w:rsidRPr="007E18AB">
        <w:t>CG</w:t>
      </w:r>
      <w:r w:rsidR="00DC7B33" w:rsidRPr="007E18AB">
        <w:t>,</w:t>
      </w:r>
      <w:r w:rsidR="00DA54C4" w:rsidRPr="007E18AB">
        <w:t xml:space="preserve"> </w:t>
      </w:r>
      <w:r w:rsidRPr="007E18AB">
        <w:t>the predictions of ACS</w:t>
      </w:r>
      <w:r w:rsidR="00B01AFF" w:rsidRPr="007E18AB">
        <w:t xml:space="preserve"> in cases like </w:t>
      </w:r>
      <w:r w:rsidR="00ED63E1" w:rsidRPr="007E18AB">
        <w:t xml:space="preserve">orders or bets (4,6) </w:t>
      </w:r>
      <w:r w:rsidRPr="007E18AB">
        <w:t>are unclear</w:t>
      </w:r>
      <w:r w:rsidR="00ED63E1" w:rsidRPr="007E18AB">
        <w:t xml:space="preserve">. In this sense, absent some refinements, </w:t>
      </w:r>
      <w:r w:rsidR="002A0FBF" w:rsidRPr="007E18AB">
        <w:t xml:space="preserve">ACS fails to solve </w:t>
      </w:r>
      <w:r w:rsidR="00ED63E1" w:rsidRPr="007E18AB">
        <w:t>the second</w:t>
      </w:r>
      <w:r w:rsidR="002A0FBF" w:rsidRPr="007E18AB">
        <w:t xml:space="preserve"> speech-act theoretic puzzle</w:t>
      </w:r>
      <w:r w:rsidR="00DC7B33" w:rsidRPr="007E18AB">
        <w:t>.</w:t>
      </w:r>
      <w:r w:rsidRPr="007E18AB">
        <w:t xml:space="preserve"> On the other hand, </w:t>
      </w:r>
      <w:r w:rsidR="00ED63E1" w:rsidRPr="007E18AB">
        <w:t xml:space="preserve">even if we supplement ACS with </w:t>
      </w:r>
      <w:r w:rsidRPr="007E18AB">
        <w:t>Stokke</w:t>
      </w:r>
      <w:r w:rsidR="000F47D0" w:rsidRPr="007E18AB">
        <w:t>’s</w:t>
      </w:r>
      <w:r w:rsidRPr="007E18AB">
        <w:t xml:space="preserve"> (2014) </w:t>
      </w:r>
      <w:r w:rsidR="000F47D0" w:rsidRPr="007E18AB">
        <w:t xml:space="preserve">account of </w:t>
      </w:r>
      <w:r w:rsidR="00A704E3" w:rsidRPr="007E18AB">
        <w:t xml:space="preserve">how </w:t>
      </w:r>
      <w:r w:rsidRPr="007E18AB">
        <w:rPr>
          <w:i/>
          <w:iCs/>
        </w:rPr>
        <w:t xml:space="preserve">some </w:t>
      </w:r>
      <w:r w:rsidRPr="007E18AB">
        <w:t xml:space="preserve">performative utterances </w:t>
      </w:r>
      <w:r w:rsidR="000F47D0" w:rsidRPr="007E18AB">
        <w:t xml:space="preserve">contribute to update the </w:t>
      </w:r>
      <w:r w:rsidR="00ED63E1" w:rsidRPr="007E18AB">
        <w:t>CG</w:t>
      </w:r>
      <w:r w:rsidRPr="007E18AB">
        <w:t xml:space="preserve">, </w:t>
      </w:r>
      <w:r w:rsidR="00ED63E1" w:rsidRPr="007E18AB">
        <w:t>the resulting</w:t>
      </w:r>
      <w:r w:rsidR="000F47D0" w:rsidRPr="007E18AB">
        <w:t xml:space="preserve"> criterion gives the wrong predictions in </w:t>
      </w:r>
      <w:r w:rsidR="00B01AFF" w:rsidRPr="007E18AB">
        <w:t>many</w:t>
      </w:r>
      <w:r w:rsidR="000F47D0" w:rsidRPr="007E18AB">
        <w:t xml:space="preserve"> cases</w:t>
      </w:r>
      <w:r w:rsidRPr="007E18AB">
        <w:t>.</w:t>
      </w:r>
    </w:p>
    <w:p w14:paraId="324B3E45" w14:textId="64EFA7FC" w:rsidR="000F47D0" w:rsidRPr="007E18AB" w:rsidRDefault="00ED63E1" w:rsidP="00ED63E1">
      <w:pPr>
        <w:pStyle w:val="Nessunaspaziatura"/>
      </w:pPr>
      <w:r w:rsidRPr="007E18AB">
        <w:t>For instance, according to Stokke (2014)</w:t>
      </w:r>
      <w:r w:rsidR="000F47D0" w:rsidRPr="007E18AB">
        <w:t xml:space="preserve"> </w:t>
      </w:r>
      <w:r w:rsidR="00D573BA" w:rsidRPr="007E18AB">
        <w:t xml:space="preserve">imperatives </w:t>
      </w:r>
      <w:r w:rsidR="00D75D05" w:rsidRPr="007E18AB">
        <w:t xml:space="preserve">contribute to the </w:t>
      </w:r>
      <w:r w:rsidRPr="007E18AB">
        <w:t>CG</w:t>
      </w:r>
      <w:r w:rsidR="00D75D05" w:rsidRPr="007E18AB">
        <w:t xml:space="preserve"> by </w:t>
      </w:r>
      <w:r w:rsidR="00902696" w:rsidRPr="007E18AB">
        <w:t xml:space="preserve">adding a </w:t>
      </w:r>
      <w:r w:rsidR="00D75D05" w:rsidRPr="007E18AB">
        <w:t>speaker</w:t>
      </w:r>
      <w:r w:rsidR="00902696" w:rsidRPr="007E18AB">
        <w:t xml:space="preserve"> </w:t>
      </w:r>
      <w:r w:rsidR="00D75D05" w:rsidRPr="007E18AB">
        <w:t>intention</w:t>
      </w:r>
      <w:r w:rsidR="00902696" w:rsidRPr="007E18AB">
        <w:t xml:space="preserve"> to it</w:t>
      </w:r>
      <w:r w:rsidR="00D75D05" w:rsidRPr="007E18AB">
        <w:t xml:space="preserve">: </w:t>
      </w:r>
      <w:r w:rsidRPr="007E18AB">
        <w:t>in this sense</w:t>
      </w:r>
      <w:r w:rsidR="00D75D05" w:rsidRPr="007E18AB">
        <w:t xml:space="preserve">, (4a) adds (4b) to the </w:t>
      </w:r>
      <w:r w:rsidRPr="007E18AB">
        <w:t>CG</w:t>
      </w:r>
      <w:r w:rsidR="00D75D05" w:rsidRPr="007E18AB">
        <w:t>:</w:t>
      </w:r>
    </w:p>
    <w:p w14:paraId="4CE06038" w14:textId="77777777" w:rsidR="006C366A" w:rsidRPr="007E18AB" w:rsidRDefault="006C366A" w:rsidP="00D75D05">
      <w:pPr>
        <w:pStyle w:val="Nessunaspaziatura"/>
        <w:rPr>
          <w:sz w:val="28"/>
          <w:szCs w:val="28"/>
        </w:rPr>
      </w:pPr>
    </w:p>
    <w:p w14:paraId="59F048F6" w14:textId="20FFF245" w:rsidR="00D75D05" w:rsidRPr="007E18AB" w:rsidRDefault="00D75D05" w:rsidP="00465F1B">
      <w:pPr>
        <w:pStyle w:val="Nessunaspaziatura"/>
        <w:ind w:firstLine="720"/>
      </w:pPr>
      <w:r w:rsidRPr="007E18AB">
        <w:t>(4a) Clean the toilet!</w:t>
      </w:r>
    </w:p>
    <w:p w14:paraId="1AE7AEC0" w14:textId="32F1FA96" w:rsidR="00D75D05" w:rsidRPr="007E18AB" w:rsidRDefault="00D75D05" w:rsidP="00465F1B">
      <w:pPr>
        <w:pStyle w:val="Nessunaspaziatura"/>
        <w:ind w:firstLine="720"/>
      </w:pPr>
      <w:r w:rsidRPr="007E18AB">
        <w:t>(4b) I want you to clean the toilet</w:t>
      </w:r>
    </w:p>
    <w:p w14:paraId="58A091B1" w14:textId="4152BB99" w:rsidR="00B01AFF" w:rsidRPr="007E18AB" w:rsidRDefault="00B01AFF" w:rsidP="00465F1B">
      <w:pPr>
        <w:pStyle w:val="FootnoteText1"/>
      </w:pPr>
      <w:r w:rsidRPr="007E18AB">
        <w:rPr>
          <w:sz w:val="24"/>
          <w:szCs w:val="28"/>
        </w:rPr>
        <w:tab/>
        <w:t xml:space="preserve">(4) </w:t>
      </w:r>
      <w:r w:rsidR="00E34A57">
        <w:rPr>
          <w:sz w:val="24"/>
          <w:szCs w:val="28"/>
        </w:rPr>
        <w:t xml:space="preserve">  </w:t>
      </w:r>
      <w:r w:rsidRPr="007E18AB">
        <w:rPr>
          <w:sz w:val="24"/>
          <w:szCs w:val="28"/>
        </w:rPr>
        <w:t>I order you to clean the toilet</w:t>
      </w:r>
      <w:r w:rsidR="00D3458F" w:rsidRPr="007E18AB">
        <w:rPr>
          <w:sz w:val="24"/>
          <w:szCs w:val="28"/>
        </w:rPr>
        <w:t xml:space="preserve"> </w:t>
      </w:r>
      <w:r w:rsidR="00D3458F" w:rsidRPr="007E18AB">
        <w:rPr>
          <w:sz w:val="24"/>
          <w:szCs w:val="28"/>
        </w:rPr>
        <w:tab/>
      </w:r>
      <w:r w:rsidRPr="007E18AB">
        <w:rPr>
          <w:sz w:val="24"/>
        </w:rPr>
        <w:t>(4*) [that you will clean the toilet]</w:t>
      </w:r>
    </w:p>
    <w:p w14:paraId="57D24ABC" w14:textId="07718A39" w:rsidR="00B043C9" w:rsidRPr="007E18AB" w:rsidRDefault="00B043C9" w:rsidP="00B043C9">
      <w:pPr>
        <w:pStyle w:val="Nessunaspaziatura"/>
      </w:pPr>
    </w:p>
    <w:p w14:paraId="29EE26CB" w14:textId="4E95F4A1" w:rsidR="00ED63E1" w:rsidRPr="007E18AB" w:rsidRDefault="00D75D05" w:rsidP="00F83F5C">
      <w:pPr>
        <w:pStyle w:val="Nessunaspaziatura"/>
      </w:pPr>
      <w:r w:rsidRPr="007E18AB">
        <w:t xml:space="preserve">Insofar as we consider </w:t>
      </w:r>
      <w:r w:rsidR="006C366A" w:rsidRPr="007E18AB">
        <w:t>(4) to be in some important sense equivalent to (4a)</w:t>
      </w:r>
      <w:r w:rsidR="006F512C" w:rsidRPr="007E18AB">
        <w:t xml:space="preserve"> (which is </w:t>
      </w:r>
      <w:r w:rsidR="00902696" w:rsidRPr="007E18AB">
        <w:t xml:space="preserve">needed to </w:t>
      </w:r>
      <w:r w:rsidR="00B01AFF" w:rsidRPr="007E18AB">
        <w:t xml:space="preserve">extrapolate </w:t>
      </w:r>
      <w:r w:rsidR="00F83F5C" w:rsidRPr="007E18AB">
        <w:t>a refinement</w:t>
      </w:r>
      <w:r w:rsidR="00ED63E1" w:rsidRPr="007E18AB">
        <w:t xml:space="preserve"> of ACS from Stokke 2014</w:t>
      </w:r>
      <w:r w:rsidR="00902696" w:rsidRPr="007E18AB">
        <w:t>)</w:t>
      </w:r>
      <w:r w:rsidR="006C366A" w:rsidRPr="007E18AB">
        <w:t xml:space="preserve">, we </w:t>
      </w:r>
      <w:r w:rsidR="00902696" w:rsidRPr="007E18AB">
        <w:t xml:space="preserve">have that </w:t>
      </w:r>
      <w:r w:rsidR="006C366A" w:rsidRPr="007E18AB">
        <w:t xml:space="preserve">ACS </w:t>
      </w:r>
      <w:r w:rsidR="00902696" w:rsidRPr="007E18AB">
        <w:t>predict</w:t>
      </w:r>
      <w:r w:rsidR="00B01AFF" w:rsidRPr="007E18AB">
        <w:t>s</w:t>
      </w:r>
      <w:r w:rsidR="00902696" w:rsidRPr="007E18AB">
        <w:t xml:space="preserve"> </w:t>
      </w:r>
      <w:r w:rsidR="006C366A" w:rsidRPr="007E18AB">
        <w:t>that (4b) is a lie whenever</w:t>
      </w:r>
      <w:r w:rsidR="00B01AFF" w:rsidRPr="007E18AB">
        <w:t xml:space="preserve"> it</w:t>
      </w:r>
      <w:r w:rsidR="006C366A" w:rsidRPr="007E18AB">
        <w:t xml:space="preserve"> is uttered by a speaker that believes (4b) </w:t>
      </w:r>
      <w:r w:rsidR="00F83F5C" w:rsidRPr="007E18AB">
        <w:t>to be</w:t>
      </w:r>
      <w:r w:rsidR="006C366A" w:rsidRPr="007E18AB">
        <w:t xml:space="preserve"> false. This is incorrect, however, as </w:t>
      </w:r>
      <w:r w:rsidR="00E34A57">
        <w:t>this sort of</w:t>
      </w:r>
      <w:r w:rsidR="00ED63E1" w:rsidRPr="007E18AB">
        <w:t xml:space="preserve"> </w:t>
      </w:r>
      <w:r w:rsidR="006C366A" w:rsidRPr="007E18AB">
        <w:t>orders can perhaps be mislead</w:t>
      </w:r>
      <w:r w:rsidR="00ED63E1" w:rsidRPr="007E18AB">
        <w:t>ing, but they cannot be lies.</w:t>
      </w:r>
    </w:p>
    <w:p w14:paraId="3FCFB3EA" w14:textId="6CEB30F4" w:rsidR="00F83F5C" w:rsidRPr="007E18AB" w:rsidRDefault="00902696" w:rsidP="00F83F5C">
      <w:pPr>
        <w:pStyle w:val="Nessunaspaziatura"/>
      </w:pPr>
      <w:r w:rsidRPr="007E18AB">
        <w:t xml:space="preserve">A way to resist this </w:t>
      </w:r>
      <w:r w:rsidR="00E34A57">
        <w:t>objection</w:t>
      </w:r>
      <w:r w:rsidRPr="007E18AB">
        <w:t xml:space="preserve"> is to interpret ACS more literally: according to</w:t>
      </w:r>
      <w:r w:rsidR="007B78DF" w:rsidRPr="007E18AB">
        <w:t xml:space="preserve"> a strict version of</w:t>
      </w:r>
      <w:r w:rsidRPr="007E18AB">
        <w:t xml:space="preserve"> ACS, the</w:t>
      </w:r>
      <w:r w:rsidR="00D3458F" w:rsidRPr="007E18AB">
        <w:t xml:space="preserve"> proposition that we identify as the</w:t>
      </w:r>
      <w:r w:rsidRPr="007E18AB">
        <w:t xml:space="preserve"> </w:t>
      </w:r>
      <w:r w:rsidRPr="007E18AB">
        <w:rPr>
          <w:i/>
        </w:rPr>
        <w:t>content</w:t>
      </w:r>
      <w:r w:rsidRPr="007E18AB">
        <w:t xml:space="preserve"> of the </w:t>
      </w:r>
      <w:r w:rsidR="00D3458F" w:rsidRPr="007E18AB">
        <w:t xml:space="preserve">performative </w:t>
      </w:r>
      <w:r w:rsidRPr="007E18AB">
        <w:t>utterance needs</w:t>
      </w:r>
      <w:r w:rsidR="00D3458F" w:rsidRPr="007E18AB">
        <w:t xml:space="preserve"> </w:t>
      </w:r>
      <w:r w:rsidR="00772264" w:rsidRPr="007E18AB">
        <w:t xml:space="preserve">to </w:t>
      </w:r>
      <w:r w:rsidR="00F83F5C" w:rsidRPr="007E18AB">
        <w:t>‘</w:t>
      </w:r>
      <w:r w:rsidR="00772264" w:rsidRPr="007E18AB">
        <w:t>match</w:t>
      </w:r>
      <w:r w:rsidR="00F83F5C" w:rsidRPr="007E18AB">
        <w:t>’</w:t>
      </w:r>
      <w:r w:rsidR="00772264" w:rsidRPr="007E18AB">
        <w:t xml:space="preserve"> </w:t>
      </w:r>
      <w:r w:rsidR="00D3458F" w:rsidRPr="007E18AB">
        <w:t>the proposition</w:t>
      </w:r>
      <w:r w:rsidRPr="007E18AB">
        <w:t xml:space="preserve"> </w:t>
      </w:r>
      <w:r w:rsidR="007B78DF" w:rsidRPr="007E18AB">
        <w:t xml:space="preserve">added </w:t>
      </w:r>
      <w:r w:rsidRPr="007E18AB">
        <w:t xml:space="preserve">to the </w:t>
      </w:r>
      <w:r w:rsidR="00ED63E1" w:rsidRPr="007E18AB">
        <w:t>CG</w:t>
      </w:r>
      <w:r w:rsidR="00F83F5C" w:rsidRPr="007E18AB">
        <w:t xml:space="preserve"> (it needs to be the same proposition)</w:t>
      </w:r>
      <w:r w:rsidRPr="007E18AB">
        <w:t xml:space="preserve">. </w:t>
      </w:r>
      <w:r w:rsidR="00F83F5C" w:rsidRPr="007E18AB">
        <w:t>In</w:t>
      </w:r>
      <w:r w:rsidRPr="007E18AB">
        <w:t xml:space="preserve"> (4), </w:t>
      </w:r>
      <w:r w:rsidR="00D3458F" w:rsidRPr="007E18AB">
        <w:t>there is a mismatch</w:t>
      </w:r>
      <w:r w:rsidR="00F83F5C" w:rsidRPr="007E18AB">
        <w:t xml:space="preserve"> instead</w:t>
      </w:r>
      <w:r w:rsidR="00D3458F" w:rsidRPr="007E18AB">
        <w:t xml:space="preserve">:  </w:t>
      </w:r>
      <w:r w:rsidRPr="007E18AB">
        <w:t>rather than the content of the utterance (4*)</w:t>
      </w:r>
      <w:r w:rsidR="00F83F5C" w:rsidRPr="007E18AB">
        <w:t>, it is (4b)</w:t>
      </w:r>
      <w:r w:rsidRPr="007E18AB">
        <w:t xml:space="preserve"> that is added to the </w:t>
      </w:r>
      <w:r w:rsidR="00ED63E1" w:rsidRPr="007E18AB">
        <w:t>CG</w:t>
      </w:r>
      <w:r w:rsidR="00F83F5C" w:rsidRPr="007E18AB">
        <w:t>.</w:t>
      </w:r>
      <w:r w:rsidRPr="007E18AB">
        <w:t xml:space="preserve"> </w:t>
      </w:r>
      <w:r w:rsidR="00F83F5C" w:rsidRPr="007E18AB">
        <w:t xml:space="preserve">Therefore, the strict version of ACS does not count orders like </w:t>
      </w:r>
      <w:r w:rsidRPr="007E18AB">
        <w:t xml:space="preserve">(4) </w:t>
      </w:r>
      <w:r w:rsidR="00F83F5C" w:rsidRPr="007E18AB">
        <w:t xml:space="preserve">as </w:t>
      </w:r>
      <w:r w:rsidRPr="007E18AB">
        <w:t>lie</w:t>
      </w:r>
      <w:r w:rsidR="00F83F5C" w:rsidRPr="007E18AB">
        <w:t>.</w:t>
      </w:r>
    </w:p>
    <w:p w14:paraId="7E1481CF" w14:textId="612253C0" w:rsidR="00ED63E1" w:rsidRPr="007E18AB" w:rsidRDefault="00902696" w:rsidP="00F83F5C">
      <w:pPr>
        <w:pStyle w:val="Nessunaspaziatura"/>
      </w:pPr>
      <w:r w:rsidRPr="007E18AB">
        <w:lastRenderedPageBreak/>
        <w:t>This strategy perhaps help</w:t>
      </w:r>
      <w:r w:rsidR="00F83F5C" w:rsidRPr="007E18AB">
        <w:t>s</w:t>
      </w:r>
      <w:r w:rsidRPr="007E18AB">
        <w:t xml:space="preserve"> with orders, but </w:t>
      </w:r>
      <w:r w:rsidR="007B78DF" w:rsidRPr="007E18AB">
        <w:t>prohibiting this sort of</w:t>
      </w:r>
      <w:r w:rsidR="00D3458F" w:rsidRPr="007E18AB">
        <w:t xml:space="preserve"> mismatch</w:t>
      </w:r>
      <w:r w:rsidR="00F83F5C" w:rsidRPr="007E18AB">
        <w:t>es</w:t>
      </w:r>
      <w:r w:rsidR="00D3458F" w:rsidRPr="007E18AB">
        <w:t xml:space="preserve"> lead</w:t>
      </w:r>
      <w:r w:rsidR="00F83F5C" w:rsidRPr="007E18AB">
        <w:t>s</w:t>
      </w:r>
      <w:r w:rsidR="00D3458F" w:rsidRPr="007E18AB">
        <w:t xml:space="preserve"> to further problems</w:t>
      </w:r>
      <w:r w:rsidRPr="007E18AB">
        <w:t>.</w:t>
      </w:r>
      <w:r w:rsidR="00D3458F" w:rsidRPr="007E18AB">
        <w:t xml:space="preserve"> To see this</w:t>
      </w:r>
      <w:r w:rsidRPr="007E18AB">
        <w:t>,</w:t>
      </w:r>
      <w:r w:rsidR="00ED63E1" w:rsidRPr="007E18AB">
        <w:t xml:space="preserve"> consider a denial like (7):</w:t>
      </w:r>
    </w:p>
    <w:p w14:paraId="0CDC931C" w14:textId="208351B7" w:rsidR="00ED63E1" w:rsidRPr="007E18AB" w:rsidRDefault="00ED63E1" w:rsidP="00ED63E1">
      <w:pPr>
        <w:pStyle w:val="Nessunaspaziatura"/>
      </w:pPr>
    </w:p>
    <w:p w14:paraId="68E2A6F4" w14:textId="26E9B37A" w:rsidR="00ED63E1" w:rsidRPr="007E18AB" w:rsidRDefault="00ED63E1" w:rsidP="00D3458F">
      <w:pPr>
        <w:pStyle w:val="Nessunaspaziatura"/>
        <w:numPr>
          <w:ilvl w:val="0"/>
          <w:numId w:val="1"/>
        </w:numPr>
        <w:ind w:left="993" w:hanging="142"/>
      </w:pPr>
      <w:r w:rsidRPr="007E18AB">
        <w:t>I deny that</w:t>
      </w:r>
      <w:r w:rsidR="00D3458F" w:rsidRPr="007E18AB">
        <w:tab/>
      </w:r>
      <w:r w:rsidR="00D3458F" w:rsidRPr="007E18AB">
        <w:tab/>
      </w:r>
      <w:r w:rsidR="00D3458F" w:rsidRPr="007E18AB">
        <w:tab/>
      </w:r>
      <w:r w:rsidRPr="007E18AB">
        <w:t xml:space="preserve"> </w:t>
      </w:r>
      <w:r w:rsidR="00D3458F" w:rsidRPr="007E18AB">
        <w:t xml:space="preserve">(7*) </w:t>
      </w:r>
      <w:r w:rsidRPr="007E18AB">
        <w:t xml:space="preserve">I </w:t>
      </w:r>
      <w:r w:rsidR="008C47DC" w:rsidRPr="007E18AB">
        <w:t xml:space="preserve">ever saw </w:t>
      </w:r>
      <w:r w:rsidR="00D3458F" w:rsidRPr="007E18AB">
        <w:t>her kissing your husband</w:t>
      </w:r>
    </w:p>
    <w:p w14:paraId="2DF0D3E2" w14:textId="77777777" w:rsidR="00ED63E1" w:rsidRPr="007E18AB" w:rsidRDefault="00ED63E1" w:rsidP="00ED63E1">
      <w:pPr>
        <w:pStyle w:val="Nessunaspaziatura"/>
      </w:pPr>
    </w:p>
    <w:p w14:paraId="33246736" w14:textId="463C6FE8" w:rsidR="00D3458F" w:rsidRPr="007E18AB" w:rsidRDefault="00D3458F" w:rsidP="00F83F5C">
      <w:pPr>
        <w:pStyle w:val="Nessunaspaziatura"/>
      </w:pPr>
      <w:r w:rsidRPr="007E18AB">
        <w:t>In uttering (7), the speaker is proposing to add the negation of (7*) to the common ground</w:t>
      </w:r>
      <w:r w:rsidR="007B78DF" w:rsidRPr="007E18AB">
        <w:t xml:space="preserve">, so that there is a mismatch between the content of the utterance (7*) and the proposition that the speaker is proposing to add to the common ground (the negation of </w:t>
      </w:r>
      <w:r w:rsidR="00F83F5C" w:rsidRPr="007E18AB">
        <w:t>(</w:t>
      </w:r>
      <w:r w:rsidR="007B78DF" w:rsidRPr="007E18AB">
        <w:t>7*</w:t>
      </w:r>
      <w:r w:rsidR="00F83F5C" w:rsidRPr="007E18AB">
        <w:t>)</w:t>
      </w:r>
      <w:r w:rsidR="007B78DF" w:rsidRPr="007E18AB">
        <w:t>)</w:t>
      </w:r>
      <w:r w:rsidRPr="007E18AB">
        <w:t xml:space="preserve">. </w:t>
      </w:r>
      <w:r w:rsidR="007B78DF" w:rsidRPr="007E18AB">
        <w:t>Denials like (7) can clearly be lies, but if ACS is interpreted as only capturing ‘matching’ proposition</w:t>
      </w:r>
      <w:r w:rsidR="00F83F5C" w:rsidRPr="007E18AB">
        <w:t>s, denials like (7) fall out of its reach</w:t>
      </w:r>
      <w:r w:rsidR="007B78DF" w:rsidRPr="007E18AB">
        <w:t xml:space="preserve">. </w:t>
      </w:r>
      <w:r w:rsidR="00F83F5C" w:rsidRPr="007E18AB">
        <w:t>Overall, it</w:t>
      </w:r>
      <w:r w:rsidR="007B78DF" w:rsidRPr="007E18AB">
        <w:t xml:space="preserve"> seems that every version of ACS encounters </w:t>
      </w:r>
      <w:r w:rsidR="00F83F5C" w:rsidRPr="007E18AB">
        <w:t>serious</w:t>
      </w:r>
      <w:r w:rsidR="007B78DF" w:rsidRPr="007E18AB">
        <w:t xml:space="preserve"> problems: unrefined, its predictions are too vague; when refined following Stokke (2014), it is too broad; when restricted to only count ‘matching’ propositions, it is too narrow.</w:t>
      </w:r>
    </w:p>
    <w:p w14:paraId="49513C0F" w14:textId="71F57D5D" w:rsidR="00D60C4F" w:rsidRPr="007E18AB" w:rsidRDefault="00D60C4F" w:rsidP="002A0FBF">
      <w:pPr>
        <w:pStyle w:val="Nessunaspaziatura"/>
        <w:rPr>
          <w:iCs/>
        </w:rPr>
      </w:pPr>
      <w:r w:rsidRPr="007E18AB">
        <w:t xml:space="preserve">What about Carson’s view? ACC is on the right track. In </w:t>
      </w:r>
      <w:r w:rsidR="002E2E23" w:rsidRPr="007E18AB">
        <w:t>assuring</w:t>
      </w:r>
      <w:r w:rsidRPr="007E18AB">
        <w:t xml:space="preserve"> or promising something, a speaker warrants that what </w:t>
      </w:r>
      <w:r w:rsidR="00366221" w:rsidRPr="007E18AB">
        <w:t xml:space="preserve">he </w:t>
      </w:r>
      <w:r w:rsidR="002E2E23" w:rsidRPr="007E18AB">
        <w:t>assures</w:t>
      </w:r>
      <w:r w:rsidR="00366221" w:rsidRPr="007E18AB">
        <w:t xml:space="preserve"> or promises is true. And w</w:t>
      </w:r>
      <w:r w:rsidRPr="007E18AB">
        <w:t xml:space="preserve">hile </w:t>
      </w:r>
      <w:r w:rsidR="002A0FBF" w:rsidRPr="007E18AB">
        <w:t xml:space="preserve">orders </w:t>
      </w:r>
      <w:r w:rsidRPr="007E18AB">
        <w:t>like (</w:t>
      </w:r>
      <w:r w:rsidR="002A0FBF" w:rsidRPr="007E18AB">
        <w:t>4</w:t>
      </w:r>
      <w:r w:rsidRPr="007E18AB">
        <w:t>) suggests that (</w:t>
      </w:r>
      <w:r w:rsidR="002A0FBF" w:rsidRPr="007E18AB">
        <w:t>4</w:t>
      </w:r>
      <w:r w:rsidRPr="007E18AB">
        <w:t>*) will probably be the case, i</w:t>
      </w:r>
      <w:r w:rsidR="005D726A">
        <w:t>t seems clear that in</w:t>
      </w:r>
      <w:r w:rsidRPr="007E18AB">
        <w:t xml:space="preserve"> uttering (</w:t>
      </w:r>
      <w:r w:rsidR="002A0FBF" w:rsidRPr="007E18AB">
        <w:t>4</w:t>
      </w:r>
      <w:r w:rsidRPr="007E18AB">
        <w:t xml:space="preserve">) </w:t>
      </w:r>
      <w:r w:rsidR="005D726A">
        <w:t xml:space="preserve">a rational </w:t>
      </w:r>
      <w:r w:rsidRPr="007E18AB">
        <w:t xml:space="preserve">speaker </w:t>
      </w:r>
      <w:r w:rsidR="005D726A">
        <w:t>can</w:t>
      </w:r>
      <w:r w:rsidRPr="007E18AB">
        <w:t xml:space="preserve">not </w:t>
      </w:r>
      <w:r w:rsidRPr="003D6BF6">
        <w:rPr>
          <w:i/>
        </w:rPr>
        <w:t>intend</w:t>
      </w:r>
      <w:r w:rsidR="00590FE8" w:rsidRPr="007E18AB">
        <w:t xml:space="preserve"> </w:t>
      </w:r>
      <w:r w:rsidR="00590FE8" w:rsidRPr="003D6BF6">
        <w:rPr>
          <w:i/>
        </w:rPr>
        <w:t>to</w:t>
      </w:r>
      <w:r w:rsidRPr="007E18AB">
        <w:t xml:space="preserve"> </w:t>
      </w:r>
      <w:r w:rsidRPr="007E18AB">
        <w:rPr>
          <w:i/>
          <w:iCs/>
        </w:rPr>
        <w:t xml:space="preserve">warrant </w:t>
      </w:r>
      <w:r w:rsidRPr="007E18AB">
        <w:t>that (</w:t>
      </w:r>
      <w:r w:rsidR="002A0FBF" w:rsidRPr="007E18AB">
        <w:t>4</w:t>
      </w:r>
      <w:r w:rsidRPr="007E18AB">
        <w:t xml:space="preserve">*) will be </w:t>
      </w:r>
      <w:r w:rsidR="003D6BF6">
        <w:t>true</w:t>
      </w:r>
      <w:r w:rsidR="005D726A">
        <w:t>, if warrant is understood as an implicit promise</w:t>
      </w:r>
      <w:r w:rsidR="003D6BF6">
        <w:t>.</w:t>
      </w:r>
      <w:r w:rsidRPr="007E18AB">
        <w:rPr>
          <w:iCs/>
        </w:rPr>
        <w:t xml:space="preserve"> </w:t>
      </w:r>
      <w:r w:rsidR="005D726A">
        <w:rPr>
          <w:iCs/>
        </w:rPr>
        <w:t xml:space="preserve">A similar point applies to bets: while they can suggest that a proposition (e.g. (6*)) is true, in betting that (6*) is true a speaker cannot rationally intend to assure their audience that (6*) is true, because bets are only felicitous in contexts in which the truth of the proposition at stake is uncertain. </w:t>
      </w:r>
      <w:r w:rsidRPr="007E18AB">
        <w:rPr>
          <w:iCs/>
        </w:rPr>
        <w:t xml:space="preserve">It seems that, </w:t>
      </w:r>
      <w:r w:rsidR="00227826" w:rsidRPr="007E18AB">
        <w:rPr>
          <w:iCs/>
        </w:rPr>
        <w:t xml:space="preserve">overall, </w:t>
      </w:r>
      <w:r w:rsidRPr="007E18AB">
        <w:rPr>
          <w:iCs/>
        </w:rPr>
        <w:t xml:space="preserve">Carson’s account </w:t>
      </w:r>
      <w:r w:rsidR="00227826" w:rsidRPr="007E18AB">
        <w:rPr>
          <w:iCs/>
        </w:rPr>
        <w:t>is the only one to make</w:t>
      </w:r>
      <w:r w:rsidRPr="007E18AB">
        <w:rPr>
          <w:iCs/>
        </w:rPr>
        <w:t xml:space="preserve"> the right predictions</w:t>
      </w:r>
      <w:r w:rsidR="00227826" w:rsidRPr="007E18AB">
        <w:rPr>
          <w:iCs/>
        </w:rPr>
        <w:t xml:space="preserve"> when it comes to </w:t>
      </w:r>
      <w:r w:rsidR="00D4450C" w:rsidRPr="007E18AB">
        <w:rPr>
          <w:iCs/>
        </w:rPr>
        <w:t>performative utterances</w:t>
      </w:r>
      <w:r w:rsidRPr="007E18AB">
        <w:rPr>
          <w:iCs/>
        </w:rPr>
        <w:t>. Nonetheless,</w:t>
      </w:r>
      <w:r w:rsidR="006630D3" w:rsidRPr="007E18AB">
        <w:rPr>
          <w:iCs/>
        </w:rPr>
        <w:t xml:space="preserve"> even if ACC is on the right track, Carson’s account as a whole</w:t>
      </w:r>
      <w:r w:rsidRPr="007E18AB">
        <w:rPr>
          <w:iCs/>
        </w:rPr>
        <w:t xml:space="preserve"> </w:t>
      </w:r>
      <w:r w:rsidR="006630D3" w:rsidRPr="007E18AB">
        <w:rPr>
          <w:iCs/>
        </w:rPr>
        <w:t>(like any other developed so far)</w:t>
      </w:r>
      <w:r w:rsidRPr="007E18AB">
        <w:rPr>
          <w:iCs/>
        </w:rPr>
        <w:t xml:space="preserve"> still fails to treat all </w:t>
      </w:r>
      <w:r w:rsidR="00D4450C" w:rsidRPr="007E18AB">
        <w:rPr>
          <w:iCs/>
        </w:rPr>
        <w:t>performative utterances</w:t>
      </w:r>
      <w:r w:rsidRPr="007E18AB">
        <w:rPr>
          <w:iCs/>
        </w:rPr>
        <w:t xml:space="preserve"> correctly</w:t>
      </w:r>
      <w:r w:rsidR="00366221" w:rsidRPr="007E18AB">
        <w:rPr>
          <w:iCs/>
        </w:rPr>
        <w:t>,</w:t>
      </w:r>
      <w:r w:rsidRPr="007E18AB">
        <w:rPr>
          <w:iCs/>
        </w:rPr>
        <w:t xml:space="preserve"> because </w:t>
      </w:r>
      <w:r w:rsidR="006630D3" w:rsidRPr="007E18AB">
        <w:rPr>
          <w:iCs/>
        </w:rPr>
        <w:t xml:space="preserve">of the third speech-act theoretic puzzle. As we will see, the third problem with standard account is that </w:t>
      </w:r>
      <w:r w:rsidRPr="007E18AB">
        <w:rPr>
          <w:iCs/>
        </w:rPr>
        <w:t xml:space="preserve">not all </w:t>
      </w:r>
      <w:r w:rsidR="00D4450C" w:rsidRPr="007E18AB">
        <w:rPr>
          <w:iCs/>
        </w:rPr>
        <w:t>performative utterances</w:t>
      </w:r>
      <w:r w:rsidRPr="007E18AB">
        <w:rPr>
          <w:iCs/>
        </w:rPr>
        <w:t xml:space="preserve"> need to be believed to be false in order to count as lies.</w:t>
      </w:r>
    </w:p>
    <w:p w14:paraId="4B5ED9C3" w14:textId="10D4EB47" w:rsidR="00D60C4F" w:rsidRPr="007E18AB" w:rsidRDefault="00D60C4F" w:rsidP="009B7949">
      <w:pPr>
        <w:pStyle w:val="Nessunaspaziatura"/>
      </w:pPr>
    </w:p>
    <w:p w14:paraId="5352C9AD" w14:textId="0027E8C3" w:rsidR="00D60C4F" w:rsidRPr="007E18AB" w:rsidRDefault="00352762" w:rsidP="00BF4FBC">
      <w:pPr>
        <w:pStyle w:val="Titolo3"/>
      </w:pPr>
      <w:bookmarkStart w:id="63" w:name="_Toc487656465"/>
      <w:bookmarkStart w:id="64" w:name="_Toc489295513"/>
      <w:r w:rsidRPr="007E18AB">
        <w:t>2</w:t>
      </w:r>
      <w:r w:rsidR="00D60C4F" w:rsidRPr="007E18AB">
        <w:t>.3. Insincerity Conditions</w:t>
      </w:r>
      <w:bookmarkEnd w:id="63"/>
      <w:bookmarkEnd w:id="64"/>
    </w:p>
    <w:p w14:paraId="3B63695D" w14:textId="4A24308B" w:rsidR="00D60C4F" w:rsidRPr="007E18AB" w:rsidRDefault="00D60C4F" w:rsidP="009B7949">
      <w:pPr>
        <w:pStyle w:val="Nessunaspaziatura"/>
      </w:pPr>
    </w:p>
    <w:p w14:paraId="35AE7C76" w14:textId="313AE25E" w:rsidR="00E42C87" w:rsidRPr="007E18AB" w:rsidRDefault="00E42C87" w:rsidP="00F83F5C">
      <w:pPr>
        <w:pStyle w:val="Nessunaspaziatura"/>
      </w:pPr>
      <w:r w:rsidRPr="007E18AB">
        <w:t xml:space="preserve">Under which conditions is a performative </w:t>
      </w:r>
      <w:r w:rsidR="00465F1B" w:rsidRPr="007E18AB">
        <w:t>utterance</w:t>
      </w:r>
      <w:r w:rsidR="00981D1F" w:rsidRPr="007E18AB">
        <w:t xml:space="preserve"> </w:t>
      </w:r>
      <w:r w:rsidRPr="007E18AB">
        <w:t xml:space="preserve">a lie? According to all definitions, an utterance is a lie only if it meets the insincerity condition (b), </w:t>
      </w:r>
      <w:r w:rsidRPr="007E18AB">
        <w:rPr>
          <w:i/>
          <w:iCs/>
        </w:rPr>
        <w:t>i.e.</w:t>
      </w:r>
      <w:r w:rsidRPr="007E18AB">
        <w:t xml:space="preserve"> if its content (identified in </w:t>
      </w:r>
      <w:r w:rsidRPr="007E18AB">
        <w:lastRenderedPageBreak/>
        <w:t xml:space="preserve">a </w:t>
      </w:r>
      <w:r w:rsidRPr="007E18AB">
        <w:rPr>
          <w:i/>
        </w:rPr>
        <w:t xml:space="preserve">non-descriptivist </w:t>
      </w:r>
      <w:r w:rsidRPr="007E18AB">
        <w:t>fashion) is believed to be false. Call this view, that is endorsed by virtually every author in the literature</w:t>
      </w:r>
      <w:r w:rsidRPr="00024D48">
        <w:rPr>
          <w:rStyle w:val="Rimandonotaapidipagina"/>
        </w:rPr>
        <w:footnoteReference w:id="42"/>
      </w:r>
      <w:r w:rsidRPr="007E18AB">
        <w:t xml:space="preserve">, the ‘only-belief’ view of the insincerity condition for lying. </w:t>
      </w:r>
    </w:p>
    <w:p w14:paraId="27D3D075" w14:textId="77777777" w:rsidR="00F83F5C" w:rsidRPr="007E18AB" w:rsidRDefault="00F83F5C" w:rsidP="00F83F5C">
      <w:pPr>
        <w:pStyle w:val="Definizione"/>
        <w:rPr>
          <w:color w:val="auto"/>
        </w:rPr>
      </w:pPr>
    </w:p>
    <w:p w14:paraId="561C08A9" w14:textId="72C26CC6" w:rsidR="00F83F5C" w:rsidRPr="007E18AB" w:rsidRDefault="00E42C87" w:rsidP="00F83F5C">
      <w:pPr>
        <w:pStyle w:val="Definizione"/>
        <w:rPr>
          <w:color w:val="auto"/>
        </w:rPr>
      </w:pPr>
      <w:r w:rsidRPr="007E18AB">
        <w:rPr>
          <w:color w:val="auto"/>
        </w:rPr>
        <w:t xml:space="preserve">ONLY-BELIEF:  </w:t>
      </w:r>
      <w:r w:rsidR="00F83F5C" w:rsidRPr="007E18AB">
        <w:rPr>
          <w:color w:val="auto"/>
        </w:rPr>
        <w:t>the only attitude (or lack thereof) relevant to determine whether an utterance is a lie is belief</w:t>
      </w:r>
    </w:p>
    <w:p w14:paraId="77B8C3E8" w14:textId="1578CB4D" w:rsidR="00E42C87" w:rsidRPr="007E18AB" w:rsidRDefault="00E42C87" w:rsidP="00F83F5C">
      <w:pPr>
        <w:pStyle w:val="Definizione"/>
        <w:rPr>
          <w:color w:val="auto"/>
        </w:rPr>
      </w:pPr>
      <w:r w:rsidRPr="007E18AB">
        <w:rPr>
          <w:color w:val="auto"/>
        </w:rPr>
        <w:t> </w:t>
      </w:r>
    </w:p>
    <w:p w14:paraId="4B595583" w14:textId="0E28D0CB" w:rsidR="00D60C4F" w:rsidRPr="007E18AB" w:rsidRDefault="00E42C87" w:rsidP="009B7949">
      <w:pPr>
        <w:pStyle w:val="Nessunaspaziatura"/>
      </w:pPr>
      <w:r w:rsidRPr="007E18AB">
        <w:t>Speech act theorist</w:t>
      </w:r>
      <w:r w:rsidR="00590FE8" w:rsidRPr="007E18AB">
        <w:t>s</w:t>
      </w:r>
      <w:r w:rsidRPr="007E18AB">
        <w:t xml:space="preserve"> tend to have a broader view of what makes an utterance </w:t>
      </w:r>
      <w:r w:rsidR="00227826" w:rsidRPr="007E18AB">
        <w:rPr>
          <w:i/>
        </w:rPr>
        <w:t>insincere</w:t>
      </w:r>
      <w:r w:rsidRPr="007E18AB">
        <w:t xml:space="preserve">. </w:t>
      </w:r>
      <w:r w:rsidR="00227826" w:rsidRPr="007E18AB">
        <w:t>On their view,</w:t>
      </w:r>
      <w:r w:rsidRPr="007E18AB">
        <w:t xml:space="preserve"> believing that the content of an utterance is true is not always sufficient (nor necessary) for that utterance to be sincere. Consider again the case of promises and recommendations:</w:t>
      </w:r>
    </w:p>
    <w:p w14:paraId="70D0E96B" w14:textId="19979D11" w:rsidR="00E42C87" w:rsidRPr="007E18AB" w:rsidRDefault="00E42C87" w:rsidP="009B7949">
      <w:pPr>
        <w:pStyle w:val="Nessunaspaziatura"/>
      </w:pPr>
    </w:p>
    <w:p w14:paraId="3F741873" w14:textId="6DF6ADB5" w:rsidR="00E42C87" w:rsidRPr="007E18AB" w:rsidRDefault="00E42C87" w:rsidP="009B7949">
      <w:pPr>
        <w:pStyle w:val="Nessunaspaziatura"/>
        <w:numPr>
          <w:ilvl w:val="0"/>
          <w:numId w:val="5"/>
        </w:numPr>
      </w:pPr>
      <w:r w:rsidRPr="007E18AB">
        <w:t xml:space="preserve">I promise that </w:t>
      </w:r>
      <w:r w:rsidR="00DC7769" w:rsidRPr="007E18AB">
        <w:tab/>
      </w:r>
      <w:r w:rsidR="00DC7769" w:rsidRPr="007E18AB">
        <w:tab/>
      </w:r>
      <w:r w:rsidRPr="007E18AB">
        <w:t>(2*) I will clean the toilet today</w:t>
      </w:r>
    </w:p>
    <w:p w14:paraId="1E288EF9" w14:textId="517BCA75" w:rsidR="00E42C87" w:rsidRPr="007E18AB" w:rsidRDefault="00E42C87" w:rsidP="00F83F5C">
      <w:pPr>
        <w:pStyle w:val="Nessunaspaziatura"/>
        <w:numPr>
          <w:ilvl w:val="0"/>
          <w:numId w:val="4"/>
        </w:numPr>
      </w:pPr>
      <w:r w:rsidRPr="007E18AB">
        <w:t xml:space="preserve">I recommend that </w:t>
      </w:r>
      <w:r w:rsidR="00DC7769" w:rsidRPr="007E18AB">
        <w:tab/>
      </w:r>
      <w:r w:rsidRPr="007E18AB">
        <w:t>(</w:t>
      </w:r>
      <w:r w:rsidR="007B78DF" w:rsidRPr="007E18AB">
        <w:t>8</w:t>
      </w:r>
      <w:r w:rsidRPr="007E18AB">
        <w:t xml:space="preserve">*) you bring </w:t>
      </w:r>
      <w:r w:rsidR="00F83F5C" w:rsidRPr="007E18AB">
        <w:t>Damiano</w:t>
      </w:r>
      <w:r w:rsidRPr="007E18AB">
        <w:t xml:space="preserve"> to the party</w:t>
      </w:r>
    </w:p>
    <w:p w14:paraId="638AFB01" w14:textId="77777777" w:rsidR="00E42C87" w:rsidRPr="007E18AB" w:rsidRDefault="00E42C87" w:rsidP="009B7949">
      <w:pPr>
        <w:pStyle w:val="Nessunaspaziatura"/>
      </w:pPr>
    </w:p>
    <w:p w14:paraId="070C3277" w14:textId="75CA18DF" w:rsidR="00E42C87" w:rsidRPr="007E18AB" w:rsidRDefault="00E42C87" w:rsidP="000C7BEA">
      <w:pPr>
        <w:pStyle w:val="Nessunaspaziatura"/>
      </w:pPr>
      <w:r w:rsidRPr="007E18AB">
        <w:t>The standard view in speech act theory</w:t>
      </w:r>
      <w:r w:rsidR="00E50BFC" w:rsidRPr="007E18AB">
        <w:t xml:space="preserve"> is that insincerity is not necessar</w:t>
      </w:r>
      <w:r w:rsidR="00465F1B" w:rsidRPr="007E18AB">
        <w:t>il</w:t>
      </w:r>
      <w:r w:rsidR="00E50BFC" w:rsidRPr="007E18AB">
        <w:t>y a matter of belief</w:t>
      </w:r>
      <w:r w:rsidRPr="007E18AB">
        <w:t>:</w:t>
      </w:r>
      <w:r w:rsidR="00E50BFC" w:rsidRPr="007E18AB">
        <w:t xml:space="preserve"> </w:t>
      </w:r>
      <w:r w:rsidR="00366221" w:rsidRPr="007E18AB">
        <w:t>other</w:t>
      </w:r>
      <w:r w:rsidR="00E50BFC" w:rsidRPr="007E18AB">
        <w:t xml:space="preserve"> mental states </w:t>
      </w:r>
      <w:r w:rsidR="000C7BEA" w:rsidRPr="007E18AB">
        <w:t>can</w:t>
      </w:r>
      <w:r w:rsidR="00E50BFC" w:rsidRPr="007E18AB">
        <w:t xml:space="preserve"> be relevant to </w:t>
      </w:r>
      <w:r w:rsidR="00465F1B" w:rsidRPr="007E18AB">
        <w:t>determining</w:t>
      </w:r>
      <w:r w:rsidR="00E50BFC" w:rsidRPr="007E18AB">
        <w:t xml:space="preserve"> whether a speaker is insincere. To consider these two specific cases,</w:t>
      </w:r>
      <w:r w:rsidRPr="007E18AB">
        <w:t xml:space="preserve"> </w:t>
      </w:r>
      <w:r w:rsidR="00DB76DB" w:rsidRPr="007E18AB">
        <w:t xml:space="preserve">scholars tend to agree that </w:t>
      </w:r>
      <w:r w:rsidRPr="007E18AB">
        <w:t xml:space="preserve">a promise is insincere when the speaker does not </w:t>
      </w:r>
      <w:r w:rsidRPr="007E18AB">
        <w:rPr>
          <w:i/>
        </w:rPr>
        <w:t>intend</w:t>
      </w:r>
      <w:r w:rsidR="00366221" w:rsidRPr="007E18AB">
        <w:t xml:space="preserve"> to perform</w:t>
      </w:r>
      <w:r w:rsidR="00465F1B" w:rsidRPr="007E18AB">
        <w:t xml:space="preserve"> the act </w:t>
      </w:r>
      <w:r w:rsidR="00366221" w:rsidRPr="007E18AB">
        <w:t>(e</w:t>
      </w:r>
      <w:r w:rsidRPr="007E18AB">
        <w:t>.</w:t>
      </w:r>
      <w:r w:rsidR="00366221" w:rsidRPr="007E18AB">
        <w:t>g.</w:t>
      </w:r>
      <w:r w:rsidRPr="007E18AB">
        <w:t xml:space="preserve"> does not intend to (2*)), and a recommendation is insincere when the speaker does not </w:t>
      </w:r>
      <w:r w:rsidRPr="007E18AB">
        <w:rPr>
          <w:i/>
        </w:rPr>
        <w:t>desire</w:t>
      </w:r>
      <w:r w:rsidRPr="007E18AB">
        <w:t xml:space="preserve"> that the interlocutor acts on the recommendation (i.e., in </w:t>
      </w:r>
      <w:r w:rsidR="002A0FBF" w:rsidRPr="007E18AB">
        <w:t>(</w:t>
      </w:r>
      <w:r w:rsidR="007B78DF" w:rsidRPr="007E18AB">
        <w:t>8</w:t>
      </w:r>
      <w:r w:rsidRPr="007E18AB">
        <w:t xml:space="preserve">), if </w:t>
      </w:r>
      <w:r w:rsidR="00366221" w:rsidRPr="007E18AB">
        <w:t>I</w:t>
      </w:r>
      <w:r w:rsidRPr="007E18AB">
        <w:t xml:space="preserve"> do not want </w:t>
      </w:r>
      <w:r w:rsidR="00366221" w:rsidRPr="007E18AB">
        <w:t xml:space="preserve">you </w:t>
      </w:r>
      <w:r w:rsidRPr="007E18AB">
        <w:t xml:space="preserve">to bring </w:t>
      </w:r>
      <w:r w:rsidR="00F83F5C" w:rsidRPr="007E18AB">
        <w:t>Damiano</w:t>
      </w:r>
      <w:r w:rsidRPr="007E18AB">
        <w:t xml:space="preserve"> to the party</w:t>
      </w:r>
      <w:r w:rsidR="00F75445" w:rsidRPr="007E18AB">
        <w:t>)</w:t>
      </w:r>
      <w:r w:rsidRPr="007E18AB">
        <w:t>.</w:t>
      </w:r>
      <w:r w:rsidR="00E50BFC" w:rsidRPr="007E18AB">
        <w:t xml:space="preserve"> </w:t>
      </w:r>
    </w:p>
    <w:p w14:paraId="565E3F50" w14:textId="00610649" w:rsidR="00F75445" w:rsidRPr="007E18AB" w:rsidRDefault="00E50BFC" w:rsidP="00C652DD">
      <w:pPr>
        <w:pStyle w:val="Nessunaspaziatura"/>
      </w:pPr>
      <w:r w:rsidRPr="007E18AB">
        <w:t xml:space="preserve">Now, </w:t>
      </w:r>
      <w:r w:rsidR="00366221" w:rsidRPr="007E18AB">
        <w:t xml:space="preserve">even if </w:t>
      </w:r>
      <w:r w:rsidRPr="007E18AB">
        <w:t>speech act theorist</w:t>
      </w:r>
      <w:r w:rsidR="00465F1B" w:rsidRPr="007E18AB">
        <w:t>s</w:t>
      </w:r>
      <w:r w:rsidRPr="007E18AB">
        <w:t xml:space="preserve"> </w:t>
      </w:r>
      <w:r w:rsidR="00C652DD" w:rsidRPr="007E18AB">
        <w:t>are</w:t>
      </w:r>
      <w:r w:rsidRPr="007E18AB">
        <w:t xml:space="preserve"> right that insincerity is not always a matter of belief, this is not </w:t>
      </w:r>
      <w:r w:rsidR="00C652DD" w:rsidRPr="007E18AB">
        <w:rPr>
          <w:i/>
          <w:iCs/>
        </w:rPr>
        <w:t>ipso facto</w:t>
      </w:r>
      <w:r w:rsidRPr="007E18AB">
        <w:t xml:space="preserve"> a problem for standard definitions of lying. </w:t>
      </w:r>
      <w:r w:rsidR="00DB76DB" w:rsidRPr="007E18AB">
        <w:t>S</w:t>
      </w:r>
      <w:r w:rsidR="00F75445" w:rsidRPr="007E18AB">
        <w:t xml:space="preserve">entences like </w:t>
      </w:r>
      <w:r w:rsidR="002A0FBF" w:rsidRPr="007E18AB">
        <w:t>(</w:t>
      </w:r>
      <w:r w:rsidR="007B78DF" w:rsidRPr="007E18AB">
        <w:t>8</w:t>
      </w:r>
      <w:r w:rsidR="00F75445" w:rsidRPr="007E18AB">
        <w:t>) cannot count as lies</w:t>
      </w:r>
      <w:r w:rsidR="00DB76DB" w:rsidRPr="007E18AB">
        <w:t>: for the purpose of defining lying, we can ignore them, so that it does not matter if they are insincere under different conditions</w:t>
      </w:r>
      <w:r w:rsidR="00F75445" w:rsidRPr="007E18AB">
        <w:t>. And even if it seems right that intending to perform</w:t>
      </w:r>
      <w:r w:rsidR="00981D1F" w:rsidRPr="007E18AB">
        <w:t xml:space="preserve"> </w:t>
      </w:r>
      <w:r w:rsidR="00465F1B" w:rsidRPr="007E18AB">
        <w:t xml:space="preserve">the promised act </w:t>
      </w:r>
      <w:r w:rsidR="00F75445" w:rsidRPr="007E18AB">
        <w:t xml:space="preserve">is required </w:t>
      </w:r>
      <w:r w:rsidR="00366221" w:rsidRPr="007E18AB">
        <w:t>for sincerely promising</w:t>
      </w:r>
      <w:r w:rsidR="00F75445" w:rsidRPr="007E18AB">
        <w:t xml:space="preserve">, it might be argued that whenever you </w:t>
      </w:r>
      <w:r w:rsidR="00F75445" w:rsidRPr="007E18AB">
        <w:rPr>
          <w:i/>
        </w:rPr>
        <w:t>intend</w:t>
      </w:r>
      <w:r w:rsidR="00F75445" w:rsidRPr="007E18AB">
        <w:t xml:space="preserve"> </w:t>
      </w:r>
      <w:r w:rsidR="00AC58C9" w:rsidRPr="007E18AB">
        <w:t xml:space="preserve">not </w:t>
      </w:r>
      <w:r w:rsidR="00F75445" w:rsidRPr="007E18AB">
        <w:t>to perform</w:t>
      </w:r>
      <w:r w:rsidR="00981D1F" w:rsidRPr="007E18AB">
        <w:t xml:space="preserve"> </w:t>
      </w:r>
      <w:r w:rsidR="00465F1B" w:rsidRPr="007E18AB">
        <w:t xml:space="preserve">the promised act </w:t>
      </w:r>
      <w:r w:rsidR="00F75445" w:rsidRPr="007E18AB">
        <w:t xml:space="preserve">you also </w:t>
      </w:r>
      <w:r w:rsidR="00F75445" w:rsidRPr="007E18AB">
        <w:rPr>
          <w:i/>
        </w:rPr>
        <w:t>believe</w:t>
      </w:r>
      <w:r w:rsidR="00F75445" w:rsidRPr="007E18AB">
        <w:t xml:space="preserve"> that you will not perform</w:t>
      </w:r>
      <w:r w:rsidR="00981D1F" w:rsidRPr="007E18AB">
        <w:t xml:space="preserve"> </w:t>
      </w:r>
      <w:r w:rsidR="00465F1B" w:rsidRPr="007E18AB">
        <w:t>it</w:t>
      </w:r>
      <w:r w:rsidR="00F75445" w:rsidRPr="007E18AB">
        <w:t xml:space="preserve">, so </w:t>
      </w:r>
      <w:r w:rsidR="00AC58C9" w:rsidRPr="007E18AB">
        <w:t>that the</w:t>
      </w:r>
      <w:r w:rsidR="00F75445" w:rsidRPr="007E18AB">
        <w:t xml:space="preserve"> </w:t>
      </w:r>
      <w:r w:rsidR="00AC58C9" w:rsidRPr="007E18AB">
        <w:t xml:space="preserve">standard </w:t>
      </w:r>
      <w:r w:rsidR="00F75445" w:rsidRPr="007E18AB">
        <w:t xml:space="preserve">insincerity conditions will </w:t>
      </w:r>
      <w:r w:rsidRPr="007E18AB">
        <w:t>capture</w:t>
      </w:r>
      <w:r w:rsidR="00AC58C9" w:rsidRPr="007E18AB">
        <w:t xml:space="preserve"> all insincere promises</w:t>
      </w:r>
      <w:r w:rsidRPr="007E18AB">
        <w:t xml:space="preserve">. </w:t>
      </w:r>
      <w:r w:rsidR="00AC58C9" w:rsidRPr="007E18AB">
        <w:t>This suggests that,</w:t>
      </w:r>
      <w:r w:rsidRPr="007E18AB">
        <w:t xml:space="preserve"> f</w:t>
      </w:r>
      <w:r w:rsidR="00F75445" w:rsidRPr="007E18AB">
        <w:t>o</w:t>
      </w:r>
      <w:r w:rsidRPr="007E18AB">
        <w:t xml:space="preserve">r the purpose of defining </w:t>
      </w:r>
      <w:r w:rsidR="00981D1F" w:rsidRPr="007E18AB">
        <w:t>‘</w:t>
      </w:r>
      <w:r w:rsidRPr="007E18AB">
        <w:t>lying</w:t>
      </w:r>
      <w:r w:rsidR="00981D1F" w:rsidRPr="007E18AB">
        <w:t>’</w:t>
      </w:r>
      <w:r w:rsidR="00AC58C9" w:rsidRPr="007E18AB">
        <w:t xml:space="preserve">, </w:t>
      </w:r>
      <w:r w:rsidR="00F75445" w:rsidRPr="007E18AB">
        <w:t xml:space="preserve">the standard </w:t>
      </w:r>
      <w:r w:rsidR="00366221" w:rsidRPr="007E18AB">
        <w:t>in</w:t>
      </w:r>
      <w:r w:rsidR="00F75445" w:rsidRPr="007E18AB">
        <w:t xml:space="preserve">sincerity condition </w:t>
      </w:r>
      <w:r w:rsidRPr="007E18AB">
        <w:t xml:space="preserve">might </w:t>
      </w:r>
      <w:r w:rsidR="00366221" w:rsidRPr="007E18AB">
        <w:t>as well</w:t>
      </w:r>
      <w:r w:rsidR="00F75445" w:rsidRPr="007E18AB">
        <w:t xml:space="preserve"> do the job.</w:t>
      </w:r>
    </w:p>
    <w:p w14:paraId="2EE7615C" w14:textId="58879A17" w:rsidR="00F75445" w:rsidRPr="007E18AB" w:rsidRDefault="00E50BFC" w:rsidP="00C652DD">
      <w:pPr>
        <w:pStyle w:val="Nessunaspaziatura"/>
      </w:pPr>
      <w:r w:rsidRPr="007E18AB">
        <w:t>This reply</w:t>
      </w:r>
      <w:r w:rsidR="00366221" w:rsidRPr="007E18AB">
        <w:t xml:space="preserve"> </w:t>
      </w:r>
      <w:r w:rsidR="00AC58C9" w:rsidRPr="007E18AB">
        <w:t>is on the right track with respect to recommendations</w:t>
      </w:r>
      <w:r w:rsidRPr="007E18AB">
        <w:t xml:space="preserve">, but it </w:t>
      </w:r>
      <w:r w:rsidR="00AC58C9" w:rsidRPr="007E18AB">
        <w:t>is not clear that it</w:t>
      </w:r>
      <w:r w:rsidRPr="007E18AB">
        <w:t xml:space="preserve"> </w:t>
      </w:r>
      <w:r w:rsidR="00AC58C9" w:rsidRPr="007E18AB">
        <w:t>solves the problem of</w:t>
      </w:r>
      <w:r w:rsidRPr="007E18AB">
        <w:t xml:space="preserve"> promises, as </w:t>
      </w:r>
      <w:r w:rsidR="00F75445" w:rsidRPr="007E18AB">
        <w:t xml:space="preserve">intentions and beliefs </w:t>
      </w:r>
      <w:r w:rsidR="00C652DD" w:rsidRPr="007E18AB">
        <w:t>do not</w:t>
      </w:r>
      <w:r w:rsidR="00F75445" w:rsidRPr="007E18AB">
        <w:t xml:space="preserve"> always converge in the envisaged way.  </w:t>
      </w:r>
      <w:r w:rsidRPr="007E18AB">
        <w:t>Surely</w:t>
      </w:r>
      <w:r w:rsidR="00F75445" w:rsidRPr="007E18AB">
        <w:t xml:space="preserve"> in the majority of cases one’s intention to</w:t>
      </w:r>
      <w:r w:rsidR="00D728EF" w:rsidRPr="007E18AB">
        <w:rPr>
          <w:i/>
        </w:rPr>
        <w:t xml:space="preserve"> p </w:t>
      </w:r>
      <w:r w:rsidR="00F75445" w:rsidRPr="007E18AB">
        <w:t xml:space="preserve">is accompanied by the </w:t>
      </w:r>
      <w:r w:rsidR="00F75445" w:rsidRPr="007E18AB">
        <w:lastRenderedPageBreak/>
        <w:t>belief that one will</w:t>
      </w:r>
      <w:r w:rsidR="00D728EF" w:rsidRPr="007E18AB">
        <w:rPr>
          <w:i/>
        </w:rPr>
        <w:t xml:space="preserve"> p </w:t>
      </w:r>
      <w:r w:rsidR="00F75445" w:rsidRPr="007E18AB">
        <w:t xml:space="preserve">(and vice versa). However, as </w:t>
      </w:r>
      <w:r w:rsidR="00474D7E" w:rsidRPr="007E18AB">
        <w:t xml:space="preserve">stressed by </w:t>
      </w:r>
      <w:r w:rsidR="00F75445" w:rsidRPr="007E18AB">
        <w:t>Maruši</w:t>
      </w:r>
      <w:r w:rsidR="00F75445" w:rsidRPr="007E18AB">
        <w:rPr>
          <w:rFonts w:ascii="Cambria" w:hAnsi="Cambria" w:cs="Cambria"/>
        </w:rPr>
        <w:t>ć</w:t>
      </w:r>
      <w:r w:rsidR="00F75445" w:rsidRPr="007E18AB">
        <w:t xml:space="preserve"> (2013:293), we can utter promises where intentions and beliefs come</w:t>
      </w:r>
      <w:r w:rsidR="00474D7E" w:rsidRPr="007E18AB">
        <w:t xml:space="preserve"> apart</w:t>
      </w:r>
      <w:r w:rsidR="00F75445" w:rsidRPr="007E18AB">
        <w:t xml:space="preserve">. We often promise “to exercise more, to get out of debt, to quit smoking, to learn a foreign language, or to spend the rest of our life with our spouse” in situations in which we both intend to stick to the promise and </w:t>
      </w:r>
      <w:r w:rsidR="00F75445" w:rsidRPr="007E18AB">
        <w:rPr>
          <w:i/>
          <w:iCs/>
        </w:rPr>
        <w:t xml:space="preserve">believe </w:t>
      </w:r>
      <w:r w:rsidR="00F75445" w:rsidRPr="007E18AB">
        <w:t xml:space="preserve">that we will probably end up violating it. </w:t>
      </w:r>
    </w:p>
    <w:p w14:paraId="247DFC17" w14:textId="0F53C3FF" w:rsidR="001C2948" w:rsidRDefault="00F75445" w:rsidP="009B7949">
      <w:pPr>
        <w:pStyle w:val="Nessunaspaziatura"/>
      </w:pPr>
      <w:r w:rsidRPr="007E18AB">
        <w:t xml:space="preserve">Intentions and beliefs can </w:t>
      </w:r>
      <w:r w:rsidR="00E50BFC" w:rsidRPr="007E18AB">
        <w:t xml:space="preserve">also </w:t>
      </w:r>
      <w:r w:rsidRPr="007E18AB">
        <w:t xml:space="preserve">be divergent in the opposite </w:t>
      </w:r>
      <w:r w:rsidR="00E50BFC" w:rsidRPr="007E18AB">
        <w:t>way</w:t>
      </w:r>
      <w:r w:rsidRPr="007E18AB">
        <w:t xml:space="preserve">: </w:t>
      </w:r>
      <w:r w:rsidR="00465F1B" w:rsidRPr="007E18AB">
        <w:t>it</w:t>
      </w:r>
      <w:r w:rsidR="002916FA" w:rsidRPr="007E18AB">
        <w:t xml:space="preserve"> </w:t>
      </w:r>
      <w:r w:rsidRPr="007E18AB">
        <w:t xml:space="preserve">is possible to believe that </w:t>
      </w:r>
      <w:r w:rsidR="00E50BFC" w:rsidRPr="007E18AB">
        <w:t xml:space="preserve">we will end up doing something </w:t>
      </w:r>
      <w:r w:rsidRPr="007E18AB">
        <w:t xml:space="preserve">despite </w:t>
      </w:r>
      <w:r w:rsidR="00C207DC" w:rsidRPr="007E18AB">
        <w:t>intending</w:t>
      </w:r>
      <w:r w:rsidRPr="007E18AB">
        <w:t xml:space="preserve"> not to</w:t>
      </w:r>
      <w:r w:rsidR="00E50BFC" w:rsidRPr="007E18AB">
        <w:t xml:space="preserve"> do it</w:t>
      </w:r>
      <w:r w:rsidRPr="007E18AB">
        <w:t xml:space="preserve">. To mention cases from the previous list, we can </w:t>
      </w:r>
      <w:r w:rsidR="00E50BFC" w:rsidRPr="007E18AB">
        <w:t>promise</w:t>
      </w:r>
      <w:r w:rsidR="00C652DD" w:rsidRPr="007E18AB">
        <w:t xml:space="preserve"> </w:t>
      </w:r>
      <w:r w:rsidRPr="007E18AB">
        <w:rPr>
          <w:i/>
          <w:iCs/>
        </w:rPr>
        <w:t>to con</w:t>
      </w:r>
      <w:r w:rsidR="00E50BFC" w:rsidRPr="007E18AB">
        <w:rPr>
          <w:i/>
          <w:iCs/>
        </w:rPr>
        <w:t>tinue exercising, to avoid smoking</w:t>
      </w:r>
      <w:r w:rsidRPr="007E18AB">
        <w:rPr>
          <w:i/>
          <w:iCs/>
        </w:rPr>
        <w:t xml:space="preserve"> again,</w:t>
      </w:r>
      <w:r w:rsidR="00E50BFC" w:rsidRPr="007E18AB">
        <w:rPr>
          <w:i/>
          <w:iCs/>
        </w:rPr>
        <w:t xml:space="preserve"> and</w:t>
      </w:r>
      <w:r w:rsidRPr="007E18AB">
        <w:rPr>
          <w:i/>
          <w:iCs/>
        </w:rPr>
        <w:t xml:space="preserve"> </w:t>
      </w:r>
      <w:r w:rsidR="00C652DD" w:rsidRPr="007E18AB">
        <w:rPr>
          <w:i/>
          <w:iCs/>
        </w:rPr>
        <w:t xml:space="preserve">not to cheat on our spouse </w:t>
      </w:r>
      <w:r w:rsidR="002834A1" w:rsidRPr="007E18AB">
        <w:t>in situations in which</w:t>
      </w:r>
      <w:r w:rsidR="00E50BFC" w:rsidRPr="007E18AB">
        <w:t xml:space="preserve"> we do not intend to stick to the promise, but </w:t>
      </w:r>
      <w:r w:rsidR="002834A1" w:rsidRPr="007E18AB">
        <w:t xml:space="preserve">believe that we will probably end up </w:t>
      </w:r>
      <w:r w:rsidR="00E50BFC" w:rsidRPr="007E18AB">
        <w:t>respecting it</w:t>
      </w:r>
      <w:r w:rsidR="002834A1" w:rsidRPr="007E18AB">
        <w:t xml:space="preserve"> nonetheless.</w:t>
      </w:r>
      <w:r w:rsidR="00F171CD" w:rsidRPr="007E18AB">
        <w:t xml:space="preserve"> </w:t>
      </w:r>
      <w:r w:rsidRPr="007E18AB">
        <w:t xml:space="preserve">To see how </w:t>
      </w:r>
      <w:r w:rsidR="00F171CD" w:rsidRPr="007E18AB">
        <w:t xml:space="preserve">all </w:t>
      </w:r>
      <w:r w:rsidRPr="007E18AB">
        <w:t>this relates to lying, cons</w:t>
      </w:r>
      <w:r w:rsidR="002834A1" w:rsidRPr="007E18AB">
        <w:t>ider the following example.</w:t>
      </w:r>
    </w:p>
    <w:p w14:paraId="0350FF91" w14:textId="77777777" w:rsidR="001C2948" w:rsidRPr="007E18AB" w:rsidRDefault="001C2948" w:rsidP="009B7949">
      <w:pPr>
        <w:pStyle w:val="Nessunaspaziatura"/>
      </w:pPr>
    </w:p>
    <w:p w14:paraId="7ABDB5AF" w14:textId="29063EF1" w:rsidR="00F171CD" w:rsidRPr="007E18AB" w:rsidRDefault="00D24AFD" w:rsidP="00D113F2">
      <w:pPr>
        <w:pStyle w:val="Nessunaspaziatura"/>
        <w:ind w:left="284"/>
        <w:rPr>
          <w:smallCaps/>
        </w:rPr>
      </w:pPr>
      <w:r w:rsidRPr="007E18AB">
        <w:rPr>
          <w:smallCaps/>
        </w:rPr>
        <w:t>Unfaithful</w:t>
      </w:r>
      <w:r w:rsidR="00F171CD" w:rsidRPr="007E18AB">
        <w:rPr>
          <w:smallCaps/>
        </w:rPr>
        <w:t xml:space="preserve"> </w:t>
      </w:r>
      <w:r w:rsidR="002136E3" w:rsidRPr="007E18AB">
        <w:rPr>
          <w:smallCaps/>
        </w:rPr>
        <w:t>Wife</w:t>
      </w:r>
    </w:p>
    <w:p w14:paraId="083F5996" w14:textId="53C980CD" w:rsidR="002834A1" w:rsidRPr="007E18AB" w:rsidRDefault="002834A1" w:rsidP="00C652DD">
      <w:pPr>
        <w:pStyle w:val="Sottotitolo"/>
        <w:rPr>
          <w:i w:val="0"/>
          <w:color w:val="auto"/>
          <w:sz w:val="21"/>
          <w:szCs w:val="22"/>
        </w:rPr>
      </w:pPr>
      <w:r w:rsidRPr="007E18AB">
        <w:rPr>
          <w:i w:val="0"/>
          <w:color w:val="auto"/>
        </w:rPr>
        <w:t>Baba and Coco are a married couple</w:t>
      </w:r>
      <w:r w:rsidR="00474D7E" w:rsidRPr="007E18AB">
        <w:rPr>
          <w:i w:val="0"/>
          <w:color w:val="auto"/>
        </w:rPr>
        <w:t xml:space="preserve">. </w:t>
      </w:r>
      <w:r w:rsidR="002136E3" w:rsidRPr="007E18AB">
        <w:rPr>
          <w:i w:val="0"/>
          <w:color w:val="auto"/>
        </w:rPr>
        <w:t>Baba</w:t>
      </w:r>
      <w:r w:rsidR="00474D7E" w:rsidRPr="007E18AB">
        <w:rPr>
          <w:i w:val="0"/>
          <w:color w:val="auto"/>
        </w:rPr>
        <w:t xml:space="preserve"> </w:t>
      </w:r>
      <w:r w:rsidR="002136E3" w:rsidRPr="007E18AB">
        <w:rPr>
          <w:i w:val="0"/>
          <w:color w:val="auto"/>
        </w:rPr>
        <w:t xml:space="preserve">is away from </w:t>
      </w:r>
      <w:r w:rsidR="00465F1B" w:rsidRPr="007E18AB">
        <w:rPr>
          <w:i w:val="0"/>
          <w:color w:val="auto"/>
        </w:rPr>
        <w:t xml:space="preserve">home </w:t>
      </w:r>
      <w:r w:rsidR="002136E3" w:rsidRPr="007E18AB">
        <w:rPr>
          <w:i w:val="0"/>
          <w:color w:val="auto"/>
        </w:rPr>
        <w:t xml:space="preserve">for work, and is planning to go out </w:t>
      </w:r>
      <w:r w:rsidR="00C652DD" w:rsidRPr="007E18AB">
        <w:rPr>
          <w:i w:val="0"/>
          <w:color w:val="auto"/>
        </w:rPr>
        <w:t>for a couple of drinks</w:t>
      </w:r>
      <w:r w:rsidR="002136E3" w:rsidRPr="007E18AB">
        <w:rPr>
          <w:i w:val="0"/>
          <w:color w:val="auto"/>
        </w:rPr>
        <w:t>. S</w:t>
      </w:r>
      <w:r w:rsidR="00474D7E" w:rsidRPr="007E18AB">
        <w:rPr>
          <w:i w:val="0"/>
          <w:color w:val="auto"/>
        </w:rPr>
        <w:t xml:space="preserve">ince </w:t>
      </w:r>
      <w:r w:rsidR="002136E3" w:rsidRPr="007E18AB">
        <w:rPr>
          <w:i w:val="0"/>
          <w:color w:val="auto"/>
        </w:rPr>
        <w:t>Coco</w:t>
      </w:r>
      <w:r w:rsidRPr="007E18AB">
        <w:rPr>
          <w:i w:val="0"/>
          <w:color w:val="auto"/>
        </w:rPr>
        <w:t xml:space="preserve"> </w:t>
      </w:r>
      <w:r w:rsidR="00DE1769" w:rsidRPr="007E18AB">
        <w:rPr>
          <w:i w:val="0"/>
          <w:color w:val="auto"/>
        </w:rPr>
        <w:t xml:space="preserve">is </w:t>
      </w:r>
      <w:r w:rsidR="00474D7E" w:rsidRPr="007E18AB">
        <w:rPr>
          <w:i w:val="0"/>
          <w:color w:val="auto"/>
        </w:rPr>
        <w:t xml:space="preserve">extremely </w:t>
      </w:r>
      <w:r w:rsidR="00DE1769" w:rsidRPr="007E18AB">
        <w:rPr>
          <w:i w:val="0"/>
          <w:color w:val="auto"/>
        </w:rPr>
        <w:t xml:space="preserve">jealous, </w:t>
      </w:r>
      <w:r w:rsidR="00C652DD" w:rsidRPr="007E18AB">
        <w:rPr>
          <w:i w:val="0"/>
          <w:color w:val="auto"/>
        </w:rPr>
        <w:t xml:space="preserve">during his phone call with Baba he </w:t>
      </w:r>
      <w:r w:rsidRPr="007E18AB">
        <w:rPr>
          <w:i w:val="0"/>
          <w:color w:val="auto"/>
        </w:rPr>
        <w:t xml:space="preserve">asks </w:t>
      </w:r>
      <w:r w:rsidR="002136E3" w:rsidRPr="007E18AB">
        <w:rPr>
          <w:i w:val="0"/>
          <w:color w:val="auto"/>
        </w:rPr>
        <w:t>her</w:t>
      </w:r>
      <w:r w:rsidRPr="007E18AB">
        <w:rPr>
          <w:i w:val="0"/>
          <w:color w:val="auto"/>
        </w:rPr>
        <w:t xml:space="preserve">: “Will you be </w:t>
      </w:r>
      <w:r w:rsidR="00DE1769" w:rsidRPr="007E18AB">
        <w:rPr>
          <w:i w:val="0"/>
          <w:color w:val="auto"/>
        </w:rPr>
        <w:t>cheating on me</w:t>
      </w:r>
      <w:r w:rsidRPr="007E18AB">
        <w:rPr>
          <w:i w:val="0"/>
          <w:color w:val="auto"/>
        </w:rPr>
        <w:t xml:space="preserve"> </w:t>
      </w:r>
      <w:r w:rsidR="00DE1769" w:rsidRPr="007E18AB">
        <w:rPr>
          <w:i w:val="0"/>
          <w:color w:val="auto"/>
        </w:rPr>
        <w:t>tonight</w:t>
      </w:r>
      <w:r w:rsidRPr="007E18AB">
        <w:rPr>
          <w:i w:val="0"/>
          <w:color w:val="auto"/>
        </w:rPr>
        <w:t xml:space="preserve">?”. </w:t>
      </w:r>
      <w:r w:rsidR="002136E3" w:rsidRPr="007E18AB">
        <w:rPr>
          <w:i w:val="0"/>
          <w:color w:val="auto"/>
        </w:rPr>
        <w:t xml:space="preserve">Baba </w:t>
      </w:r>
      <w:r w:rsidRPr="007E18AB">
        <w:rPr>
          <w:i w:val="0"/>
          <w:color w:val="auto"/>
        </w:rPr>
        <w:t>replies:</w:t>
      </w:r>
    </w:p>
    <w:p w14:paraId="55446AD1" w14:textId="77777777" w:rsidR="002834A1" w:rsidRPr="007E18AB" w:rsidRDefault="002834A1" w:rsidP="001C2948">
      <w:pPr>
        <w:pStyle w:val="Sottotitolo"/>
        <w:rPr>
          <w:i w:val="0"/>
          <w:color w:val="auto"/>
          <w:sz w:val="21"/>
          <w:szCs w:val="22"/>
        </w:rPr>
      </w:pPr>
    </w:p>
    <w:p w14:paraId="3E513F5F" w14:textId="04AE4C6B" w:rsidR="002834A1" w:rsidRPr="007E18AB" w:rsidRDefault="002834A1" w:rsidP="001C2948">
      <w:pPr>
        <w:pStyle w:val="Sottotitolo"/>
        <w:numPr>
          <w:ilvl w:val="0"/>
          <w:numId w:val="4"/>
        </w:numPr>
        <w:ind w:hanging="153"/>
        <w:rPr>
          <w:i w:val="0"/>
          <w:color w:val="auto"/>
        </w:rPr>
      </w:pPr>
      <w:r w:rsidRPr="007E18AB">
        <w:rPr>
          <w:i w:val="0"/>
          <w:color w:val="auto"/>
        </w:rPr>
        <w:t xml:space="preserve">Do not worry </w:t>
      </w:r>
      <w:r w:rsidR="002136E3" w:rsidRPr="007E18AB">
        <w:rPr>
          <w:i w:val="0"/>
          <w:color w:val="auto"/>
        </w:rPr>
        <w:t>Coco</w:t>
      </w:r>
      <w:r w:rsidRPr="007E18AB">
        <w:rPr>
          <w:i w:val="0"/>
          <w:color w:val="auto"/>
        </w:rPr>
        <w:t xml:space="preserve">: I promise that I will not </w:t>
      </w:r>
      <w:r w:rsidR="00DE1769" w:rsidRPr="007E18AB">
        <w:rPr>
          <w:i w:val="0"/>
          <w:color w:val="auto"/>
        </w:rPr>
        <w:t>cheat on you</w:t>
      </w:r>
      <w:r w:rsidR="00474D7E" w:rsidRPr="007E18AB">
        <w:rPr>
          <w:i w:val="0"/>
          <w:color w:val="auto"/>
        </w:rPr>
        <w:t xml:space="preserve"> tonight</w:t>
      </w:r>
    </w:p>
    <w:p w14:paraId="65BBE9C2" w14:textId="77777777" w:rsidR="002834A1" w:rsidRPr="007E18AB" w:rsidRDefault="002834A1" w:rsidP="001C2948">
      <w:pPr>
        <w:pStyle w:val="Sottotitolo"/>
        <w:rPr>
          <w:i w:val="0"/>
          <w:color w:val="auto"/>
          <w:sz w:val="21"/>
          <w:szCs w:val="22"/>
        </w:rPr>
      </w:pPr>
    </w:p>
    <w:p w14:paraId="4D3C9945" w14:textId="0C65AAC5" w:rsidR="00F171CD" w:rsidRPr="007E18AB" w:rsidRDefault="002834A1" w:rsidP="00C652DD">
      <w:pPr>
        <w:pStyle w:val="Sottotitolo"/>
        <w:rPr>
          <w:i w:val="0"/>
          <w:color w:val="auto"/>
        </w:rPr>
      </w:pPr>
      <w:r w:rsidRPr="007E18AB">
        <w:rPr>
          <w:i w:val="0"/>
          <w:color w:val="auto"/>
        </w:rPr>
        <w:t xml:space="preserve">In fact, </w:t>
      </w:r>
      <w:r w:rsidR="002136E3" w:rsidRPr="007E18AB">
        <w:rPr>
          <w:i w:val="0"/>
          <w:color w:val="auto"/>
        </w:rPr>
        <w:t>Baba</w:t>
      </w:r>
      <w:r w:rsidRPr="007E18AB">
        <w:rPr>
          <w:i w:val="0"/>
          <w:color w:val="auto"/>
        </w:rPr>
        <w:t xml:space="preserve"> intends to</w:t>
      </w:r>
      <w:r w:rsidR="00DE1769" w:rsidRPr="007E18AB">
        <w:rPr>
          <w:i w:val="0"/>
          <w:color w:val="auto"/>
        </w:rPr>
        <w:t xml:space="preserve"> do </w:t>
      </w:r>
      <w:r w:rsidR="002136E3" w:rsidRPr="007E18AB">
        <w:rPr>
          <w:i w:val="0"/>
          <w:color w:val="auto"/>
        </w:rPr>
        <w:t>her</w:t>
      </w:r>
      <w:r w:rsidR="00DE1769" w:rsidRPr="007E18AB">
        <w:rPr>
          <w:i w:val="0"/>
          <w:color w:val="auto"/>
        </w:rPr>
        <w:t xml:space="preserve"> best</w:t>
      </w:r>
      <w:r w:rsidRPr="007E18AB">
        <w:rPr>
          <w:i w:val="0"/>
          <w:color w:val="auto"/>
        </w:rPr>
        <w:t xml:space="preserve"> </w:t>
      </w:r>
      <w:r w:rsidR="00DE1769" w:rsidRPr="007E18AB">
        <w:rPr>
          <w:i w:val="0"/>
          <w:color w:val="auto"/>
        </w:rPr>
        <w:t xml:space="preserve">cheat on </w:t>
      </w:r>
      <w:r w:rsidR="002136E3" w:rsidRPr="007E18AB">
        <w:rPr>
          <w:i w:val="0"/>
          <w:color w:val="auto"/>
        </w:rPr>
        <w:t>Coco</w:t>
      </w:r>
      <w:r w:rsidR="00C652DD" w:rsidRPr="007E18AB">
        <w:rPr>
          <w:i w:val="0"/>
          <w:color w:val="auto"/>
        </w:rPr>
        <w:t xml:space="preserve"> tonight</w:t>
      </w:r>
      <w:r w:rsidRPr="007E18AB">
        <w:rPr>
          <w:i w:val="0"/>
          <w:color w:val="auto"/>
        </w:rPr>
        <w:t xml:space="preserve">, </w:t>
      </w:r>
      <w:r w:rsidR="00DE1769" w:rsidRPr="007E18AB">
        <w:rPr>
          <w:i w:val="0"/>
          <w:color w:val="auto"/>
        </w:rPr>
        <w:t>but</w:t>
      </w:r>
      <w:r w:rsidRPr="007E18AB">
        <w:rPr>
          <w:i w:val="0"/>
          <w:color w:val="auto"/>
        </w:rPr>
        <w:t xml:space="preserve"> </w:t>
      </w:r>
      <w:r w:rsidR="002136E3" w:rsidRPr="007E18AB">
        <w:rPr>
          <w:i w:val="0"/>
          <w:color w:val="auto"/>
        </w:rPr>
        <w:t>s</w:t>
      </w:r>
      <w:r w:rsidRPr="007E18AB">
        <w:rPr>
          <w:i w:val="0"/>
          <w:color w:val="auto"/>
        </w:rPr>
        <w:t xml:space="preserve">he is </w:t>
      </w:r>
      <w:r w:rsidR="00DE1769" w:rsidRPr="007E18AB">
        <w:rPr>
          <w:i w:val="0"/>
          <w:color w:val="auto"/>
        </w:rPr>
        <w:t xml:space="preserve">virtually certain that </w:t>
      </w:r>
      <w:r w:rsidR="002136E3" w:rsidRPr="007E18AB">
        <w:rPr>
          <w:i w:val="0"/>
          <w:color w:val="auto"/>
        </w:rPr>
        <w:t>s</w:t>
      </w:r>
      <w:r w:rsidR="00DE1769" w:rsidRPr="007E18AB">
        <w:rPr>
          <w:i w:val="0"/>
          <w:color w:val="auto"/>
        </w:rPr>
        <w:t xml:space="preserve">he will end up not doing so, as </w:t>
      </w:r>
      <w:r w:rsidR="002136E3" w:rsidRPr="007E18AB">
        <w:rPr>
          <w:i w:val="0"/>
          <w:color w:val="auto"/>
        </w:rPr>
        <w:t>her</w:t>
      </w:r>
      <w:r w:rsidR="00DE1769" w:rsidRPr="007E18AB">
        <w:rPr>
          <w:i w:val="0"/>
          <w:color w:val="auto"/>
        </w:rPr>
        <w:t xml:space="preserve"> terribly awkward manners have always prevented </w:t>
      </w:r>
      <w:r w:rsidR="002136E3" w:rsidRPr="007E18AB">
        <w:rPr>
          <w:i w:val="0"/>
          <w:color w:val="auto"/>
        </w:rPr>
        <w:t>her</w:t>
      </w:r>
      <w:r w:rsidR="00DE1769" w:rsidRPr="007E18AB">
        <w:rPr>
          <w:i w:val="0"/>
          <w:color w:val="auto"/>
        </w:rPr>
        <w:t xml:space="preserve"> from seducing any </w:t>
      </w:r>
      <w:r w:rsidR="002136E3" w:rsidRPr="007E18AB">
        <w:rPr>
          <w:i w:val="0"/>
          <w:color w:val="auto"/>
        </w:rPr>
        <w:t>man</w:t>
      </w:r>
      <w:r w:rsidR="00DE1769" w:rsidRPr="007E18AB">
        <w:rPr>
          <w:i w:val="0"/>
          <w:color w:val="auto"/>
        </w:rPr>
        <w:t xml:space="preserve"> other than Baba</w:t>
      </w:r>
      <w:r w:rsidRPr="007E18AB">
        <w:rPr>
          <w:i w:val="0"/>
          <w:color w:val="auto"/>
        </w:rPr>
        <w:t>.</w:t>
      </w:r>
      <w:r w:rsidR="00474D7E" w:rsidRPr="007E18AB">
        <w:rPr>
          <w:i w:val="0"/>
          <w:color w:val="auto"/>
        </w:rPr>
        <w:t xml:space="preserve"> </w:t>
      </w:r>
    </w:p>
    <w:p w14:paraId="1D7F5FBB" w14:textId="77777777" w:rsidR="00F171CD" w:rsidRPr="007E18AB" w:rsidRDefault="00F171CD" w:rsidP="009B7949">
      <w:pPr>
        <w:pStyle w:val="Nessunaspaziatura"/>
      </w:pPr>
    </w:p>
    <w:p w14:paraId="5448D30E" w14:textId="28E7BD10" w:rsidR="00F75445" w:rsidRPr="007E18AB" w:rsidRDefault="002834A1" w:rsidP="007B78DF">
      <w:pPr>
        <w:pStyle w:val="Nessunaspaziatura"/>
      </w:pPr>
      <w:r w:rsidRPr="007E18AB">
        <w:t xml:space="preserve">Now, </w:t>
      </w:r>
      <w:r w:rsidR="00F171CD" w:rsidRPr="007E18AB">
        <w:t>in the example</w:t>
      </w:r>
      <w:r w:rsidR="00DE1769" w:rsidRPr="007E18AB">
        <w:t xml:space="preserve"> </w:t>
      </w:r>
      <w:r w:rsidR="002136E3" w:rsidRPr="007E18AB">
        <w:t>Baba</w:t>
      </w:r>
      <w:r w:rsidRPr="007E18AB">
        <w:t xml:space="preserve"> has an insincere intention, and </w:t>
      </w:r>
      <w:r w:rsidR="002136E3" w:rsidRPr="007E18AB">
        <w:t>her</w:t>
      </w:r>
      <w:r w:rsidRPr="007E18AB">
        <w:t xml:space="preserve"> promise is </w:t>
      </w:r>
      <w:r w:rsidR="00DE1769" w:rsidRPr="007E18AB">
        <w:t>deceptive</w:t>
      </w:r>
      <w:r w:rsidRPr="007E18AB">
        <w:t>:</w:t>
      </w:r>
      <w:r w:rsidR="00F75445" w:rsidRPr="007E18AB">
        <w:t xml:space="preserve"> i</w:t>
      </w:r>
      <w:r w:rsidR="00DE1769" w:rsidRPr="007E18AB">
        <w:t>t seems intuitive that</w:t>
      </w:r>
      <w:r w:rsidR="00F75445" w:rsidRPr="007E18AB">
        <w:t xml:space="preserve"> </w:t>
      </w:r>
      <w:r w:rsidR="002A0FBF" w:rsidRPr="007E18AB">
        <w:t>(</w:t>
      </w:r>
      <w:r w:rsidR="007B78DF" w:rsidRPr="007E18AB">
        <w:t>9</w:t>
      </w:r>
      <w:r w:rsidR="00F75445" w:rsidRPr="007E18AB">
        <w:t>) is a lie.</w:t>
      </w:r>
      <w:r w:rsidRPr="007E18AB">
        <w:t xml:space="preserve"> Nonetheless, the </w:t>
      </w:r>
      <w:r w:rsidRPr="007E18AB">
        <w:rPr>
          <w:i/>
          <w:iCs/>
        </w:rPr>
        <w:t xml:space="preserve">only-belief </w:t>
      </w:r>
      <w:r w:rsidRPr="007E18AB">
        <w:t xml:space="preserve">view predicts that this is not a lie. </w:t>
      </w:r>
    </w:p>
    <w:p w14:paraId="6269768C" w14:textId="281CD168" w:rsidR="00C162AA" w:rsidRPr="007E18AB" w:rsidRDefault="002834A1" w:rsidP="00C652DD">
      <w:pPr>
        <w:pStyle w:val="Nessunaspaziatura"/>
      </w:pPr>
      <w:r w:rsidRPr="007E18AB">
        <w:t xml:space="preserve">It might be replied that it is not clear that </w:t>
      </w:r>
      <w:r w:rsidR="002A0FBF" w:rsidRPr="007E18AB">
        <w:t>(</w:t>
      </w:r>
      <w:r w:rsidR="007B78DF" w:rsidRPr="007E18AB">
        <w:t>9</w:t>
      </w:r>
      <w:r w:rsidRPr="007E18AB">
        <w:t xml:space="preserve">) is a lie, because there is </w:t>
      </w:r>
      <w:r w:rsidRPr="007E18AB">
        <w:rPr>
          <w:i/>
          <w:iCs/>
        </w:rPr>
        <w:t xml:space="preserve">some </w:t>
      </w:r>
      <w:r w:rsidRPr="007E18AB">
        <w:t>component of sincerity</w:t>
      </w:r>
      <w:r w:rsidR="002136E3" w:rsidRPr="007E18AB">
        <w:t xml:space="preserve"> in Baba</w:t>
      </w:r>
      <w:r w:rsidR="00474D7E" w:rsidRPr="007E18AB">
        <w:t>’s utterance</w:t>
      </w:r>
      <w:r w:rsidR="00F75445" w:rsidRPr="007E18AB">
        <w:t>.</w:t>
      </w:r>
      <w:r w:rsidRPr="007E18AB">
        <w:t xml:space="preserve"> </w:t>
      </w:r>
      <w:r w:rsidR="00DE1769" w:rsidRPr="007E18AB">
        <w:t xml:space="preserve">Surely there is </w:t>
      </w:r>
      <w:r w:rsidR="00DE1769" w:rsidRPr="007E18AB">
        <w:rPr>
          <w:i/>
        </w:rPr>
        <w:t xml:space="preserve">some sense </w:t>
      </w:r>
      <w:r w:rsidR="00DE1769" w:rsidRPr="007E18AB">
        <w:t xml:space="preserve">in which </w:t>
      </w:r>
      <w:r w:rsidR="002136E3" w:rsidRPr="007E18AB">
        <w:t>Baba</w:t>
      </w:r>
      <w:r w:rsidR="00DE1769" w:rsidRPr="007E18AB">
        <w:t xml:space="preserve"> is sincere</w:t>
      </w:r>
      <w:r w:rsidRPr="007E18AB">
        <w:t>; t</w:t>
      </w:r>
      <w:r w:rsidR="00DE1769" w:rsidRPr="007E18AB">
        <w:t xml:space="preserve">he question at issue, however, is whether intuitively our ordinary concept of </w:t>
      </w:r>
      <w:r w:rsidR="00C652DD" w:rsidRPr="007E18AB">
        <w:t>‘</w:t>
      </w:r>
      <w:r w:rsidR="00DE1769" w:rsidRPr="007E18AB">
        <w:t>lying</w:t>
      </w:r>
      <w:r w:rsidR="00C652DD" w:rsidRPr="007E18AB">
        <w:t>’</w:t>
      </w:r>
      <w:r w:rsidR="00DE1769" w:rsidRPr="007E18AB">
        <w:t xml:space="preserve"> applies to this case</w:t>
      </w:r>
      <w:r w:rsidRPr="007E18AB">
        <w:t>.</w:t>
      </w:r>
      <w:r w:rsidR="00F75445" w:rsidRPr="007E18AB">
        <w:t xml:space="preserve"> </w:t>
      </w:r>
      <w:r w:rsidR="00871384">
        <w:t>I</w:t>
      </w:r>
      <w:r w:rsidR="00465F1B" w:rsidRPr="007E18AB">
        <w:t>t seems to</w:t>
      </w:r>
      <w:r w:rsidR="00474D7E" w:rsidRPr="007E18AB">
        <w:t>, and</w:t>
      </w:r>
      <w:r w:rsidRPr="007E18AB">
        <w:t xml:space="preserve"> there is decisive empirical </w:t>
      </w:r>
      <w:r w:rsidR="00F75445" w:rsidRPr="007E18AB">
        <w:t xml:space="preserve">evidence </w:t>
      </w:r>
      <w:r w:rsidRPr="007E18AB">
        <w:t xml:space="preserve">that this is the case: </w:t>
      </w:r>
      <w:r w:rsidR="00F75445" w:rsidRPr="007E18AB">
        <w:t xml:space="preserve">native English speakers </w:t>
      </w:r>
      <w:r w:rsidRPr="007E18AB">
        <w:t>overwhelmingly classify this case</w:t>
      </w:r>
      <w:r w:rsidR="002916FA" w:rsidRPr="007E18AB">
        <w:t xml:space="preserve"> </w:t>
      </w:r>
      <w:r w:rsidR="00465F1B" w:rsidRPr="007E18AB">
        <w:t xml:space="preserve">and </w:t>
      </w:r>
      <w:r w:rsidR="00C652DD" w:rsidRPr="007E18AB">
        <w:t xml:space="preserve">similar </w:t>
      </w:r>
      <w:r w:rsidR="00465F1B" w:rsidRPr="007E18AB">
        <w:t xml:space="preserve">others </w:t>
      </w:r>
      <w:r w:rsidRPr="007E18AB">
        <w:t>as</w:t>
      </w:r>
      <w:r w:rsidR="00F75445" w:rsidRPr="007E18AB">
        <w:t xml:space="preserve"> lies</w:t>
      </w:r>
      <w:r w:rsidR="00DE1769" w:rsidRPr="007E18AB">
        <w:t xml:space="preserve"> (Marsili 2016</w:t>
      </w:r>
      <w:r w:rsidR="009E5732" w:rsidRPr="007E18AB">
        <w:t xml:space="preserve">, reported in </w:t>
      </w:r>
      <w:r w:rsidR="00DC7769" w:rsidRPr="007E18AB">
        <w:t>IV.3</w:t>
      </w:r>
      <w:r w:rsidRPr="007E18AB">
        <w:t>)</w:t>
      </w:r>
      <w:r w:rsidR="00F75445" w:rsidRPr="007E18AB">
        <w:t>.</w:t>
      </w:r>
      <w:r w:rsidRPr="007E18AB">
        <w:t xml:space="preserve"> </w:t>
      </w:r>
      <w:r w:rsidR="00DE1769" w:rsidRPr="007E18AB">
        <w:t xml:space="preserve">Against the predictions of traditional definitions, some utterances can be lies despite their content </w:t>
      </w:r>
      <w:r w:rsidR="00C207DC" w:rsidRPr="007E18AB">
        <w:t xml:space="preserve">being </w:t>
      </w:r>
      <w:r w:rsidR="00DE1769" w:rsidRPr="007E18AB">
        <w:t xml:space="preserve">believed to be </w:t>
      </w:r>
      <w:r w:rsidR="00C652DD" w:rsidRPr="007E18AB">
        <w:t>almost certainly</w:t>
      </w:r>
      <w:r w:rsidR="00CD1BF4" w:rsidRPr="007E18AB">
        <w:t xml:space="preserve"> true. As I will argue in </w:t>
      </w:r>
      <w:r w:rsidR="00DC7769" w:rsidRPr="007E18AB">
        <w:t>IV.3</w:t>
      </w:r>
      <w:r w:rsidR="00871384">
        <w:t>, the best</w:t>
      </w:r>
      <w:r w:rsidR="00CD1BF4" w:rsidRPr="007E18AB">
        <w:t xml:space="preserve"> </w:t>
      </w:r>
      <w:r w:rsidR="00871384">
        <w:t xml:space="preserve">way </w:t>
      </w:r>
      <w:r w:rsidR="00CD1BF4" w:rsidRPr="007E18AB">
        <w:t xml:space="preserve">to treat </w:t>
      </w:r>
      <w:r w:rsidR="00DC7769" w:rsidRPr="007E18AB">
        <w:t>these cases</w:t>
      </w:r>
      <w:r w:rsidR="00CD1BF4" w:rsidRPr="007E18AB">
        <w:t xml:space="preserve"> is to </w:t>
      </w:r>
      <w:r w:rsidR="00474D7E" w:rsidRPr="007E18AB">
        <w:t>allow</w:t>
      </w:r>
      <w:r w:rsidR="00871384">
        <w:t xml:space="preserve"> for</w:t>
      </w:r>
      <w:r w:rsidR="00474D7E" w:rsidRPr="007E18AB">
        <w:t xml:space="preserve"> propositional attitudes other than belief</w:t>
      </w:r>
      <w:r w:rsidR="00C162AA" w:rsidRPr="007E18AB">
        <w:t>s</w:t>
      </w:r>
      <w:r w:rsidR="00474D7E" w:rsidRPr="007E18AB">
        <w:t xml:space="preserve"> to </w:t>
      </w:r>
      <w:r w:rsidR="00CD1BF4" w:rsidRPr="007E18AB">
        <w:t>sat</w:t>
      </w:r>
      <w:r w:rsidR="00C652DD" w:rsidRPr="007E18AB">
        <w:t xml:space="preserve">isfy the insincerity condition – </w:t>
      </w:r>
      <w:r w:rsidR="00CD1BF4" w:rsidRPr="007E18AB">
        <w:t>that</w:t>
      </w:r>
      <w:r w:rsidR="00C652DD" w:rsidRPr="007E18AB">
        <w:t xml:space="preserve"> </w:t>
      </w:r>
      <w:r w:rsidR="00871384">
        <w:t>is, allow them to</w:t>
      </w:r>
      <w:r w:rsidR="00CD1BF4" w:rsidRPr="007E18AB">
        <w:t xml:space="preserve"> determine </w:t>
      </w:r>
      <w:r w:rsidR="00474D7E" w:rsidRPr="007E18AB">
        <w:t>whether one’s utterance is a lie</w:t>
      </w:r>
      <w:r w:rsidR="00DE1769" w:rsidRPr="007E18AB">
        <w:t>.</w:t>
      </w:r>
    </w:p>
    <w:p w14:paraId="2B21467B" w14:textId="2F35CA5D" w:rsidR="002546AA" w:rsidRPr="007E18AB" w:rsidRDefault="00DE1769" w:rsidP="00C652DD">
      <w:pPr>
        <w:pStyle w:val="Nessunaspaziatura"/>
      </w:pPr>
      <w:r w:rsidRPr="007E18AB">
        <w:lastRenderedPageBreak/>
        <w:t xml:space="preserve">The three puzzles considered </w:t>
      </w:r>
      <w:r w:rsidR="00474D7E" w:rsidRPr="007E18AB">
        <w:t xml:space="preserve">so far </w:t>
      </w:r>
      <w:r w:rsidRPr="007E18AB">
        <w:t>have shown</w:t>
      </w:r>
      <w:r w:rsidR="002834A1" w:rsidRPr="007E18AB">
        <w:t xml:space="preserve"> </w:t>
      </w:r>
      <w:r w:rsidR="00465F1B" w:rsidRPr="007E18AB">
        <w:t xml:space="preserve">that </w:t>
      </w:r>
      <w:r w:rsidR="002834A1" w:rsidRPr="007E18AB">
        <w:t xml:space="preserve">traditional definitions of lying fail to handle </w:t>
      </w:r>
      <w:r w:rsidR="00D4450C" w:rsidRPr="007E18AB">
        <w:t>performative utterances</w:t>
      </w:r>
      <w:r w:rsidRPr="007E18AB">
        <w:t xml:space="preserve"> in a satisfactory way, and that </w:t>
      </w:r>
      <w:r w:rsidR="00474D7E" w:rsidRPr="007E18AB">
        <w:t>every definition need</w:t>
      </w:r>
      <w:r w:rsidR="00465F1B" w:rsidRPr="007E18AB">
        <w:t xml:space="preserve">s </w:t>
      </w:r>
      <w:r w:rsidRPr="007E18AB">
        <w:t>serious revisions to deal with these cases correctly. First, t</w:t>
      </w:r>
      <w:r w:rsidR="00474D7E" w:rsidRPr="007E18AB">
        <w:t>he</w:t>
      </w:r>
      <w:r w:rsidR="002834A1" w:rsidRPr="007E18AB">
        <w:t xml:space="preserve"> statement condition must be amended to allow for a non-descriptivist reading of explicit performatives;</w:t>
      </w:r>
      <w:r w:rsidRPr="007E18AB">
        <w:t xml:space="preserve"> second, </w:t>
      </w:r>
      <w:r w:rsidR="00474D7E" w:rsidRPr="007E18AB">
        <w:t>the</w:t>
      </w:r>
      <w:r w:rsidRPr="007E18AB">
        <w:t xml:space="preserve"> </w:t>
      </w:r>
      <w:r w:rsidR="00474D7E" w:rsidRPr="007E18AB">
        <w:t>third additional</w:t>
      </w:r>
      <w:r w:rsidRPr="007E18AB">
        <w:t xml:space="preserve"> condition (whether </w:t>
      </w:r>
      <w:r w:rsidR="00606FE9" w:rsidRPr="007E18AB">
        <w:t>deceptionist</w:t>
      </w:r>
      <w:r w:rsidRPr="007E18AB">
        <w:t xml:space="preserve"> or assertion-based) must be revised to make the right distinctions between </w:t>
      </w:r>
      <w:r w:rsidR="00D4450C" w:rsidRPr="007E18AB">
        <w:t>performative utterances</w:t>
      </w:r>
      <w:r w:rsidRPr="007E18AB">
        <w:t xml:space="preserve"> that can and cannot count as lies (with the exception of Carson’s ACC, that seems to make the right predictions); third, </w:t>
      </w:r>
      <w:r w:rsidR="00474D7E" w:rsidRPr="007E18AB">
        <w:t>the</w:t>
      </w:r>
      <w:r w:rsidR="002834A1" w:rsidRPr="007E18AB">
        <w:t xml:space="preserve"> insincerity condition must be amended to include attitudes other than belief to determine t</w:t>
      </w:r>
      <w:r w:rsidRPr="007E18AB">
        <w:t>he insincerity of the utterance</w:t>
      </w:r>
      <w:r w:rsidR="00D26FCF" w:rsidRPr="007E18AB">
        <w:t xml:space="preserve">. In the next section, I </w:t>
      </w:r>
      <w:r w:rsidRPr="007E18AB">
        <w:t>develop a s</w:t>
      </w:r>
      <w:r w:rsidR="00C03474" w:rsidRPr="007E18AB">
        <w:t xml:space="preserve">peech-act theoretic definition </w:t>
      </w:r>
      <w:r w:rsidRPr="007E18AB">
        <w:t xml:space="preserve">that aims to meet </w:t>
      </w:r>
      <w:r w:rsidR="0092671A" w:rsidRPr="007E18AB">
        <w:t>the first two of these</w:t>
      </w:r>
      <w:r w:rsidRPr="007E18AB">
        <w:t xml:space="preserve"> requirements.</w:t>
      </w:r>
      <w:r w:rsidR="0092671A" w:rsidRPr="007E18AB">
        <w:t xml:space="preserve"> I will deal with the revised insincerity condition in chapter </w:t>
      </w:r>
      <w:r w:rsidR="00810BA3" w:rsidRPr="007E18AB">
        <w:t>IV</w:t>
      </w:r>
      <w:r w:rsidR="00C652DD" w:rsidRPr="007E18AB">
        <w:t xml:space="preserve">, in which I consider issues </w:t>
      </w:r>
      <w:r w:rsidR="0092671A" w:rsidRPr="007E18AB">
        <w:t>of insincerity more in detail.</w:t>
      </w:r>
    </w:p>
    <w:p w14:paraId="595BDE25" w14:textId="34660F54" w:rsidR="00D26FCF" w:rsidRPr="007E18AB" w:rsidRDefault="00D26FCF" w:rsidP="009B7949">
      <w:pPr>
        <w:pStyle w:val="Nessunaspaziatura"/>
      </w:pPr>
    </w:p>
    <w:p w14:paraId="6FB57824" w14:textId="26F5D3CE" w:rsidR="002546AA" w:rsidRPr="007E18AB" w:rsidRDefault="00352762" w:rsidP="00BF4FBC">
      <w:pPr>
        <w:pStyle w:val="Titolo2"/>
      </w:pPr>
      <w:bookmarkStart w:id="65" w:name="_Toc487656466"/>
      <w:bookmarkStart w:id="66" w:name="_Toc489295514"/>
      <w:r w:rsidRPr="007E18AB">
        <w:t>3</w:t>
      </w:r>
      <w:r w:rsidR="005C79B1" w:rsidRPr="007E18AB">
        <w:t>.</w:t>
      </w:r>
      <w:r w:rsidRPr="007E18AB">
        <w:t xml:space="preserve"> A Speech-act Theoretic Account of Lying</w:t>
      </w:r>
      <w:bookmarkEnd w:id="65"/>
      <w:bookmarkEnd w:id="66"/>
    </w:p>
    <w:p w14:paraId="7BA3BEB0" w14:textId="77777777" w:rsidR="005A0957" w:rsidRPr="007E18AB" w:rsidRDefault="005A0957" w:rsidP="009B7949">
      <w:pPr>
        <w:pStyle w:val="Nessunaspaziatura"/>
      </w:pPr>
    </w:p>
    <w:p w14:paraId="53D7507C" w14:textId="5D9662B4" w:rsidR="005A0957" w:rsidRPr="007E18AB" w:rsidRDefault="00352762" w:rsidP="00BF4FBC">
      <w:pPr>
        <w:pStyle w:val="Titolo3"/>
      </w:pPr>
      <w:bookmarkStart w:id="67" w:name="_Toc487656467"/>
      <w:bookmarkStart w:id="68" w:name="_Toc489295515"/>
      <w:r w:rsidRPr="007E18AB">
        <w:t>3</w:t>
      </w:r>
      <w:r w:rsidR="00970333" w:rsidRPr="007E18AB">
        <w:t xml:space="preserve">.1 </w:t>
      </w:r>
      <w:r w:rsidR="005A0957" w:rsidRPr="007E18AB">
        <w:t xml:space="preserve">The </w:t>
      </w:r>
      <w:r w:rsidRPr="007E18AB">
        <w:t>A</w:t>
      </w:r>
      <w:r w:rsidR="005A0957" w:rsidRPr="007E18AB">
        <w:t xml:space="preserve">ssertion </w:t>
      </w:r>
      <w:r w:rsidRPr="007E18AB">
        <w:t>C</w:t>
      </w:r>
      <w:r w:rsidR="005A0957" w:rsidRPr="007E18AB">
        <w:t>ondition</w:t>
      </w:r>
      <w:bookmarkEnd w:id="67"/>
      <w:bookmarkEnd w:id="68"/>
    </w:p>
    <w:p w14:paraId="0C490EBD" w14:textId="77777777" w:rsidR="00C67642" w:rsidRPr="007E18AB" w:rsidRDefault="00C67642" w:rsidP="009B7949">
      <w:pPr>
        <w:pStyle w:val="Nessunaspaziatura"/>
      </w:pPr>
    </w:p>
    <w:p w14:paraId="4F82C209" w14:textId="554EA02B" w:rsidR="00CD542A" w:rsidRPr="007E18AB" w:rsidRDefault="00F6639A" w:rsidP="00C652DD">
      <w:pPr>
        <w:pStyle w:val="Nessunaspaziatura"/>
      </w:pPr>
      <w:r w:rsidRPr="007E18AB">
        <w:t xml:space="preserve">At least since Frege’s </w:t>
      </w:r>
      <w:r w:rsidRPr="007E18AB">
        <w:rPr>
          <w:i/>
        </w:rPr>
        <w:t>Begriffsschrift</w:t>
      </w:r>
      <w:r w:rsidR="002A66D9" w:rsidRPr="007E18AB">
        <w:rPr>
          <w:i/>
        </w:rPr>
        <w:t xml:space="preserve"> </w:t>
      </w:r>
      <w:r w:rsidR="002A66D9" w:rsidRPr="007E18AB">
        <w:rPr>
          <w:iCs/>
        </w:rPr>
        <w:t>(</w:t>
      </w:r>
      <w:r w:rsidR="003F32B9" w:rsidRPr="007E18AB">
        <w:rPr>
          <w:iCs/>
        </w:rPr>
        <w:t>1879</w:t>
      </w:r>
      <w:r w:rsidR="002A66D9" w:rsidRPr="007E18AB">
        <w:rPr>
          <w:iCs/>
        </w:rPr>
        <w:t>)</w:t>
      </w:r>
      <w:r w:rsidRPr="007E18AB">
        <w:rPr>
          <w:i/>
        </w:rPr>
        <w:t>,</w:t>
      </w:r>
      <w:r w:rsidR="00C67642" w:rsidRPr="007E18AB">
        <w:rPr>
          <w:i/>
        </w:rPr>
        <w:t xml:space="preserve"> </w:t>
      </w:r>
      <w:r w:rsidR="00C67642" w:rsidRPr="007E18AB">
        <w:t xml:space="preserve">there </w:t>
      </w:r>
      <w:r w:rsidR="009F1A89" w:rsidRPr="007E18AB">
        <w:t>has been growing</w:t>
      </w:r>
      <w:r w:rsidR="00C67642" w:rsidRPr="007E18AB">
        <w:t xml:space="preserve"> consensus among philosophers that assertion is a particular kind of </w:t>
      </w:r>
      <w:r w:rsidR="00C67642" w:rsidRPr="007E18AB">
        <w:rPr>
          <w:i/>
        </w:rPr>
        <w:t>force</w:t>
      </w:r>
      <w:r w:rsidR="00C67642" w:rsidRPr="007E18AB">
        <w:t xml:space="preserve"> – namely, assertoric force. </w:t>
      </w:r>
      <w:r w:rsidR="0040303B" w:rsidRPr="007E18AB">
        <w:t>In this context</w:t>
      </w:r>
      <w:r w:rsidR="009F1A89" w:rsidRPr="007E18AB">
        <w:t xml:space="preserve">, the term </w:t>
      </w:r>
      <w:r w:rsidR="00C652DD" w:rsidRPr="007E18AB">
        <w:t>‘</w:t>
      </w:r>
      <w:r w:rsidR="009F1A89" w:rsidRPr="007E18AB">
        <w:t>force</w:t>
      </w:r>
      <w:r w:rsidR="00C652DD" w:rsidRPr="007E18AB">
        <w:t>’</w:t>
      </w:r>
      <w:r w:rsidR="009F1A89" w:rsidRPr="007E18AB">
        <w:t xml:space="preserve"> (or </w:t>
      </w:r>
      <w:r w:rsidR="00C652DD" w:rsidRPr="007E18AB">
        <w:t>‘</w:t>
      </w:r>
      <w:r w:rsidR="009F1A89" w:rsidRPr="007E18AB">
        <w:t>illocutionary force</w:t>
      </w:r>
      <w:r w:rsidR="00C652DD" w:rsidRPr="007E18AB">
        <w:t>’</w:t>
      </w:r>
      <w:r w:rsidR="009F1A89" w:rsidRPr="007E18AB">
        <w:t>) indicates what a speaker does in virtue of uttering a sentence</w:t>
      </w:r>
      <w:r w:rsidR="0040303B" w:rsidRPr="007E18AB">
        <w:t xml:space="preserve"> (as opposed to what he says)</w:t>
      </w:r>
      <w:r w:rsidR="009F1A89" w:rsidRPr="007E18AB">
        <w:t xml:space="preserve">: </w:t>
      </w:r>
      <w:r w:rsidR="0040303B" w:rsidRPr="007E18AB">
        <w:t xml:space="preserve">for instance, </w:t>
      </w:r>
      <w:r w:rsidR="009F1A89" w:rsidRPr="007E18AB">
        <w:rPr>
          <w:i/>
        </w:rPr>
        <w:t>asking</w:t>
      </w:r>
      <w:r w:rsidR="009F1A89" w:rsidRPr="007E18AB">
        <w:t xml:space="preserve"> a question, </w:t>
      </w:r>
      <w:r w:rsidR="009F1A89" w:rsidRPr="007E18AB">
        <w:rPr>
          <w:i/>
        </w:rPr>
        <w:t>issuing</w:t>
      </w:r>
      <w:r w:rsidR="009F1A89" w:rsidRPr="007E18AB">
        <w:t xml:space="preserve"> an order, </w:t>
      </w:r>
      <w:r w:rsidR="0040303B" w:rsidRPr="007E18AB">
        <w:rPr>
          <w:i/>
        </w:rPr>
        <w:t>promising</w:t>
      </w:r>
      <w:r w:rsidR="0040303B" w:rsidRPr="007E18AB">
        <w:t xml:space="preserve"> to do something</w:t>
      </w:r>
      <w:r w:rsidR="009F1A89" w:rsidRPr="007E18AB">
        <w:t>.</w:t>
      </w:r>
      <w:r w:rsidR="0040303B" w:rsidRPr="007E18AB">
        <w:t xml:space="preserve"> </w:t>
      </w:r>
      <w:r w:rsidR="00C652DD" w:rsidRPr="007E18AB">
        <w:t>S</w:t>
      </w:r>
      <w:r w:rsidR="00C67642" w:rsidRPr="007E18AB">
        <w:t xml:space="preserve">peech act theory is a theory of forces; if </w:t>
      </w:r>
      <w:r w:rsidR="009F1A89" w:rsidRPr="007E18AB">
        <w:t xml:space="preserve">defining </w:t>
      </w:r>
      <w:r w:rsidR="00C67642" w:rsidRPr="007E18AB">
        <w:t xml:space="preserve">lying requires </w:t>
      </w:r>
      <w:r w:rsidR="009F1A89" w:rsidRPr="007E18AB">
        <w:t>defining assertoric force as opposed to other forces</w:t>
      </w:r>
      <w:r w:rsidR="00C67642" w:rsidRPr="007E18AB">
        <w:t xml:space="preserve">, it is quite natural to resort to </w:t>
      </w:r>
      <w:r w:rsidR="00C652DD" w:rsidRPr="007E18AB">
        <w:t>this theory</w:t>
      </w:r>
      <w:r w:rsidR="00C67642" w:rsidRPr="007E18AB">
        <w:t xml:space="preserve"> </w:t>
      </w:r>
      <w:r w:rsidR="0040303B" w:rsidRPr="007E18AB">
        <w:t>to develop</w:t>
      </w:r>
      <w:r w:rsidR="00C67642" w:rsidRPr="007E18AB">
        <w:t xml:space="preserve"> </w:t>
      </w:r>
      <w:r w:rsidR="009F1A89" w:rsidRPr="007E18AB">
        <w:t>such an account</w:t>
      </w:r>
      <w:r w:rsidR="00C67642" w:rsidRPr="007E18AB">
        <w:t xml:space="preserve">. </w:t>
      </w:r>
    </w:p>
    <w:p w14:paraId="2A29B6EF" w14:textId="1D765D31" w:rsidR="008C7647" w:rsidRPr="007E18AB" w:rsidRDefault="00CD542A" w:rsidP="009B7949">
      <w:pPr>
        <w:pStyle w:val="Nessunaspaziatura"/>
      </w:pPr>
      <w:r w:rsidRPr="007E18AB">
        <w:t>D</w:t>
      </w:r>
      <w:r w:rsidR="001812A4" w:rsidRPr="007E18AB">
        <w:t>ifferent positions</w:t>
      </w:r>
      <w:r w:rsidR="008B6B2E" w:rsidRPr="007E18AB">
        <w:t xml:space="preserve"> about assertions</w:t>
      </w:r>
      <w:r w:rsidR="001812A4" w:rsidRPr="007E18AB">
        <w:t xml:space="preserve"> </w:t>
      </w:r>
      <w:r w:rsidRPr="007E18AB">
        <w:t>can be</w:t>
      </w:r>
      <w:r w:rsidR="001812A4" w:rsidRPr="007E18AB">
        <w:t xml:space="preserve"> found in the </w:t>
      </w:r>
      <w:r w:rsidR="008B6B2E" w:rsidRPr="007E18AB">
        <w:t xml:space="preserve">speech-act theoretic </w:t>
      </w:r>
      <w:r w:rsidRPr="007E18AB">
        <w:t>literature</w:t>
      </w:r>
      <w:r w:rsidR="008C7647" w:rsidRPr="007E18AB">
        <w:t>. Some authors</w:t>
      </w:r>
      <w:r w:rsidR="001812A4" w:rsidRPr="007E18AB">
        <w:t xml:space="preserve"> are </w:t>
      </w:r>
      <w:r w:rsidR="00CC270D" w:rsidRPr="007E18AB">
        <w:t>‘</w:t>
      </w:r>
      <w:r w:rsidR="001812A4" w:rsidRPr="007E18AB">
        <w:t>fundamentalist</w:t>
      </w:r>
      <w:r w:rsidR="00CC270D" w:rsidRPr="007E18AB">
        <w:t>’</w:t>
      </w:r>
      <w:r w:rsidR="001812A4" w:rsidRPr="007E18AB">
        <w:t xml:space="preserve"> about assertion</w:t>
      </w:r>
      <w:r w:rsidR="008C7647" w:rsidRPr="007E18AB">
        <w:t xml:space="preserve"> (</w:t>
      </w:r>
      <w:r w:rsidR="001812A4" w:rsidRPr="007E18AB">
        <w:t xml:space="preserve">they believe that assertion is the </w:t>
      </w:r>
      <w:r w:rsidR="008C7647" w:rsidRPr="007E18AB">
        <w:t>most fundamental</w:t>
      </w:r>
      <w:r w:rsidR="001812A4" w:rsidRPr="007E18AB">
        <w:t>, or primitive,</w:t>
      </w:r>
      <w:r w:rsidR="008C7647" w:rsidRPr="007E18AB">
        <w:t xml:space="preserve"> of all </w:t>
      </w:r>
      <w:r w:rsidR="001812A4" w:rsidRPr="007E18AB">
        <w:t>forces</w:t>
      </w:r>
      <w:r w:rsidR="008B6B2E" w:rsidRPr="007E18AB">
        <w:t>, as in Brandom 1994</w:t>
      </w:r>
      <w:r w:rsidR="001812A4" w:rsidRPr="007E18AB">
        <w:t>), others are not</w:t>
      </w:r>
      <w:r w:rsidR="008C7647" w:rsidRPr="007E18AB">
        <w:t>;</w:t>
      </w:r>
      <w:r w:rsidR="001812A4" w:rsidRPr="007E18AB">
        <w:t xml:space="preserve"> some endorse normative accounts (they believe that assertions are identified by normative constraints</w:t>
      </w:r>
      <w:r w:rsidR="00C652DD" w:rsidRPr="007E18AB">
        <w:t>, as in Searle 1969 or</w:t>
      </w:r>
      <w:r w:rsidR="008B6B2E" w:rsidRPr="007E18AB">
        <w:t xml:space="preserve"> Williamson 2000</w:t>
      </w:r>
      <w:r w:rsidR="001812A4" w:rsidRPr="007E18AB">
        <w:t>)</w:t>
      </w:r>
      <w:r w:rsidR="008C7647" w:rsidRPr="007E18AB">
        <w:t xml:space="preserve">, </w:t>
      </w:r>
      <w:r w:rsidR="001812A4" w:rsidRPr="007E18AB">
        <w:t>others do not</w:t>
      </w:r>
      <w:r w:rsidR="008B6B2E" w:rsidRPr="007E18AB">
        <w:t xml:space="preserve"> (e.g. Bach &amp;</w:t>
      </w:r>
      <w:r w:rsidRPr="007E18AB">
        <w:t xml:space="preserve"> Harnish 197</w:t>
      </w:r>
      <w:r w:rsidR="008B6B2E" w:rsidRPr="007E18AB">
        <w:t>9)</w:t>
      </w:r>
      <w:r w:rsidR="008C7647" w:rsidRPr="007E18AB">
        <w:t xml:space="preserve">. </w:t>
      </w:r>
      <w:r w:rsidR="00DC0F93" w:rsidRPr="007E18AB">
        <w:t xml:space="preserve">Despite </w:t>
      </w:r>
      <w:r w:rsidRPr="007E18AB">
        <w:t>these</w:t>
      </w:r>
      <w:r w:rsidR="00DC0F93" w:rsidRPr="007E18AB">
        <w:t xml:space="preserve"> differences</w:t>
      </w:r>
      <w:r w:rsidR="008C7647" w:rsidRPr="007E18AB">
        <w:t>,</w:t>
      </w:r>
      <w:r w:rsidRPr="007E18AB">
        <w:t xml:space="preserve"> however,</w:t>
      </w:r>
      <w:r w:rsidR="00DC0F93" w:rsidRPr="007E18AB">
        <w:t xml:space="preserve"> </w:t>
      </w:r>
      <w:r w:rsidR="008B6B2E" w:rsidRPr="007E18AB">
        <w:t xml:space="preserve">there </w:t>
      </w:r>
      <w:r w:rsidR="00DC0F93" w:rsidRPr="007E18AB">
        <w:t xml:space="preserve">is almost universal consensus </w:t>
      </w:r>
      <w:r w:rsidR="008C7647" w:rsidRPr="007E18AB">
        <w:t xml:space="preserve">that assertions have </w:t>
      </w:r>
      <w:r w:rsidR="008C7647" w:rsidRPr="007E18AB">
        <w:rPr>
          <w:i/>
          <w:iCs/>
        </w:rPr>
        <w:t>word-to-world</w:t>
      </w:r>
      <w:r w:rsidR="008C7647" w:rsidRPr="007E18AB">
        <w:t xml:space="preserve"> direction of fit</w:t>
      </w:r>
      <w:r w:rsidR="00C652DD" w:rsidRPr="00024D48">
        <w:rPr>
          <w:rStyle w:val="Rimandonotaapidipagina"/>
        </w:rPr>
        <w:footnoteReference w:id="43"/>
      </w:r>
      <w:r w:rsidR="008C7647" w:rsidRPr="007E18AB">
        <w:t xml:space="preserve">, and </w:t>
      </w:r>
      <w:r w:rsidR="008B6B2E" w:rsidRPr="007E18AB">
        <w:t>several</w:t>
      </w:r>
      <w:r w:rsidR="00DC0F93" w:rsidRPr="007E18AB">
        <w:t xml:space="preserve"> authors </w:t>
      </w:r>
      <w:r w:rsidR="008B6B2E" w:rsidRPr="007E18AB">
        <w:t xml:space="preserve">(Searle 1969, Searle &amp; Vanderveken 1985, </w:t>
      </w:r>
      <w:r w:rsidR="008B6B2E" w:rsidRPr="007E18AB">
        <w:lastRenderedPageBreak/>
        <w:t>Brandom 1983, 1994, Alston 2000</w:t>
      </w:r>
      <w:r w:rsidR="00D96BC2" w:rsidRPr="007E18AB">
        <w:t>, Green 2000</w:t>
      </w:r>
      <w:r w:rsidR="00B84AF8" w:rsidRPr="007E18AB">
        <w:t>, McFarlane 2011</w:t>
      </w:r>
      <w:r w:rsidR="008B6B2E" w:rsidRPr="007E18AB">
        <w:t xml:space="preserve">) </w:t>
      </w:r>
      <w:r w:rsidR="00DC0F93" w:rsidRPr="007E18AB">
        <w:t xml:space="preserve">agree </w:t>
      </w:r>
      <w:r w:rsidR="008C7647" w:rsidRPr="007E18AB">
        <w:t xml:space="preserve">that to assert is to take </w:t>
      </w:r>
      <w:r w:rsidR="00C67642" w:rsidRPr="007E18AB">
        <w:t xml:space="preserve">responsibility for the truth of a proposition by </w:t>
      </w:r>
      <w:r w:rsidR="008C7647" w:rsidRPr="007E18AB">
        <w:t xml:space="preserve">stating </w:t>
      </w:r>
      <w:r w:rsidR="00C67642" w:rsidRPr="007E18AB">
        <w:t>that proposition.</w:t>
      </w:r>
      <w:r w:rsidR="008C7647" w:rsidRPr="007E18AB">
        <w:t xml:space="preserve"> </w:t>
      </w:r>
      <w:r w:rsidRPr="007E18AB">
        <w:t>My proposed definition borrows its three key conditions from this tradition; it can be phrased as follows:</w:t>
      </w:r>
    </w:p>
    <w:p w14:paraId="44769557" w14:textId="7DD3BF62" w:rsidR="008C7647" w:rsidRPr="007E18AB" w:rsidRDefault="008C7647" w:rsidP="009B7949">
      <w:pPr>
        <w:pStyle w:val="Nessunaspaziatura"/>
      </w:pPr>
    </w:p>
    <w:p w14:paraId="3F621BB9" w14:textId="1F556BDB" w:rsidR="002A66D9" w:rsidRPr="007E18AB" w:rsidRDefault="002A66D9" w:rsidP="00222413">
      <w:pPr>
        <w:pStyle w:val="Nessunaspaziatura"/>
        <w:keepNext/>
        <w:rPr>
          <w:b/>
        </w:rPr>
      </w:pPr>
      <w:r w:rsidRPr="007E18AB">
        <w:rPr>
          <w:b/>
        </w:rPr>
        <w:t>Definition of Assertion</w:t>
      </w:r>
    </w:p>
    <w:p w14:paraId="5A88484F" w14:textId="13502301" w:rsidR="008C7647" w:rsidRPr="007E18AB" w:rsidRDefault="008C7647" w:rsidP="00222413">
      <w:pPr>
        <w:pStyle w:val="Definizione"/>
        <w:rPr>
          <w:color w:val="auto"/>
        </w:rPr>
      </w:pPr>
      <w:r w:rsidRPr="007E18AB">
        <w:rPr>
          <w:color w:val="auto"/>
        </w:rPr>
        <w:t>A speaker</w:t>
      </w:r>
      <w:r w:rsidR="00575A9E" w:rsidRPr="007E18AB">
        <w:rPr>
          <w:color w:val="auto"/>
        </w:rPr>
        <w:t xml:space="preserve"> S</w:t>
      </w:r>
      <w:r w:rsidRPr="007E18AB">
        <w:rPr>
          <w:color w:val="auto"/>
        </w:rPr>
        <w:t xml:space="preserve"> successfully asserts that</w:t>
      </w:r>
      <w:r w:rsidR="00D728EF" w:rsidRPr="007E18AB">
        <w:rPr>
          <w:color w:val="auto"/>
        </w:rPr>
        <w:t xml:space="preserve"> p </w:t>
      </w:r>
      <w:r w:rsidRPr="007E18AB">
        <w:rPr>
          <w:color w:val="auto"/>
        </w:rPr>
        <w:t>iff:</w:t>
      </w:r>
    </w:p>
    <w:p w14:paraId="1265E6F8" w14:textId="77777777" w:rsidR="008C7647" w:rsidRPr="007E18AB" w:rsidRDefault="008C7647" w:rsidP="00A1526A">
      <w:pPr>
        <w:pStyle w:val="Definizione"/>
        <w:numPr>
          <w:ilvl w:val="0"/>
          <w:numId w:val="60"/>
        </w:numPr>
        <w:rPr>
          <w:color w:val="auto"/>
        </w:rPr>
      </w:pPr>
      <w:r w:rsidRPr="007E18AB">
        <w:rPr>
          <w:color w:val="auto"/>
        </w:rPr>
        <w:t>S expresses p</w:t>
      </w:r>
    </w:p>
    <w:p w14:paraId="6A5A6832" w14:textId="49C76325" w:rsidR="008C7647" w:rsidRPr="007E18AB" w:rsidRDefault="008C7647" w:rsidP="00A1526A">
      <w:pPr>
        <w:pStyle w:val="Definizione"/>
        <w:numPr>
          <w:ilvl w:val="0"/>
          <w:numId w:val="60"/>
        </w:numPr>
        <w:rPr>
          <w:color w:val="auto"/>
        </w:rPr>
      </w:pPr>
      <w:r w:rsidRPr="007E18AB">
        <w:rPr>
          <w:color w:val="auto"/>
        </w:rPr>
        <w:t>S presents</w:t>
      </w:r>
      <w:r w:rsidR="00D728EF" w:rsidRPr="007E18AB">
        <w:rPr>
          <w:color w:val="auto"/>
        </w:rPr>
        <w:t xml:space="preserve"> p </w:t>
      </w:r>
      <w:r w:rsidRPr="007E18AB">
        <w:rPr>
          <w:color w:val="auto"/>
        </w:rPr>
        <w:t>as an actual state of affairs</w:t>
      </w:r>
    </w:p>
    <w:p w14:paraId="2939EF8B" w14:textId="41BA6CCB" w:rsidR="00FB1F13" w:rsidRPr="007E18AB" w:rsidRDefault="008C7647" w:rsidP="00FB1F13">
      <w:pPr>
        <w:pStyle w:val="Definizione"/>
        <w:numPr>
          <w:ilvl w:val="0"/>
          <w:numId w:val="60"/>
        </w:numPr>
        <w:rPr>
          <w:color w:val="auto"/>
        </w:rPr>
      </w:pPr>
      <w:r w:rsidRPr="007E18AB">
        <w:rPr>
          <w:color w:val="auto"/>
        </w:rPr>
        <w:t>S takes responsibility for</w:t>
      </w:r>
      <w:r w:rsidR="00D728EF" w:rsidRPr="007E18AB">
        <w:rPr>
          <w:color w:val="auto"/>
        </w:rPr>
        <w:t xml:space="preserve"> p </w:t>
      </w:r>
      <w:r w:rsidRPr="007E18AB">
        <w:rPr>
          <w:color w:val="auto"/>
        </w:rPr>
        <w:t xml:space="preserve">being </w:t>
      </w:r>
      <w:r w:rsidR="00B94D80" w:rsidRPr="007E18AB">
        <w:rPr>
          <w:color w:val="auto"/>
        </w:rPr>
        <w:t>an actual state of affairs</w:t>
      </w:r>
    </w:p>
    <w:p w14:paraId="62146D47" w14:textId="77777777" w:rsidR="00C652DD" w:rsidRPr="007E18AB" w:rsidRDefault="00C652DD" w:rsidP="00FB1F13">
      <w:pPr>
        <w:pStyle w:val="Nessunaspaziatura"/>
      </w:pPr>
    </w:p>
    <w:p w14:paraId="7BF6480B" w14:textId="191DEB70" w:rsidR="008C7647" w:rsidRPr="007E18AB" w:rsidRDefault="00C652DD" w:rsidP="00222413">
      <w:pPr>
        <w:pStyle w:val="Nessunaspaziatura"/>
        <w:keepNext/>
        <w:rPr>
          <w:b/>
          <w:bCs/>
        </w:rPr>
      </w:pPr>
      <w:r w:rsidRPr="007E18AB">
        <w:rPr>
          <w:b/>
          <w:bCs/>
        </w:rPr>
        <w:t>Definition of Lying</w:t>
      </w:r>
    </w:p>
    <w:p w14:paraId="2BDDDA31" w14:textId="07BD088E" w:rsidR="00C652DD" w:rsidRPr="007E18AB" w:rsidRDefault="00C652DD" w:rsidP="00222413">
      <w:pPr>
        <w:pStyle w:val="Definizione"/>
        <w:rPr>
          <w:color w:val="auto"/>
        </w:rPr>
      </w:pPr>
      <w:r w:rsidRPr="007E18AB">
        <w:rPr>
          <w:color w:val="auto"/>
        </w:rPr>
        <w:t>S lies iff S</w:t>
      </w:r>
      <w:r w:rsidR="00860C85">
        <w:rPr>
          <w:color w:val="auto"/>
        </w:rPr>
        <w:t xml:space="preserve"> successfully and insincerely</w:t>
      </w:r>
      <w:r w:rsidRPr="007E18AB">
        <w:rPr>
          <w:color w:val="auto"/>
        </w:rPr>
        <w:t xml:space="preserve"> asserts that p </w:t>
      </w:r>
    </w:p>
    <w:p w14:paraId="4B06E218" w14:textId="77777777" w:rsidR="00C652DD" w:rsidRPr="007E18AB" w:rsidRDefault="00C652DD" w:rsidP="00C652DD">
      <w:pPr>
        <w:pStyle w:val="Corpo"/>
        <w:rPr>
          <w:color w:val="auto"/>
        </w:rPr>
      </w:pPr>
    </w:p>
    <w:p w14:paraId="1157F8F9" w14:textId="55D8AED5" w:rsidR="0053058E" w:rsidRPr="007E18AB" w:rsidRDefault="008B6B2E" w:rsidP="002A66D9">
      <w:pPr>
        <w:pStyle w:val="Nessunaspaziatura"/>
      </w:pPr>
      <w:r w:rsidRPr="007E18AB">
        <w:t xml:space="preserve">A few qualifications </w:t>
      </w:r>
      <w:r w:rsidR="0053058E" w:rsidRPr="007E18AB">
        <w:t>are in order.</w:t>
      </w:r>
      <w:r w:rsidR="00CD542A" w:rsidRPr="007E18AB">
        <w:t xml:space="preserve"> The first is that this is an account of intentional assertion, </w:t>
      </w:r>
      <w:r w:rsidR="00904428" w:rsidRPr="007E18AB">
        <w:t>and</w:t>
      </w:r>
      <w:r w:rsidR="00CD542A" w:rsidRPr="007E18AB">
        <w:t xml:space="preserve"> that all conditions are taken to be satisfied </w:t>
      </w:r>
      <w:r w:rsidR="00904428" w:rsidRPr="007E18AB">
        <w:rPr>
          <w:i/>
        </w:rPr>
        <w:t xml:space="preserve">intentionally </w:t>
      </w:r>
      <w:r w:rsidR="00CD542A" w:rsidRPr="007E18AB">
        <w:t xml:space="preserve">by the speaker. This is </w:t>
      </w:r>
      <w:r w:rsidR="00904428" w:rsidRPr="007E18AB">
        <w:t xml:space="preserve">a </w:t>
      </w:r>
      <w:r w:rsidR="00CD542A" w:rsidRPr="007E18AB">
        <w:t xml:space="preserve">standard </w:t>
      </w:r>
      <w:r w:rsidR="00904428" w:rsidRPr="007E18AB">
        <w:t xml:space="preserve">procedure </w:t>
      </w:r>
      <w:r w:rsidR="00CD542A" w:rsidRPr="007E18AB">
        <w:t>in speech act theory (cf. Searle 1969, Alston 2000</w:t>
      </w:r>
      <w:r w:rsidR="00904428" w:rsidRPr="007E18AB">
        <w:t>, but cf. Alston 2000:137-41</w:t>
      </w:r>
      <w:r w:rsidR="00CD542A" w:rsidRPr="007E18AB">
        <w:t xml:space="preserve">), and is particularly unproblematic </w:t>
      </w:r>
      <w:r w:rsidR="00904428" w:rsidRPr="007E18AB">
        <w:t xml:space="preserve">here </w:t>
      </w:r>
      <w:r w:rsidR="00CD542A" w:rsidRPr="007E18AB">
        <w:t>given that my ultimate explanandum is lying, and virtually every author (</w:t>
      </w:r>
      <w:r w:rsidR="00002800" w:rsidRPr="007E18AB">
        <w:t xml:space="preserve">cf. </w:t>
      </w:r>
      <w:r w:rsidR="002A66D9" w:rsidRPr="007E18AB">
        <w:t>A.1</w:t>
      </w:r>
      <w:r w:rsidR="00CD542A" w:rsidRPr="007E18AB">
        <w:t xml:space="preserve">) agrees that there can be no such thing as </w:t>
      </w:r>
      <w:r w:rsidR="00CD542A" w:rsidRPr="007E18AB">
        <w:rPr>
          <w:i/>
        </w:rPr>
        <w:t>unintentional</w:t>
      </w:r>
      <w:r w:rsidR="00CD542A" w:rsidRPr="007E18AB">
        <w:t xml:space="preserve"> lying</w:t>
      </w:r>
      <w:r w:rsidR="00FB1F13" w:rsidRPr="00024D48">
        <w:rPr>
          <w:rStyle w:val="Rimandonotaapidipagina"/>
        </w:rPr>
        <w:footnoteReference w:id="44"/>
      </w:r>
      <w:r w:rsidR="00CD542A" w:rsidRPr="007E18AB">
        <w:t xml:space="preserve">. </w:t>
      </w:r>
    </w:p>
    <w:p w14:paraId="188EC37E" w14:textId="4BA469A7" w:rsidR="00FB1F13" w:rsidRPr="007E18AB" w:rsidRDefault="003641FE" w:rsidP="00FB1F13">
      <w:pPr>
        <w:pStyle w:val="Nessunaspaziatura"/>
      </w:pPr>
      <w:r w:rsidRPr="007E18AB">
        <w:t>Condition (</w:t>
      </w:r>
      <w:r w:rsidR="008B6B2E" w:rsidRPr="007E18AB">
        <w:t>a</w:t>
      </w:r>
      <w:r w:rsidRPr="007E18AB">
        <w:t>)</w:t>
      </w:r>
      <w:r w:rsidR="00FB1F13" w:rsidRPr="007E18AB">
        <w:t xml:space="preserve"> </w:t>
      </w:r>
      <w:r w:rsidR="00FB1F13" w:rsidRPr="007E18AB">
        <w:rPr>
          <w:i/>
          <w:iCs/>
        </w:rPr>
        <w:t>(S expresses p)</w:t>
      </w:r>
      <w:r w:rsidRPr="007E18AB">
        <w:t xml:space="preserve"> is </w:t>
      </w:r>
      <w:r w:rsidR="00DC0F93" w:rsidRPr="007E18AB">
        <w:t xml:space="preserve">equivalent to </w:t>
      </w:r>
      <w:r w:rsidRPr="007E18AB">
        <w:t>the statement condition</w:t>
      </w:r>
      <w:r w:rsidR="00DC0F93" w:rsidRPr="007E18AB">
        <w:t xml:space="preserve"> encountered in traditional definitions of lying</w:t>
      </w:r>
      <w:r w:rsidRPr="007E18AB">
        <w:t>,</w:t>
      </w:r>
      <w:r w:rsidR="00DC0F93" w:rsidRPr="007E18AB">
        <w:t xml:space="preserve"> when such condition is</w:t>
      </w:r>
      <w:r w:rsidRPr="007E18AB">
        <w:t xml:space="preserve"> understood in a non-descriptivist fashion. </w:t>
      </w:r>
      <w:r w:rsidR="00CC270D" w:rsidRPr="007E18AB">
        <w:t>‘</w:t>
      </w:r>
      <w:r w:rsidRPr="007E18AB">
        <w:t>Express</w:t>
      </w:r>
      <w:r w:rsidR="00CC270D" w:rsidRPr="007E18AB">
        <w:t>’</w:t>
      </w:r>
      <w:r w:rsidRPr="007E18AB">
        <w:t xml:space="preserve"> is a term of art employed by Searle to indicate that the speaker has performed a speech act with content </w:t>
      </w:r>
      <w:r w:rsidRPr="007E18AB">
        <w:rPr>
          <w:i/>
        </w:rPr>
        <w:t>p</w:t>
      </w:r>
      <w:r w:rsidRPr="00024D48">
        <w:rPr>
          <w:rStyle w:val="Rimandonotaapidipagina"/>
        </w:rPr>
        <w:footnoteReference w:id="45"/>
      </w:r>
      <w:r w:rsidR="0053058E" w:rsidRPr="007E18AB">
        <w:rPr>
          <w:i/>
        </w:rPr>
        <w:t>.</w:t>
      </w:r>
    </w:p>
    <w:p w14:paraId="3403D1C6" w14:textId="68755A50" w:rsidR="00B94D80" w:rsidRPr="007E18AB" w:rsidRDefault="00FB1F13" w:rsidP="00E35A83">
      <w:pPr>
        <w:pStyle w:val="Nessunaspaziatura"/>
      </w:pPr>
      <w:r w:rsidRPr="007E18AB">
        <w:t xml:space="preserve">Condition (b) </w:t>
      </w:r>
      <w:r w:rsidRPr="007E18AB">
        <w:rPr>
          <w:i/>
          <w:iCs/>
        </w:rPr>
        <w:t xml:space="preserve">(S present p as true) </w:t>
      </w:r>
      <w:r w:rsidRPr="007E18AB">
        <w:t xml:space="preserve">should be understood as a shorthand for the claim that assertion has a </w:t>
      </w:r>
      <w:r w:rsidRPr="007E18AB">
        <w:rPr>
          <w:i/>
        </w:rPr>
        <w:t xml:space="preserve">word-to-world </w:t>
      </w:r>
      <w:r w:rsidRPr="007E18AB">
        <w:t>direction of fit (Searle 1976</w:t>
      </w:r>
      <w:r w:rsidR="002D4D45" w:rsidRPr="007E18AB">
        <w:t>)</w:t>
      </w:r>
      <w:r w:rsidRPr="007E18AB">
        <w:t xml:space="preserve">. </w:t>
      </w:r>
      <w:r w:rsidR="004F3B1D" w:rsidRPr="007E18AB">
        <w:t xml:space="preserve">That speech acts have different directions of fit, and that assertions (as well as other ‘assertive’ speech acts) have </w:t>
      </w:r>
      <w:r w:rsidR="004F3B1D" w:rsidRPr="007E18AB">
        <w:rPr>
          <w:i/>
          <w:iCs/>
        </w:rPr>
        <w:t>word-to-</w:t>
      </w:r>
      <w:r w:rsidR="004F3B1D" w:rsidRPr="007E18AB">
        <w:rPr>
          <w:i/>
          <w:iCs/>
        </w:rPr>
        <w:lastRenderedPageBreak/>
        <w:t>world</w:t>
      </w:r>
      <w:r w:rsidR="004F3B1D" w:rsidRPr="007E18AB">
        <w:t xml:space="preserve"> direction of fit is currently orthodoxy in speech act theory (e.g. Searle 1969, Searle &amp; Vanderveken 1985, Recanati 1987:147-63, Vanderveken 1990, Green 2013), and more generally in philosophy of language and linguistics. Despite</w:t>
      </w:r>
      <w:r w:rsidR="00E35A83" w:rsidRPr="007E18AB">
        <w:t xml:space="preserve"> the agreement on this view</w:t>
      </w:r>
      <w:r w:rsidR="00DC0F93" w:rsidRPr="007E18AB">
        <w:t>,</w:t>
      </w:r>
      <w:r w:rsidR="00E35A83" w:rsidRPr="007E18AB">
        <w:t xml:space="preserve"> condition (b) rarely features in definitions – perhaps because its shared by other illocutionary act</w:t>
      </w:r>
      <w:r w:rsidR="00860C85">
        <w:t>s</w:t>
      </w:r>
      <w:r w:rsidR="00B94D80" w:rsidRPr="007E18AB">
        <w:t xml:space="preserve">. </w:t>
      </w:r>
      <w:r w:rsidR="00FD69D0" w:rsidRPr="007E18AB">
        <w:t xml:space="preserve">This </w:t>
      </w:r>
      <w:r w:rsidR="002E4791" w:rsidRPr="007E18AB">
        <w:t>condition</w:t>
      </w:r>
      <w:r w:rsidR="00FD69D0" w:rsidRPr="007E18AB">
        <w:t xml:space="preserve"> plays nonetheless an important</w:t>
      </w:r>
      <w:r w:rsidR="00E35A83" w:rsidRPr="007E18AB">
        <w:t xml:space="preserve"> descriptive</w:t>
      </w:r>
      <w:r w:rsidR="00FD69D0" w:rsidRPr="007E18AB">
        <w:t xml:space="preserve"> role</w:t>
      </w:r>
      <w:r w:rsidR="00E35A83" w:rsidRPr="007E18AB">
        <w:t>, for the very reason that it</w:t>
      </w:r>
      <w:r w:rsidR="00D622C3" w:rsidRPr="007E18AB">
        <w:t xml:space="preserve"> place</w:t>
      </w:r>
      <w:r w:rsidR="00E35A83" w:rsidRPr="007E18AB">
        <w:t>s</w:t>
      </w:r>
      <w:r w:rsidR="00D622C3" w:rsidRPr="007E18AB">
        <w:t xml:space="preserve"> assertion within a system of logical relations with other illocutionary acts:</w:t>
      </w:r>
      <w:r w:rsidR="00127C9B" w:rsidRPr="007E18AB">
        <w:t xml:space="preserve"> </w:t>
      </w:r>
      <w:r w:rsidR="00E35A83" w:rsidRPr="007E18AB">
        <w:t>this direction of fit</w:t>
      </w:r>
      <w:r w:rsidR="00D622C3" w:rsidRPr="007E18AB">
        <w:t xml:space="preserve"> is a </w:t>
      </w:r>
      <w:r w:rsidR="002E4791" w:rsidRPr="007E18AB">
        <w:t>feature</w:t>
      </w:r>
      <w:r w:rsidR="00D622C3" w:rsidRPr="007E18AB">
        <w:t xml:space="preserve"> </w:t>
      </w:r>
      <w:r w:rsidR="00B94D80" w:rsidRPr="007E18AB">
        <w:t>that assertion shares with all the illocutionary acts that belongs</w:t>
      </w:r>
      <w:r w:rsidR="00FD69D0" w:rsidRPr="007E18AB">
        <w:t xml:space="preserve"> to the </w:t>
      </w:r>
      <w:r w:rsidR="00CC270D" w:rsidRPr="007E18AB">
        <w:t>‘</w:t>
      </w:r>
      <w:r w:rsidR="00FD69D0" w:rsidRPr="007E18AB">
        <w:t>assertive</w:t>
      </w:r>
      <w:r w:rsidR="00CC270D" w:rsidRPr="007E18AB">
        <w:t>’</w:t>
      </w:r>
      <w:r w:rsidR="00E35A83" w:rsidRPr="007E18AB">
        <w:t xml:space="preserve"> class (</w:t>
      </w:r>
      <w:r w:rsidR="009E5732" w:rsidRPr="007E18AB">
        <w:t xml:space="preserve">acts like reminding, guessing, </w:t>
      </w:r>
      <w:r w:rsidR="00B94D80" w:rsidRPr="007E18AB">
        <w:t>te</w:t>
      </w:r>
      <w:r w:rsidR="009E5732" w:rsidRPr="007E18AB">
        <w:t>stifying, assuring, warning</w:t>
      </w:r>
      <w:r w:rsidR="00B94D80" w:rsidRPr="007E18AB">
        <w:t>, and so forth</w:t>
      </w:r>
      <w:r w:rsidR="00E35A83" w:rsidRPr="007E18AB">
        <w:t>) but not with other families of speech acts (cf. section 4.2 for more comprehensive discussion)</w:t>
      </w:r>
      <w:r w:rsidR="00127C9B" w:rsidRPr="007E18AB">
        <w:t>.</w:t>
      </w:r>
      <w:r w:rsidR="00F44BFB" w:rsidRPr="007E18AB">
        <w:t xml:space="preserve"> </w:t>
      </w:r>
    </w:p>
    <w:p w14:paraId="4D17FD93" w14:textId="6CDF34C5" w:rsidR="00F44BFB" w:rsidRPr="007E18AB" w:rsidRDefault="00B94D80" w:rsidP="00F44BFB">
      <w:pPr>
        <w:pStyle w:val="Nessunaspaziatura"/>
      </w:pPr>
      <w:r w:rsidRPr="007E18AB">
        <w:t>Condition (</w:t>
      </w:r>
      <w:r w:rsidR="008B6B2E" w:rsidRPr="007E18AB">
        <w:t>c</w:t>
      </w:r>
      <w:r w:rsidRPr="007E18AB">
        <w:t>) is</w:t>
      </w:r>
      <w:r w:rsidR="00D622C3" w:rsidRPr="007E18AB">
        <w:t xml:space="preserve"> somehow self-explanatory</w:t>
      </w:r>
      <w:r w:rsidRPr="007E18AB">
        <w:t xml:space="preserve">, but it </w:t>
      </w:r>
      <w:r w:rsidR="006913B5" w:rsidRPr="007E18AB">
        <w:t>needs some elaboration</w:t>
      </w:r>
      <w:r w:rsidRPr="007E18AB">
        <w:t xml:space="preserve">, as it does the lion’s share in </w:t>
      </w:r>
      <w:r w:rsidR="00D622C3" w:rsidRPr="007E18AB">
        <w:t>the</w:t>
      </w:r>
      <w:r w:rsidRPr="007E18AB">
        <w:t xml:space="preserve"> definition.</w:t>
      </w:r>
      <w:r w:rsidR="00D622C3" w:rsidRPr="007E18AB">
        <w:t xml:space="preserve"> The notion of taking responsibility</w:t>
      </w:r>
      <w:r w:rsidR="00F44BFB" w:rsidRPr="007E18AB">
        <w:t xml:space="preserve">, </w:t>
      </w:r>
      <w:r w:rsidR="00904428" w:rsidRPr="007E18AB">
        <w:t>also</w:t>
      </w:r>
      <w:r w:rsidR="00F44BFB" w:rsidRPr="007E18AB">
        <w:t xml:space="preserve"> referred to as </w:t>
      </w:r>
      <w:r w:rsidR="00CC270D" w:rsidRPr="007E18AB">
        <w:t>‘</w:t>
      </w:r>
      <w:r w:rsidR="00F44BFB" w:rsidRPr="007E18AB">
        <w:t>commitment</w:t>
      </w:r>
      <w:r w:rsidR="00CC270D" w:rsidRPr="007E18AB">
        <w:t>’</w:t>
      </w:r>
      <w:r w:rsidR="0075027E" w:rsidRPr="007E18AB">
        <w:t xml:space="preserve"> </w:t>
      </w:r>
      <w:r w:rsidR="00F44BFB" w:rsidRPr="007E18AB">
        <w:t>(</w:t>
      </w:r>
      <w:r w:rsidR="0075027E" w:rsidRPr="007E18AB">
        <w:t xml:space="preserve">cf. Searle 1969, Brandom 1983; 1994, MacFarlane </w:t>
      </w:r>
      <w:r w:rsidR="00904428" w:rsidRPr="007E18AB">
        <w:t>2003a, 2003b, 2005, 2011</w:t>
      </w:r>
      <w:r w:rsidR="0075027E" w:rsidRPr="007E18AB">
        <w:t>)</w:t>
      </w:r>
      <w:r w:rsidR="00F44BFB" w:rsidRPr="007E18AB">
        <w:t>,</w:t>
      </w:r>
      <w:r w:rsidR="00D622C3" w:rsidRPr="007E18AB">
        <w:t xml:space="preserve"> </w:t>
      </w:r>
      <w:r w:rsidR="006913B5" w:rsidRPr="007E18AB">
        <w:t xml:space="preserve">is </w:t>
      </w:r>
      <w:r w:rsidR="00D96BC2" w:rsidRPr="007E18AB">
        <w:t>analogous</w:t>
      </w:r>
      <w:r w:rsidR="006913B5" w:rsidRPr="007E18AB">
        <w:t xml:space="preserve"> to Carson’s notion of warrant, except for the fact that it </w:t>
      </w:r>
      <w:r w:rsidR="00D622C3" w:rsidRPr="007E18AB">
        <w:t>is not construed in</w:t>
      </w:r>
      <w:r w:rsidR="006913B5" w:rsidRPr="007E18AB">
        <w:t xml:space="preserve"> analogy with prom</w:t>
      </w:r>
      <w:r w:rsidR="00777ABD" w:rsidRPr="007E18AB">
        <w:t>ises.</w:t>
      </w:r>
      <w:r w:rsidR="00EC2089">
        <w:t xml:space="preserve"> The question we need to ask is: w</w:t>
      </w:r>
      <w:r w:rsidR="00F44BFB" w:rsidRPr="007E18AB">
        <w:t xml:space="preserve">hat </w:t>
      </w:r>
      <w:r w:rsidR="00EC2089">
        <w:t>kind of</w:t>
      </w:r>
      <w:r w:rsidR="00F44BFB" w:rsidRPr="007E18AB">
        <w:t xml:space="preserve"> responsibility </w:t>
      </w:r>
      <w:r w:rsidR="00EC2089">
        <w:t xml:space="preserve">is exactly in place when one takes responsibility </w:t>
      </w:r>
      <w:r w:rsidR="00F44BFB" w:rsidRPr="00EC2089">
        <w:rPr>
          <w:i/>
        </w:rPr>
        <w:t>for the truth of a proposition</w:t>
      </w:r>
      <w:r w:rsidR="00F44BFB" w:rsidRPr="007E18AB">
        <w:t>?</w:t>
      </w:r>
    </w:p>
    <w:p w14:paraId="03FA4110" w14:textId="77777777" w:rsidR="00F44BFB" w:rsidRPr="007E18AB" w:rsidRDefault="00777ABD" w:rsidP="00F44BFB">
      <w:pPr>
        <w:pStyle w:val="Nessunaspaziatura"/>
      </w:pPr>
      <w:r w:rsidRPr="007E18AB">
        <w:t>L</w:t>
      </w:r>
      <w:r w:rsidR="006913B5" w:rsidRPr="007E18AB">
        <w:t>ike Carson’s</w:t>
      </w:r>
      <w:r w:rsidR="00F44BFB" w:rsidRPr="007E18AB">
        <w:t xml:space="preserve"> notion of</w:t>
      </w:r>
      <w:r w:rsidR="006913B5" w:rsidRPr="007E18AB">
        <w:t xml:space="preserve"> warranting, </w:t>
      </w:r>
      <w:r w:rsidR="00F44BFB" w:rsidRPr="007E18AB">
        <w:t xml:space="preserve">the notion of </w:t>
      </w:r>
      <w:r w:rsidR="006913B5" w:rsidRPr="007E18AB">
        <w:t xml:space="preserve">taking responsibility has to do with </w:t>
      </w:r>
      <w:r w:rsidR="0045759E" w:rsidRPr="007E18AB">
        <w:t>the speaker</w:t>
      </w:r>
      <w:r w:rsidR="00D622C3" w:rsidRPr="007E18AB">
        <w:t xml:space="preserve"> accepting to be reproached</w:t>
      </w:r>
      <w:r w:rsidR="0045759E" w:rsidRPr="007E18AB">
        <w:t xml:space="preserve"> if the proposition turns out to be false. </w:t>
      </w:r>
      <w:r w:rsidR="00D622C3" w:rsidRPr="007E18AB">
        <w:t>An early</w:t>
      </w:r>
      <w:r w:rsidR="0045759E" w:rsidRPr="007E18AB">
        <w:t xml:space="preserve"> formulation </w:t>
      </w:r>
      <w:r w:rsidR="0064599E" w:rsidRPr="007E18AB">
        <w:t xml:space="preserve">of </w:t>
      </w:r>
      <w:r w:rsidR="00904428" w:rsidRPr="007E18AB">
        <w:t xml:space="preserve">this </w:t>
      </w:r>
      <w:r w:rsidR="00F44BFB" w:rsidRPr="007E18AB">
        <w:t>idea</w:t>
      </w:r>
      <w:r w:rsidR="00904428" w:rsidRPr="007E18AB">
        <w:t xml:space="preserve"> </w:t>
      </w:r>
      <w:r w:rsidR="00D622C3" w:rsidRPr="007E18AB">
        <w:t xml:space="preserve">is found </w:t>
      </w:r>
      <w:r w:rsidR="0045759E" w:rsidRPr="007E18AB">
        <w:t xml:space="preserve">in Pierce: </w:t>
      </w:r>
      <w:r w:rsidR="00D96BC2" w:rsidRPr="007E18AB">
        <w:t>“</w:t>
      </w:r>
      <w:r w:rsidR="002D1828" w:rsidRPr="007E18AB">
        <w:t>a</w:t>
      </w:r>
      <w:r w:rsidR="0045759E" w:rsidRPr="007E18AB">
        <w:t xml:space="preserve">n act of assertion […] renders [the speaker] liable to the penalties of the social law (or, at any rate, those of the moral law) in case </w:t>
      </w:r>
      <w:r w:rsidR="002D1828" w:rsidRPr="007E18AB">
        <w:t>[the asserted proposition]</w:t>
      </w:r>
      <w:r w:rsidR="0045759E" w:rsidRPr="007E18AB">
        <w:t xml:space="preserve"> should not be true, unless he has a definite and sufficient excuse”</w:t>
      </w:r>
      <w:r w:rsidR="00D622C3" w:rsidRPr="007E18AB">
        <w:rPr>
          <w:sz w:val="29"/>
          <w:szCs w:val="29"/>
        </w:rPr>
        <w:t xml:space="preserve"> </w:t>
      </w:r>
      <w:r w:rsidR="00D622C3" w:rsidRPr="007E18AB">
        <w:t>(CP 2.315).</w:t>
      </w:r>
      <w:r w:rsidR="002D1828" w:rsidRPr="007E18AB">
        <w:t xml:space="preserve"> Alston (2000:55) offers a more </w:t>
      </w:r>
      <w:r w:rsidR="0075027E" w:rsidRPr="007E18AB">
        <w:t>detailed</w:t>
      </w:r>
      <w:r w:rsidR="002D1828" w:rsidRPr="007E18AB">
        <w:t xml:space="preserve"> </w:t>
      </w:r>
      <w:r w:rsidR="0075027E" w:rsidRPr="007E18AB">
        <w:t>explanation</w:t>
      </w:r>
      <w:r w:rsidR="002D1828" w:rsidRPr="007E18AB">
        <w:t>: in uttering a sentence, a speaker takes responsibility for</w:t>
      </w:r>
      <w:r w:rsidR="00D728EF" w:rsidRPr="007E18AB">
        <w:rPr>
          <w:i/>
        </w:rPr>
        <w:t xml:space="preserve"> p </w:t>
      </w:r>
      <w:r w:rsidR="002D1828" w:rsidRPr="007E18AB">
        <w:t xml:space="preserve">iff the speaker “knowingly took on the liability to (laid herself open to) blame (censure, reproach, being taken to task, being called to account), in case of </w:t>
      </w:r>
      <w:r w:rsidR="002D1828" w:rsidRPr="007E18AB">
        <w:rPr>
          <w:i/>
          <w:iCs/>
        </w:rPr>
        <w:t>not-p</w:t>
      </w:r>
      <w:r w:rsidR="002D1828" w:rsidRPr="007E18AB">
        <w:t>”</w:t>
      </w:r>
      <w:r w:rsidR="002D1828" w:rsidRPr="00024D48">
        <w:rPr>
          <w:rStyle w:val="Rimandonotaapidipagina"/>
        </w:rPr>
        <w:footnoteReference w:id="46"/>
      </w:r>
      <w:r w:rsidR="00F44BFB" w:rsidRPr="007E18AB">
        <w:t>.</w:t>
      </w:r>
    </w:p>
    <w:p w14:paraId="3DCBBB46" w14:textId="5E2B5721" w:rsidR="00800758" w:rsidRPr="007E18AB" w:rsidRDefault="00777ABD" w:rsidP="00F44BFB">
      <w:pPr>
        <w:pStyle w:val="Nessunaspaziatura"/>
      </w:pPr>
      <w:r w:rsidRPr="007E18AB">
        <w:t>Authors like Brandom and McFarlane</w:t>
      </w:r>
      <w:r w:rsidR="00D622C3" w:rsidRPr="007E18AB">
        <w:t xml:space="preserve"> </w:t>
      </w:r>
      <w:r w:rsidR="00F44BFB" w:rsidRPr="007E18AB">
        <w:t xml:space="preserve">correctly point out </w:t>
      </w:r>
      <w:r w:rsidRPr="007E18AB">
        <w:t>that</w:t>
      </w:r>
      <w:r w:rsidR="00D622C3" w:rsidRPr="007E18AB">
        <w:t xml:space="preserve"> </w:t>
      </w:r>
      <w:r w:rsidR="00F44BFB" w:rsidRPr="007E18AB">
        <w:t>being committed to a proposition</w:t>
      </w:r>
      <w:r w:rsidR="00D622C3" w:rsidRPr="007E18AB">
        <w:t xml:space="preserve"> also involves</w:t>
      </w:r>
      <w:r w:rsidRPr="007E18AB">
        <w:t xml:space="preserve"> </w:t>
      </w:r>
      <w:r w:rsidR="00D622C3" w:rsidRPr="007E18AB">
        <w:t xml:space="preserve">some eminently </w:t>
      </w:r>
      <w:r w:rsidR="00D622C3" w:rsidRPr="007E18AB">
        <w:rPr>
          <w:i/>
        </w:rPr>
        <w:t xml:space="preserve">discursive responsibilities. </w:t>
      </w:r>
      <w:r w:rsidR="0075027E" w:rsidRPr="007E18AB">
        <w:t>For instance</w:t>
      </w:r>
      <w:r w:rsidR="00D622C3" w:rsidRPr="007E18AB">
        <w:t>,</w:t>
      </w:r>
      <w:r w:rsidR="0075027E" w:rsidRPr="007E18AB">
        <w:t xml:space="preserve"> according to MacFarlane (2003b), in </w:t>
      </w:r>
      <w:r w:rsidR="00D622C3" w:rsidRPr="007E18AB">
        <w:t xml:space="preserve">asserting that </w:t>
      </w:r>
      <w:r w:rsidR="00D622C3" w:rsidRPr="007E18AB">
        <w:rPr>
          <w:i/>
        </w:rPr>
        <w:t xml:space="preserve">p, </w:t>
      </w:r>
      <w:r w:rsidR="00D622C3" w:rsidRPr="007E18AB">
        <w:t xml:space="preserve">the </w:t>
      </w:r>
      <w:r w:rsidR="0075027E" w:rsidRPr="007E18AB">
        <w:t xml:space="preserve">speaker </w:t>
      </w:r>
      <w:r w:rsidR="00CD3BCF" w:rsidRPr="007E18AB">
        <w:t>accepts to</w:t>
      </w:r>
      <w:r w:rsidR="0075027E" w:rsidRPr="007E18AB">
        <w:t>:</w:t>
      </w:r>
    </w:p>
    <w:p w14:paraId="3A3A95FB" w14:textId="77777777" w:rsidR="00800758" w:rsidRPr="007E18AB" w:rsidRDefault="00800758" w:rsidP="009B7949">
      <w:pPr>
        <w:pStyle w:val="Nessunaspaziatura"/>
      </w:pPr>
    </w:p>
    <w:p w14:paraId="599AF81A" w14:textId="5627688B" w:rsidR="00800758" w:rsidRPr="007E18AB" w:rsidRDefault="00EC2089" w:rsidP="00A1526A">
      <w:pPr>
        <w:pStyle w:val="Nessunaspaziatura"/>
        <w:numPr>
          <w:ilvl w:val="1"/>
          <w:numId w:val="7"/>
        </w:numPr>
      </w:pPr>
      <w:r>
        <w:lastRenderedPageBreak/>
        <w:t>b</w:t>
      </w:r>
      <w:r w:rsidR="00CD3BCF" w:rsidRPr="007E18AB">
        <w:t xml:space="preserve">e responsible </w:t>
      </w:r>
      <w:r w:rsidR="00970333" w:rsidRPr="007E18AB">
        <w:t>for</w:t>
      </w:r>
      <w:r w:rsidR="00CD3BCF" w:rsidRPr="007E18AB">
        <w:t xml:space="preserve"> </w:t>
      </w:r>
      <w:r w:rsidR="003B1CC3" w:rsidRPr="007E18AB">
        <w:t>providing adequate grounds for</w:t>
      </w:r>
      <w:r w:rsidR="00D728EF" w:rsidRPr="007E18AB">
        <w:rPr>
          <w:i/>
        </w:rPr>
        <w:t xml:space="preserve"> p </w:t>
      </w:r>
      <w:r w:rsidR="003B1CC3" w:rsidRPr="007E18AB">
        <w:t>in response to any</w:t>
      </w:r>
      <w:r w:rsidR="00D622C3" w:rsidRPr="007E18AB">
        <w:t xml:space="preserve"> </w:t>
      </w:r>
      <w:r w:rsidR="003B1CC3" w:rsidRPr="007E18AB">
        <w:t>appropriate challenge, or</w:t>
      </w:r>
    </w:p>
    <w:p w14:paraId="07FFF700" w14:textId="602444B4" w:rsidR="0075027E" w:rsidRPr="007E18AB" w:rsidRDefault="003B1CC3" w:rsidP="00A1526A">
      <w:pPr>
        <w:pStyle w:val="Nessunaspaziatura"/>
        <w:numPr>
          <w:ilvl w:val="1"/>
          <w:numId w:val="7"/>
        </w:numPr>
      </w:pPr>
      <w:r w:rsidRPr="007E18AB">
        <w:t xml:space="preserve">defer this responsibility to </w:t>
      </w:r>
      <w:r w:rsidR="00970333" w:rsidRPr="007E18AB">
        <w:t xml:space="preserve">another asserter on whose testimony </w:t>
      </w:r>
      <w:r w:rsidR="0075027E" w:rsidRPr="007E18AB">
        <w:t>he</w:t>
      </w:r>
      <w:r w:rsidRPr="007E18AB">
        <w:t xml:space="preserve"> is</w:t>
      </w:r>
      <w:r w:rsidR="00D622C3" w:rsidRPr="007E18AB">
        <w:t xml:space="preserve"> </w:t>
      </w:r>
      <w:r w:rsidRPr="007E18AB">
        <w:t>relying, or</w:t>
      </w:r>
    </w:p>
    <w:p w14:paraId="10E2ADCF" w14:textId="01B36AE2" w:rsidR="003B1CC3" w:rsidRPr="007E18AB" w:rsidRDefault="003B1CC3" w:rsidP="00A1526A">
      <w:pPr>
        <w:pStyle w:val="Nessunaspaziatura"/>
        <w:numPr>
          <w:ilvl w:val="1"/>
          <w:numId w:val="7"/>
        </w:numPr>
      </w:pPr>
      <w:r w:rsidRPr="007E18AB">
        <w:t>discharge his commitment by withdrawing the assertion</w:t>
      </w:r>
      <w:r w:rsidR="00D622C3" w:rsidRPr="007E18AB">
        <w:t>.</w:t>
      </w:r>
    </w:p>
    <w:p w14:paraId="1664F5E8" w14:textId="77777777" w:rsidR="00800758" w:rsidRPr="007E18AB" w:rsidRDefault="00800758" w:rsidP="009B7949">
      <w:pPr>
        <w:pStyle w:val="Nessunaspaziatura"/>
      </w:pPr>
    </w:p>
    <w:p w14:paraId="51AC6A62" w14:textId="05EC0732" w:rsidR="00604E94" w:rsidRPr="007E18AB" w:rsidRDefault="00970333" w:rsidP="00597628">
      <w:pPr>
        <w:pStyle w:val="Nessunaspaziatura"/>
      </w:pPr>
      <w:r w:rsidRPr="007E18AB">
        <w:t>To sum up, the</w:t>
      </w:r>
      <w:r w:rsidR="00D622C3" w:rsidRPr="007E18AB">
        <w:t xml:space="preserve"> notion of</w:t>
      </w:r>
      <w:r w:rsidR="00496EBD" w:rsidRPr="007E18AB">
        <w:t xml:space="preserve"> commitment (or taking responsibility)</w:t>
      </w:r>
      <w:r w:rsidRPr="007E18AB">
        <w:t xml:space="preserve"> </w:t>
      </w:r>
      <w:r w:rsidR="00F44BFB" w:rsidRPr="007E18AB">
        <w:t>can be explained in terms of two components, that for brevity we can call ‘</w:t>
      </w:r>
      <w:r w:rsidR="00046A1F" w:rsidRPr="007E18AB">
        <w:t>accountability’ (liability to reproach)</w:t>
      </w:r>
      <w:r w:rsidR="00F44BFB" w:rsidRPr="007E18AB">
        <w:t xml:space="preserve"> and ‘discursive responsibilities’</w:t>
      </w:r>
      <w:r w:rsidR="00A328DB">
        <w:t xml:space="preserve"> (i-iii)</w:t>
      </w:r>
      <w:r w:rsidR="00F44BFB" w:rsidRPr="007E18AB">
        <w:rPr>
          <w:i/>
          <w:iCs/>
        </w:rPr>
        <w:t xml:space="preserve">. </w:t>
      </w:r>
      <w:r w:rsidR="00F44BFB" w:rsidRPr="007E18AB">
        <w:t xml:space="preserve">One is committed to </w:t>
      </w:r>
      <w:r w:rsidR="00F44BFB" w:rsidRPr="007E18AB">
        <w:rPr>
          <w:i/>
          <w:iCs/>
        </w:rPr>
        <w:t xml:space="preserve">p </w:t>
      </w:r>
      <w:r w:rsidR="00F44BFB" w:rsidRPr="007E18AB">
        <w:t xml:space="preserve">when </w:t>
      </w:r>
      <w:r w:rsidR="00497932" w:rsidRPr="007E18AB">
        <w:t xml:space="preserve">these responsibilities arise </w:t>
      </w:r>
      <w:r w:rsidR="00497932" w:rsidRPr="007E18AB">
        <w:rPr>
          <w:i/>
          <w:iCs/>
        </w:rPr>
        <w:t xml:space="preserve">in virtue of </w:t>
      </w:r>
      <w:r w:rsidR="00497932" w:rsidRPr="007E18AB">
        <w:t>one’s</w:t>
      </w:r>
      <w:r w:rsidR="00F44BFB" w:rsidRPr="007E18AB">
        <w:t xml:space="preserve"> utterance that </w:t>
      </w:r>
      <w:r w:rsidR="00F44BFB" w:rsidRPr="007E18AB">
        <w:rPr>
          <w:i/>
          <w:iCs/>
        </w:rPr>
        <w:t>p</w:t>
      </w:r>
      <w:r w:rsidR="00497932" w:rsidRPr="007E18AB">
        <w:rPr>
          <w:i/>
          <w:iCs/>
        </w:rPr>
        <w:t>.</w:t>
      </w:r>
      <w:r w:rsidR="00F44BFB" w:rsidRPr="007E18AB">
        <w:rPr>
          <w:i/>
          <w:iCs/>
        </w:rPr>
        <w:t xml:space="preserve"> </w:t>
      </w:r>
      <w:r w:rsidR="00497932" w:rsidRPr="007E18AB">
        <w:t xml:space="preserve">In terms of defining lying, this notion </w:t>
      </w:r>
      <w:r w:rsidR="00D622C3" w:rsidRPr="007E18AB">
        <w:t>purports to do the same job of the notion</w:t>
      </w:r>
      <w:r w:rsidR="003B1CC3" w:rsidRPr="007E18AB">
        <w:t xml:space="preserve"> of warrant </w:t>
      </w:r>
      <w:r w:rsidR="00D622C3" w:rsidRPr="007E18AB">
        <w:t xml:space="preserve">introduced by </w:t>
      </w:r>
      <w:r w:rsidRPr="007E18AB">
        <w:t>Carson</w:t>
      </w:r>
      <w:r w:rsidR="00D622C3" w:rsidRPr="007E18AB">
        <w:t xml:space="preserve">, </w:t>
      </w:r>
      <w:r w:rsidR="00497932" w:rsidRPr="007E18AB">
        <w:t>but it avoids</w:t>
      </w:r>
      <w:r w:rsidR="00D622C3" w:rsidRPr="007E18AB">
        <w:t xml:space="preserve"> the problematic implications </w:t>
      </w:r>
      <w:r w:rsidR="00497932" w:rsidRPr="007E18AB">
        <w:t>of defining these responsibilities in terms of</w:t>
      </w:r>
      <w:r w:rsidR="00D622C3" w:rsidRPr="007E18AB">
        <w:t xml:space="preserve"> </w:t>
      </w:r>
      <w:r w:rsidR="00497932" w:rsidRPr="007E18AB">
        <w:t>an</w:t>
      </w:r>
      <w:r w:rsidR="00D622C3" w:rsidRPr="007E18AB">
        <w:t xml:space="preserve"> analogy with promises. Before considering </w:t>
      </w:r>
      <w:r w:rsidRPr="007E18AB">
        <w:t xml:space="preserve">whether this definition is successful in addressing the puzzles introduced in </w:t>
      </w:r>
      <w:r w:rsidR="00597628">
        <w:t>section 2</w:t>
      </w:r>
      <w:r w:rsidR="005E3B5A" w:rsidRPr="007E18AB">
        <w:t xml:space="preserve">, </w:t>
      </w:r>
      <w:r w:rsidRPr="007E18AB">
        <w:t xml:space="preserve">I </w:t>
      </w:r>
      <w:r w:rsidR="00496EBD" w:rsidRPr="007E18AB">
        <w:t>want to</w:t>
      </w:r>
      <w:r w:rsidRPr="007E18AB">
        <w:t xml:space="preserve"> </w:t>
      </w:r>
      <w:r w:rsidR="008A6F27" w:rsidRPr="007E18AB">
        <w:t xml:space="preserve">explain how this </w:t>
      </w:r>
      <w:r w:rsidRPr="007E18AB">
        <w:t>account</w:t>
      </w:r>
      <w:r w:rsidR="008A6F27" w:rsidRPr="007E18AB">
        <w:t xml:space="preserve"> relates to a general theory of illocutionary forces, and which kinds of distinctions it introduces between assertions and other illocutionary acts.</w:t>
      </w:r>
      <w:r w:rsidR="003B1CC3" w:rsidRPr="007E18AB">
        <w:t xml:space="preserve"> </w:t>
      </w:r>
    </w:p>
    <w:p w14:paraId="1B19EFB2" w14:textId="77777777" w:rsidR="00604E94" w:rsidRPr="007E18AB" w:rsidRDefault="00604E94" w:rsidP="009B7949">
      <w:pPr>
        <w:pStyle w:val="Nessunaspaziatura"/>
      </w:pPr>
    </w:p>
    <w:p w14:paraId="4D0D2FEB" w14:textId="10531CA8" w:rsidR="00604E94" w:rsidRPr="007E18AB" w:rsidRDefault="00352762" w:rsidP="00BF4FBC">
      <w:pPr>
        <w:pStyle w:val="Titolo3"/>
      </w:pPr>
      <w:bookmarkStart w:id="69" w:name="_Toc487656468"/>
      <w:bookmarkStart w:id="70" w:name="_Toc489295516"/>
      <w:r w:rsidRPr="007E18AB">
        <w:t>3</w:t>
      </w:r>
      <w:r w:rsidR="00970333" w:rsidRPr="007E18AB">
        <w:t xml:space="preserve">.2 </w:t>
      </w:r>
      <w:r w:rsidR="00604E94" w:rsidRPr="007E18AB">
        <w:t xml:space="preserve">Illocutionary </w:t>
      </w:r>
      <w:r w:rsidRPr="007E18AB">
        <w:t>E</w:t>
      </w:r>
      <w:r w:rsidR="00604E94" w:rsidRPr="007E18AB">
        <w:t>ntailment</w:t>
      </w:r>
      <w:bookmarkEnd w:id="69"/>
      <w:bookmarkEnd w:id="70"/>
    </w:p>
    <w:p w14:paraId="30497E14" w14:textId="77777777" w:rsidR="008A6F27" w:rsidRPr="007E18AB" w:rsidRDefault="008A6F27" w:rsidP="009B7949">
      <w:pPr>
        <w:pStyle w:val="Nessunaspaziatura"/>
      </w:pPr>
    </w:p>
    <w:p w14:paraId="5F1DD5A3" w14:textId="53A470B0" w:rsidR="008A6F27" w:rsidRPr="007E18AB" w:rsidRDefault="008A6F27" w:rsidP="009B7949">
      <w:pPr>
        <w:pStyle w:val="Nessunaspaziatura"/>
      </w:pPr>
      <w:r w:rsidRPr="007E18AB">
        <w:t xml:space="preserve">I have already suggested that it is possible to perform more than one illocutionary act at </w:t>
      </w:r>
      <w:r w:rsidR="00496EBD" w:rsidRPr="007E18AB">
        <w:t>the</w:t>
      </w:r>
      <w:r w:rsidRPr="007E18AB">
        <w:t xml:space="preserve"> time. For instance, it seems that when I promise that I will do something</w:t>
      </w:r>
      <w:r w:rsidR="00970333" w:rsidRPr="007E18AB">
        <w:t>,</w:t>
      </w:r>
      <w:r w:rsidRPr="007E18AB">
        <w:t xml:space="preserve"> I am also thereby asserting that I will do that thing. Speech act theory provides excellent tools to analyse </w:t>
      </w:r>
      <w:r w:rsidR="00970333" w:rsidRPr="007E18AB">
        <w:t>this sort of</w:t>
      </w:r>
      <w:r w:rsidRPr="007E18AB">
        <w:t xml:space="preserve"> relationships between illocutionary acts – relationship</w:t>
      </w:r>
      <w:r w:rsidR="00A52503">
        <w:t>s</w:t>
      </w:r>
      <w:r w:rsidRPr="007E18AB">
        <w:t xml:space="preserve"> that are </w:t>
      </w:r>
      <w:r w:rsidR="00970333" w:rsidRPr="007E18AB">
        <w:t xml:space="preserve">here </w:t>
      </w:r>
      <w:r w:rsidRPr="007E18AB">
        <w:t xml:space="preserve">captured </w:t>
      </w:r>
      <w:r w:rsidR="00970333" w:rsidRPr="007E18AB">
        <w:t>under</w:t>
      </w:r>
      <w:r w:rsidRPr="007E18AB">
        <w:t xml:space="preserve"> the label of </w:t>
      </w:r>
      <w:r w:rsidR="00CC270D" w:rsidRPr="007E18AB">
        <w:t>‘</w:t>
      </w:r>
      <w:r w:rsidRPr="007E18AB">
        <w:t>illocutionary entailment</w:t>
      </w:r>
      <w:r w:rsidR="00CC270D" w:rsidRPr="007E18AB">
        <w:t>’</w:t>
      </w:r>
      <w:r w:rsidRPr="007E18AB">
        <w:t>.</w:t>
      </w:r>
    </w:p>
    <w:p w14:paraId="38837E93" w14:textId="77777777" w:rsidR="001D7B21" w:rsidRPr="007E18AB" w:rsidRDefault="006E43F5" w:rsidP="009B7949">
      <w:pPr>
        <w:pStyle w:val="Nessunaspaziatura"/>
      </w:pPr>
      <w:r w:rsidRPr="007E18AB">
        <w:t>According to Searle &amp; Vanderveken, the standard way for a speaker to successfully perform an illocutionary act F(p)</w:t>
      </w:r>
      <w:r w:rsidRPr="00024D48">
        <w:rPr>
          <w:rStyle w:val="Rimandonotaapidipagina"/>
        </w:rPr>
        <w:footnoteReference w:id="47"/>
      </w:r>
      <w:r w:rsidRPr="007E18AB">
        <w:t xml:space="preserve"> is to utter a sentence that expresses literally that force and content: this is called a </w:t>
      </w:r>
      <w:r w:rsidRPr="007E18AB">
        <w:rPr>
          <w:i/>
        </w:rPr>
        <w:t>literal performance</w:t>
      </w:r>
      <w:r w:rsidRPr="007E18AB">
        <w:t xml:space="preserve"> of that act. In this sense, </w:t>
      </w:r>
      <w:r w:rsidR="001D7B21" w:rsidRPr="007E18AB">
        <w:t xml:space="preserve">(1) </w:t>
      </w:r>
      <w:r w:rsidRPr="007E18AB">
        <w:t>is a li</w:t>
      </w:r>
      <w:r w:rsidR="001D7B21" w:rsidRPr="007E18AB">
        <w:t>teral performance of a promise.</w:t>
      </w:r>
    </w:p>
    <w:p w14:paraId="5F045DC5" w14:textId="77777777" w:rsidR="001D7B21" w:rsidRPr="007E18AB" w:rsidRDefault="001D7B21" w:rsidP="009B7949">
      <w:pPr>
        <w:pStyle w:val="Nessunaspaziatura"/>
      </w:pPr>
    </w:p>
    <w:p w14:paraId="18550ABF" w14:textId="0C26245C" w:rsidR="001D7B21" w:rsidRPr="007E18AB" w:rsidRDefault="001D7B21" w:rsidP="00497932">
      <w:pPr>
        <w:pStyle w:val="Nessunaspaziatura"/>
        <w:ind w:firstLine="720"/>
      </w:pPr>
      <w:r w:rsidRPr="007E18AB">
        <w:t xml:space="preserve">(1) I promise that (1*) </w:t>
      </w:r>
      <w:r w:rsidR="00497932" w:rsidRPr="007E18AB">
        <w:tab/>
      </w:r>
      <w:r w:rsidR="00497932" w:rsidRPr="007E18AB">
        <w:tab/>
      </w:r>
      <w:r w:rsidRPr="007E18AB">
        <w:t>[I will feed the brontosaurus]</w:t>
      </w:r>
    </w:p>
    <w:p w14:paraId="1189FB76" w14:textId="77777777" w:rsidR="001D7B21" w:rsidRPr="007E18AB" w:rsidRDefault="001D7B21" w:rsidP="009B7949">
      <w:pPr>
        <w:pStyle w:val="Nessunaspaziatura"/>
      </w:pPr>
    </w:p>
    <w:p w14:paraId="4DB82A8D" w14:textId="5F733886" w:rsidR="006E43F5" w:rsidRPr="007E18AB" w:rsidRDefault="006E43F5" w:rsidP="009B7949">
      <w:pPr>
        <w:pStyle w:val="Nessunaspaziatura"/>
      </w:pPr>
      <w:r w:rsidRPr="007E18AB">
        <w:lastRenderedPageBreak/>
        <w:t xml:space="preserve">Literal performance is to be contrasted with two </w:t>
      </w:r>
      <w:r w:rsidR="00970333" w:rsidRPr="007E18AB">
        <w:t>kinds of</w:t>
      </w:r>
      <w:r w:rsidRPr="007E18AB">
        <w:t xml:space="preserve"> </w:t>
      </w:r>
      <w:r w:rsidRPr="007E18AB">
        <w:rPr>
          <w:i/>
        </w:rPr>
        <w:t>non-literal</w:t>
      </w:r>
      <w:r w:rsidR="00970333" w:rsidRPr="007E18AB">
        <w:rPr>
          <w:i/>
        </w:rPr>
        <w:t xml:space="preserve"> </w:t>
      </w:r>
      <w:r w:rsidR="00970333" w:rsidRPr="007E18AB">
        <w:t>performance</w:t>
      </w:r>
      <w:r w:rsidRPr="007E18AB">
        <w:t>.</w:t>
      </w:r>
      <w:r w:rsidR="001D7B21" w:rsidRPr="007E18AB">
        <w:t xml:space="preserve"> </w:t>
      </w:r>
      <w:r w:rsidRPr="007E18AB">
        <w:t xml:space="preserve">First, there are cases of non-literal performance </w:t>
      </w:r>
      <w:r w:rsidR="00970333" w:rsidRPr="007E18AB">
        <w:t>due to entailment: here,</w:t>
      </w:r>
      <w:r w:rsidRPr="007E18AB">
        <w:t xml:space="preserve"> an illocutionary act </w:t>
      </w:r>
      <w:r w:rsidRPr="007E18AB">
        <w:rPr>
          <w:i/>
        </w:rPr>
        <w:t xml:space="preserve">entails </w:t>
      </w:r>
      <w:r w:rsidRPr="007E18AB">
        <w:t>the performance of another (1985:129-30). The performance of an illocutionary act F</w:t>
      </w:r>
      <w:r w:rsidRPr="007E18AB">
        <w:rPr>
          <w:vertAlign w:val="subscript"/>
        </w:rPr>
        <w:t>1</w:t>
      </w:r>
      <w:r w:rsidRPr="007E18AB">
        <w:t>(p) entails the performance of another illocutionary act F</w:t>
      </w:r>
      <w:r w:rsidRPr="007E18AB">
        <w:rPr>
          <w:vertAlign w:val="subscript"/>
        </w:rPr>
        <w:t>2</w:t>
      </w:r>
      <w:r w:rsidRPr="007E18AB">
        <w:t>(p) iff in the context of the utterance it is not possible for S to perform F</w:t>
      </w:r>
      <w:r w:rsidRPr="007E18AB">
        <w:rPr>
          <w:vertAlign w:val="subscript"/>
        </w:rPr>
        <w:t>1</w:t>
      </w:r>
      <w:r w:rsidRPr="007E18AB">
        <w:t>(p) without performing F</w:t>
      </w:r>
      <w:r w:rsidRPr="007E18AB">
        <w:rPr>
          <w:vertAlign w:val="subscript"/>
        </w:rPr>
        <w:t>2</w:t>
      </w:r>
      <w:r w:rsidRPr="007E18AB">
        <w:t>(p) – so that if S performs F</w:t>
      </w:r>
      <w:r w:rsidRPr="007E18AB">
        <w:rPr>
          <w:vertAlign w:val="subscript"/>
        </w:rPr>
        <w:t>1</w:t>
      </w:r>
      <w:r w:rsidRPr="007E18AB">
        <w:t>(p), S also performs F</w:t>
      </w:r>
      <w:r w:rsidRPr="007E18AB">
        <w:rPr>
          <w:vertAlign w:val="subscript"/>
        </w:rPr>
        <w:t>2</w:t>
      </w:r>
      <w:r w:rsidRPr="007E18AB">
        <w:t xml:space="preserve">(p). In this sense, </w:t>
      </w:r>
      <w:r w:rsidR="001D7B21" w:rsidRPr="007E18AB">
        <w:t>my</w:t>
      </w:r>
      <w:r w:rsidRPr="007E18AB">
        <w:t xml:space="preserve"> explicit promise (</w:t>
      </w:r>
      <w:r w:rsidR="001D7B21" w:rsidRPr="007E18AB">
        <w:t>1</w:t>
      </w:r>
      <w:r w:rsidRPr="007E18AB">
        <w:t xml:space="preserve">) illocutionarily entails the assertion </w:t>
      </w:r>
      <w:r w:rsidR="001D7B21" w:rsidRPr="007E18AB">
        <w:t xml:space="preserve">that I will feed the brontosaurs, </w:t>
      </w:r>
      <w:r w:rsidRPr="007E18AB">
        <w:t>since I cannot promise that I will feed the brontosaurus without</w:t>
      </w:r>
      <w:r w:rsidR="001D7B21" w:rsidRPr="007E18AB">
        <w:t xml:space="preserve"> thereby also</w:t>
      </w:r>
      <w:r w:rsidRPr="007E18AB">
        <w:t xml:space="preserve"> asserting th</w:t>
      </w:r>
      <w:r w:rsidR="00D24AFD" w:rsidRPr="007E18AB">
        <w:t>at I will feed the brontosaurus.</w:t>
      </w:r>
    </w:p>
    <w:p w14:paraId="65C42061" w14:textId="594031AC" w:rsidR="002B6BE5" w:rsidRPr="007E18AB" w:rsidRDefault="006E43F5" w:rsidP="00497932">
      <w:pPr>
        <w:pStyle w:val="Nessunaspaziatura"/>
      </w:pPr>
      <w:r w:rsidRPr="007E18AB">
        <w:t>Second, there are non-literal performances of F</w:t>
      </w:r>
      <w:r w:rsidRPr="007E18AB">
        <w:rPr>
          <w:vertAlign w:val="subscript"/>
        </w:rPr>
        <w:t>2</w:t>
      </w:r>
      <w:r w:rsidR="00970333" w:rsidRPr="007E18AB">
        <w:t>(p)</w:t>
      </w:r>
      <w:r w:rsidRPr="007E18AB">
        <w:t xml:space="preserve"> that the speaker performs by </w:t>
      </w:r>
      <w:r w:rsidR="00970333" w:rsidRPr="007E18AB">
        <w:t>means</w:t>
      </w:r>
      <w:r w:rsidRPr="007E18AB">
        <w:t xml:space="preserve"> of performing another illocutionary act F</w:t>
      </w:r>
      <w:r w:rsidRPr="007E18AB">
        <w:rPr>
          <w:vertAlign w:val="subscript"/>
        </w:rPr>
        <w:t>1</w:t>
      </w:r>
      <w:r w:rsidRPr="007E18AB">
        <w:t>(p) that does not entail F</w:t>
      </w:r>
      <w:r w:rsidRPr="007E18AB">
        <w:rPr>
          <w:vertAlign w:val="subscript"/>
        </w:rPr>
        <w:t>2</w:t>
      </w:r>
      <w:r w:rsidRPr="007E18AB">
        <w:t xml:space="preserve">(p), but in the performance of which he makes salient his </w:t>
      </w:r>
      <w:r w:rsidRPr="007E18AB">
        <w:rPr>
          <w:i/>
        </w:rPr>
        <w:t>reflexive intention</w:t>
      </w:r>
      <w:r w:rsidRPr="007E18AB">
        <w:t xml:space="preserve"> (cf. Grice 1989, Bach &amp; Harnish 1979</w:t>
      </w:r>
      <w:r w:rsidR="00497932" w:rsidRPr="007E18AB">
        <w:t>, and II.5.2.3</w:t>
      </w:r>
      <w:r w:rsidRPr="007E18AB">
        <w:t>) to make the hearer understand that he intends to perform F</w:t>
      </w:r>
      <w:r w:rsidRPr="007E18AB">
        <w:rPr>
          <w:vertAlign w:val="subscript"/>
        </w:rPr>
        <w:t>2</w:t>
      </w:r>
      <w:r w:rsidRPr="007E18AB">
        <w:t>(p) (either instead of, or in addition to, F</w:t>
      </w:r>
      <w:r w:rsidRPr="007E18AB">
        <w:rPr>
          <w:vertAlign w:val="subscript"/>
        </w:rPr>
        <w:t>1</w:t>
      </w:r>
      <w:r w:rsidRPr="007E18AB">
        <w:t xml:space="preserve">(p)). These </w:t>
      </w:r>
      <w:r w:rsidR="002B6BE5" w:rsidRPr="007E18AB">
        <w:t>cases</w:t>
      </w:r>
      <w:r w:rsidR="00251639" w:rsidRPr="007E18AB">
        <w:t xml:space="preserve"> involve standard </w:t>
      </w:r>
      <w:r w:rsidRPr="007E18AB">
        <w:t xml:space="preserve">implicatures, such as </w:t>
      </w:r>
      <w:r w:rsidR="002B6BE5" w:rsidRPr="007E18AB">
        <w:rPr>
          <w:i/>
        </w:rPr>
        <w:t xml:space="preserve">conversational implicatures </w:t>
      </w:r>
      <w:r w:rsidR="002B6BE5" w:rsidRPr="007E18AB">
        <w:t>or</w:t>
      </w:r>
      <w:r w:rsidRPr="007E18AB">
        <w:rPr>
          <w:i/>
        </w:rPr>
        <w:t xml:space="preserve"> scalar implicatures</w:t>
      </w:r>
      <w:r w:rsidR="00970333" w:rsidRPr="007E18AB">
        <w:t xml:space="preserve"> –</w:t>
      </w:r>
      <w:r w:rsidR="002B6BE5" w:rsidRPr="007E18AB">
        <w:rPr>
          <w:i/>
        </w:rPr>
        <w:t xml:space="preserve"> </w:t>
      </w:r>
      <w:r w:rsidR="00970333" w:rsidRPr="007E18AB">
        <w:t>a</w:t>
      </w:r>
      <w:r w:rsidR="002B6BE5" w:rsidRPr="007E18AB">
        <w:t xml:space="preserve">s the </w:t>
      </w:r>
      <w:r w:rsidR="00251639" w:rsidRPr="007E18AB">
        <w:t>one</w:t>
      </w:r>
      <w:r w:rsidR="00970333" w:rsidRPr="007E18AB">
        <w:t>, for instance,</w:t>
      </w:r>
      <w:r w:rsidR="002B6BE5" w:rsidRPr="007E18AB">
        <w:t xml:space="preserve"> from (2) to (2a):</w:t>
      </w:r>
    </w:p>
    <w:p w14:paraId="5C6A1B3A" w14:textId="77777777" w:rsidR="002B6BE5" w:rsidRPr="007E18AB" w:rsidRDefault="002B6BE5" w:rsidP="009B7949">
      <w:pPr>
        <w:pStyle w:val="Nessunaspaziatura"/>
      </w:pPr>
    </w:p>
    <w:p w14:paraId="54588365" w14:textId="23430C98" w:rsidR="002B6BE5" w:rsidRPr="007E18AB" w:rsidRDefault="002B6BE5" w:rsidP="009B7949">
      <w:pPr>
        <w:pStyle w:val="Nessunaspaziatura"/>
      </w:pPr>
      <w:r w:rsidRPr="007E18AB">
        <w:t>(2) I ate three bananas</w:t>
      </w:r>
    </w:p>
    <w:p w14:paraId="62B5A330" w14:textId="5F9E7136" w:rsidR="002B6BE5" w:rsidRPr="007E18AB" w:rsidRDefault="002B6BE5" w:rsidP="009B7949">
      <w:pPr>
        <w:pStyle w:val="Nessunaspaziatura"/>
      </w:pPr>
      <w:r w:rsidRPr="007E18AB">
        <w:t>(2a) I did not eat more than three bananas</w:t>
      </w:r>
    </w:p>
    <w:p w14:paraId="55AE9030" w14:textId="301B149D" w:rsidR="006E43F5" w:rsidRPr="007E18AB" w:rsidRDefault="002B6BE5" w:rsidP="009B7949">
      <w:pPr>
        <w:pStyle w:val="Nessunaspaziatura"/>
      </w:pPr>
      <w:r w:rsidRPr="007E18AB">
        <w:t xml:space="preserve"> </w:t>
      </w:r>
    </w:p>
    <w:p w14:paraId="03810A8E" w14:textId="282DE93C" w:rsidR="00496EBD" w:rsidRPr="007E18AB" w:rsidRDefault="00251639" w:rsidP="00497932">
      <w:pPr>
        <w:pStyle w:val="Nessunaspaziatura"/>
      </w:pPr>
      <w:r w:rsidRPr="007E18AB">
        <w:t>According to</w:t>
      </w:r>
      <w:r w:rsidR="00970333" w:rsidRPr="007E18AB">
        <w:t xml:space="preserve"> this distinction</w:t>
      </w:r>
      <w:r w:rsidRPr="007E18AB">
        <w:t>,</w:t>
      </w:r>
      <w:r w:rsidR="00970333" w:rsidRPr="007E18AB">
        <w:t xml:space="preserve"> and consistently to the predictions of my account,</w:t>
      </w:r>
      <w:r w:rsidRPr="007E18AB">
        <w:t xml:space="preserve"> </w:t>
      </w:r>
      <w:r w:rsidRPr="007E18AB">
        <w:rPr>
          <w:i/>
        </w:rPr>
        <w:t>entail</w:t>
      </w:r>
      <w:r w:rsidR="00970333" w:rsidRPr="007E18AB">
        <w:rPr>
          <w:i/>
        </w:rPr>
        <w:t xml:space="preserve">ing </w:t>
      </w:r>
      <w:r w:rsidR="00970333" w:rsidRPr="007E18AB">
        <w:t xml:space="preserve">a proposition </w:t>
      </w:r>
      <w:r w:rsidRPr="007E18AB">
        <w:t xml:space="preserve">can qualify as asserting, whereas implicating </w:t>
      </w:r>
      <w:r w:rsidR="00496EBD" w:rsidRPr="007E18AB">
        <w:t>a proposition</w:t>
      </w:r>
      <w:r w:rsidR="00970333" w:rsidRPr="007E18AB">
        <w:t xml:space="preserve"> cannot. </w:t>
      </w:r>
      <w:r w:rsidR="00496EBD" w:rsidRPr="007E18AB">
        <w:t>My</w:t>
      </w:r>
      <w:r w:rsidR="00970333" w:rsidRPr="007E18AB">
        <w:t xml:space="preserve"> </w:t>
      </w:r>
      <w:r w:rsidR="00496EBD" w:rsidRPr="007E18AB">
        <w:t xml:space="preserve">account </w:t>
      </w:r>
      <w:r w:rsidR="00970333" w:rsidRPr="007E18AB">
        <w:t xml:space="preserve">requires (condition </w:t>
      </w:r>
      <w:r w:rsidR="00496EBD" w:rsidRPr="007E18AB">
        <w:t>(</w:t>
      </w:r>
      <w:r w:rsidR="00970333" w:rsidRPr="007E18AB">
        <w:t>a</w:t>
      </w:r>
      <w:r w:rsidR="00496EBD" w:rsidRPr="007E18AB">
        <w:t>)) that the speaker express</w:t>
      </w:r>
      <w:r w:rsidRPr="007E18AB">
        <w:t xml:space="preserve"> the proposition that he asserts. </w:t>
      </w:r>
      <w:r w:rsidR="00970333" w:rsidRPr="007E18AB">
        <w:t>For this reason, when the other conditions</w:t>
      </w:r>
      <w:r w:rsidR="00496EBD" w:rsidRPr="007E18AB">
        <w:t xml:space="preserve"> (b)-(c)</w:t>
      </w:r>
      <w:r w:rsidR="00970333" w:rsidRPr="007E18AB">
        <w:t xml:space="preserve"> obtain</w:t>
      </w:r>
      <w:r w:rsidR="00496EBD" w:rsidRPr="007E18AB">
        <w:t>,</w:t>
      </w:r>
      <w:r w:rsidR="00970333" w:rsidRPr="007E18AB">
        <w:t xml:space="preserve"> an</w:t>
      </w:r>
      <w:r w:rsidR="00496EBD" w:rsidRPr="007E18AB">
        <w:t>y</w:t>
      </w:r>
      <w:r w:rsidR="00970333" w:rsidRPr="007E18AB">
        <w:t xml:space="preserve"> entailed </w:t>
      </w:r>
      <w:r w:rsidR="00496EBD" w:rsidRPr="007E18AB">
        <w:t>act</w:t>
      </w:r>
      <w:r w:rsidR="00970333" w:rsidRPr="007E18AB">
        <w:t xml:space="preserve"> can qualify as an assertion, whereas an implicated proposition cannot. To go back to </w:t>
      </w:r>
      <w:r w:rsidR="00497932" w:rsidRPr="007E18AB">
        <w:t>our</w:t>
      </w:r>
      <w:r w:rsidR="00970333" w:rsidRPr="007E18AB">
        <w:t xml:space="preserve"> example, i</w:t>
      </w:r>
      <w:r w:rsidRPr="007E18AB">
        <w:t>n uttering (1) I express the proposition (1*) that I will feed the brontosaur,</w:t>
      </w:r>
      <w:r w:rsidR="00970333" w:rsidRPr="007E18AB">
        <w:t xml:space="preserve"> thus satisfying condition (a),</w:t>
      </w:r>
      <w:r w:rsidRPr="007E18AB">
        <w:t xml:space="preserve"> whereas in uttering (2) I do not express the proposition (2a) that I did not eat more than three bananas</w:t>
      </w:r>
      <w:r w:rsidR="00970333" w:rsidRPr="007E18AB">
        <w:t>, thus failing to satisfy condition (a)</w:t>
      </w:r>
      <w:r w:rsidR="00496EBD" w:rsidRPr="007E18AB">
        <w:t>.</w:t>
      </w:r>
    </w:p>
    <w:p w14:paraId="5E969941" w14:textId="177835C7" w:rsidR="006E43F5" w:rsidRPr="007E18AB" w:rsidRDefault="00970333" w:rsidP="009B7949">
      <w:pPr>
        <w:pStyle w:val="Nessunaspaziatura"/>
      </w:pPr>
      <w:r w:rsidRPr="007E18AB">
        <w:t xml:space="preserve">The prediction that implicatures will not count as lies </w:t>
      </w:r>
      <w:r w:rsidR="00251639" w:rsidRPr="007E18AB">
        <w:t>is</w:t>
      </w:r>
      <w:r w:rsidR="00496EBD" w:rsidRPr="007E18AB">
        <w:t xml:space="preserve"> desirable, as it is</w:t>
      </w:r>
      <w:r w:rsidR="00251639" w:rsidRPr="007E18AB">
        <w:t xml:space="preserve"> consistent with the traditional view that </w:t>
      </w:r>
      <w:r w:rsidR="006E43F5" w:rsidRPr="007E18AB">
        <w:t>lying</w:t>
      </w:r>
      <w:r w:rsidR="00251639" w:rsidRPr="007E18AB">
        <w:t xml:space="preserve"> requires saying something</w:t>
      </w:r>
      <w:r w:rsidR="006E43F5" w:rsidRPr="007E18AB">
        <w:t xml:space="preserve">, </w:t>
      </w:r>
      <w:r w:rsidR="00251639" w:rsidRPr="007E18AB">
        <w:t xml:space="preserve">and that implicating a proposition that one has not literally </w:t>
      </w:r>
      <w:r w:rsidR="00496EBD" w:rsidRPr="007E18AB">
        <w:t>expressed amounts to misleading</w:t>
      </w:r>
      <w:r w:rsidR="00251639" w:rsidRPr="007E18AB">
        <w:t xml:space="preserve"> rather than lying. </w:t>
      </w:r>
      <w:r w:rsidR="00F42223" w:rsidRPr="007E18AB">
        <w:t>In</w:t>
      </w:r>
      <w:r w:rsidR="00496EBD" w:rsidRPr="007E18AB">
        <w:t xml:space="preserve"> the forthcoming section</w:t>
      </w:r>
      <w:r w:rsidR="00F42223" w:rsidRPr="007E18AB">
        <w:t>, I will show that the notion of entailment gives us a good</w:t>
      </w:r>
      <w:r w:rsidR="002A0FBF" w:rsidRPr="007E18AB">
        <w:t xml:space="preserve"> criterion</w:t>
      </w:r>
      <w:r w:rsidR="00F42223" w:rsidRPr="007E18AB">
        <w:t xml:space="preserve"> </w:t>
      </w:r>
      <w:r w:rsidR="006E43F5" w:rsidRPr="007E18AB">
        <w:t xml:space="preserve">to </w:t>
      </w:r>
      <w:r w:rsidR="00496EBD" w:rsidRPr="007E18AB">
        <w:t>apply</w:t>
      </w:r>
      <w:r w:rsidR="006E43F5" w:rsidRPr="007E18AB">
        <w:t xml:space="preserve"> the definition </w:t>
      </w:r>
      <w:r w:rsidR="00D24AFD" w:rsidRPr="007E18AB">
        <w:t xml:space="preserve">of lying </w:t>
      </w:r>
      <w:r w:rsidR="006E43F5" w:rsidRPr="007E18AB">
        <w:t>to illocutionary acts</w:t>
      </w:r>
      <w:r w:rsidR="00496EBD" w:rsidRPr="007E18AB">
        <w:t xml:space="preserve"> other than assertion</w:t>
      </w:r>
      <w:r w:rsidR="006E43F5" w:rsidRPr="007E18AB">
        <w:t xml:space="preserve">, </w:t>
      </w:r>
      <w:r w:rsidR="00D4450C" w:rsidRPr="007E18AB">
        <w:t>to determine</w:t>
      </w:r>
      <w:r w:rsidR="00F42223" w:rsidRPr="007E18AB">
        <w:t xml:space="preserve"> </w:t>
      </w:r>
      <w:r w:rsidR="006E43F5" w:rsidRPr="007E18AB">
        <w:t xml:space="preserve">which ones (under normal conditions) </w:t>
      </w:r>
      <w:r w:rsidR="00D4450C" w:rsidRPr="007E18AB">
        <w:t>can entail</w:t>
      </w:r>
      <w:r w:rsidR="006E43F5" w:rsidRPr="007E18AB">
        <w:t xml:space="preserve"> </w:t>
      </w:r>
      <w:r w:rsidR="00D4450C" w:rsidRPr="007E18AB">
        <w:t xml:space="preserve">an </w:t>
      </w:r>
      <w:r w:rsidR="006E43F5" w:rsidRPr="007E18AB">
        <w:t>assertion</w:t>
      </w:r>
      <w:r w:rsidR="00F42223" w:rsidRPr="007E18AB">
        <w:t xml:space="preserve"> (e.g. promising, assuring, reminding or swearing that </w:t>
      </w:r>
      <w:r w:rsidR="00F42223" w:rsidRPr="007E18AB">
        <w:rPr>
          <w:i/>
        </w:rPr>
        <w:t>p)</w:t>
      </w:r>
      <w:r w:rsidR="006E43F5" w:rsidRPr="007E18AB">
        <w:t xml:space="preserve"> and which </w:t>
      </w:r>
      <w:r w:rsidR="00D4450C" w:rsidRPr="007E18AB">
        <w:t>can</w:t>
      </w:r>
      <w:r w:rsidR="006E43F5" w:rsidRPr="007E18AB">
        <w:t>not</w:t>
      </w:r>
      <w:r w:rsidR="00F42223" w:rsidRPr="007E18AB">
        <w:t xml:space="preserve"> (e.g. ordering, congratulating or betting)</w:t>
      </w:r>
      <w:r w:rsidR="006E43F5" w:rsidRPr="007E18AB">
        <w:t xml:space="preserve">. </w:t>
      </w:r>
    </w:p>
    <w:p w14:paraId="43591B21" w14:textId="77777777" w:rsidR="009F43AA" w:rsidRPr="007E18AB" w:rsidRDefault="009F43AA" w:rsidP="009B7949">
      <w:pPr>
        <w:pStyle w:val="Nessunaspaziatura"/>
      </w:pPr>
    </w:p>
    <w:p w14:paraId="639F0934" w14:textId="4C07E7B8" w:rsidR="009F43AA" w:rsidRPr="007E18AB" w:rsidRDefault="00352762" w:rsidP="00BF4FBC">
      <w:pPr>
        <w:pStyle w:val="Titolo2"/>
      </w:pPr>
      <w:bookmarkStart w:id="71" w:name="_Toc487656469"/>
      <w:bookmarkStart w:id="72" w:name="_Toc489295517"/>
      <w:r w:rsidRPr="007E18AB">
        <w:t>4</w:t>
      </w:r>
      <w:r w:rsidR="00517345" w:rsidRPr="007E18AB">
        <w:t xml:space="preserve">.  </w:t>
      </w:r>
      <w:r w:rsidR="00FF4503" w:rsidRPr="007E18AB">
        <w:t>Testing the definition</w:t>
      </w:r>
      <w:bookmarkEnd w:id="71"/>
      <w:bookmarkEnd w:id="72"/>
    </w:p>
    <w:p w14:paraId="0A627D55" w14:textId="77777777" w:rsidR="009F43AA" w:rsidRPr="007E18AB" w:rsidRDefault="009F43AA" w:rsidP="009B7949">
      <w:pPr>
        <w:pStyle w:val="Nessunaspaziatura"/>
      </w:pPr>
    </w:p>
    <w:p w14:paraId="6E06D489" w14:textId="42A1E86A" w:rsidR="00342544" w:rsidRPr="007E18AB" w:rsidRDefault="00342544" w:rsidP="00597628">
      <w:pPr>
        <w:pStyle w:val="Nessunaspaziatura"/>
      </w:pPr>
      <w:r w:rsidRPr="007E18AB">
        <w:t>How does the definition deal with the problematic cases introduced in the first</w:t>
      </w:r>
      <w:r w:rsidR="00597628">
        <w:t xml:space="preserve"> half of the chapter</w:t>
      </w:r>
      <w:r w:rsidRPr="007E18AB">
        <w:t>? I shall show that neither the counterexamples to assertion-based definition</w:t>
      </w:r>
      <w:r w:rsidR="00517345" w:rsidRPr="007E18AB">
        <w:t xml:space="preserve">s </w:t>
      </w:r>
      <w:r w:rsidR="00352762" w:rsidRPr="007E18AB">
        <w:t xml:space="preserve">(section 1) </w:t>
      </w:r>
      <w:r w:rsidR="00517345" w:rsidRPr="007E18AB">
        <w:t>nor</w:t>
      </w:r>
      <w:r w:rsidRPr="007E18AB">
        <w:t xml:space="preserve"> the speech act theoretic puzzles </w:t>
      </w:r>
      <w:r w:rsidR="00352762" w:rsidRPr="007E18AB">
        <w:t xml:space="preserve">(section 2) </w:t>
      </w:r>
      <w:r w:rsidRPr="007E18AB">
        <w:t>pose a threat to the definition.</w:t>
      </w:r>
      <w:r w:rsidR="00CB676D" w:rsidRPr="007E18AB">
        <w:t xml:space="preserve"> Let us consider them in turn.</w:t>
      </w:r>
    </w:p>
    <w:p w14:paraId="2B28F415" w14:textId="77777777" w:rsidR="00517345" w:rsidRPr="007E18AB" w:rsidRDefault="00517345" w:rsidP="009B7949">
      <w:pPr>
        <w:pStyle w:val="Nessunaspaziatura"/>
      </w:pPr>
    </w:p>
    <w:p w14:paraId="723D2B00" w14:textId="12A2A5A3" w:rsidR="00A7677D" w:rsidRPr="007E18AB" w:rsidRDefault="00A7677D" w:rsidP="00BF4FBC">
      <w:pPr>
        <w:pStyle w:val="Titolo3"/>
      </w:pPr>
      <w:bookmarkStart w:id="73" w:name="_Toc487656470"/>
      <w:bookmarkStart w:id="74" w:name="_Toc489295518"/>
      <w:r w:rsidRPr="007E18AB">
        <w:t>4.1 Proviso Lies</w:t>
      </w:r>
      <w:bookmarkEnd w:id="73"/>
      <w:bookmarkEnd w:id="74"/>
    </w:p>
    <w:p w14:paraId="4D454500" w14:textId="77777777" w:rsidR="00A7677D" w:rsidRPr="007E18AB" w:rsidRDefault="00A7677D" w:rsidP="009B7949">
      <w:pPr>
        <w:pStyle w:val="Nessunaspaziatura"/>
      </w:pPr>
    </w:p>
    <w:p w14:paraId="7FE255D0" w14:textId="52AE7EBF" w:rsidR="00CB676D" w:rsidRPr="007E18AB" w:rsidRDefault="00CB676D" w:rsidP="009B7949">
      <w:pPr>
        <w:pStyle w:val="Nessunaspaziatura"/>
      </w:pPr>
      <w:r w:rsidRPr="007E18AB">
        <w:t xml:space="preserve">With respect to counterexamples to assertion-based definitions, </w:t>
      </w:r>
      <w:r w:rsidR="00262895" w:rsidRPr="007E18AB">
        <w:t xml:space="preserve">only those </w:t>
      </w:r>
      <w:r w:rsidR="00407A02" w:rsidRPr="007E18AB">
        <w:t>targeting</w:t>
      </w:r>
      <w:r w:rsidR="009B3993" w:rsidRPr="007E18AB">
        <w:t xml:space="preserve"> Carson’s </w:t>
      </w:r>
      <w:r w:rsidR="00407A02" w:rsidRPr="007E18AB">
        <w:t>proposal are</w:t>
      </w:r>
      <w:r w:rsidR="009B3993" w:rsidRPr="007E18AB">
        <w:t xml:space="preserve"> relevant</w:t>
      </w:r>
      <w:r w:rsidR="00A0424B" w:rsidRPr="007E18AB">
        <w:t xml:space="preserve">: my </w:t>
      </w:r>
      <w:r w:rsidR="00B323AD" w:rsidRPr="007E18AB">
        <w:t>definition of assertion</w:t>
      </w:r>
      <w:r w:rsidR="00A0424B" w:rsidRPr="007E18AB">
        <w:t xml:space="preserve"> diffe</w:t>
      </w:r>
      <w:r w:rsidR="00517345" w:rsidRPr="007E18AB">
        <w:t>r</w:t>
      </w:r>
      <w:r w:rsidR="00B323AD" w:rsidRPr="007E18AB">
        <w:t>s</w:t>
      </w:r>
      <w:r w:rsidR="00A0424B" w:rsidRPr="007E18AB">
        <w:t xml:space="preserve"> </w:t>
      </w:r>
      <w:r w:rsidR="00352762" w:rsidRPr="007E18AB">
        <w:t xml:space="preserve">so </w:t>
      </w:r>
      <w:r w:rsidR="00517345" w:rsidRPr="007E18AB">
        <w:t>significantly from</w:t>
      </w:r>
      <w:r w:rsidR="00A0424B" w:rsidRPr="007E18AB">
        <w:t xml:space="preserve"> </w:t>
      </w:r>
      <w:r w:rsidR="00517345" w:rsidRPr="007E18AB">
        <w:t>Stokke’s and Fallis’</w:t>
      </w:r>
      <w:r w:rsidR="00352762" w:rsidRPr="007E18AB">
        <w:t xml:space="preserve"> that </w:t>
      </w:r>
      <w:r w:rsidR="00262895" w:rsidRPr="007E18AB">
        <w:t>it would be superfluous to show that counterexamples to these accounts do not apply to mine</w:t>
      </w:r>
      <w:r w:rsidR="009975CE" w:rsidRPr="00024D48">
        <w:rPr>
          <w:rStyle w:val="Rimandonotaapidipagina"/>
        </w:rPr>
        <w:footnoteReference w:id="48"/>
      </w:r>
      <w:r w:rsidR="00B323AD" w:rsidRPr="007E18AB">
        <w:t>.</w:t>
      </w:r>
    </w:p>
    <w:p w14:paraId="4747F45C" w14:textId="6114E271" w:rsidR="00660D1F" w:rsidRPr="007E18AB" w:rsidRDefault="00B323AD" w:rsidP="0077635C">
      <w:pPr>
        <w:pStyle w:val="Nessunaspaziatura"/>
      </w:pPr>
      <w:r w:rsidRPr="007E18AB">
        <w:t xml:space="preserve">Carson’s proposal </w:t>
      </w:r>
      <w:r w:rsidR="0077635C" w:rsidRPr="007E18AB">
        <w:t>incorrectly rules out</w:t>
      </w:r>
      <w:r w:rsidR="00352762" w:rsidRPr="007E18AB">
        <w:t xml:space="preserve"> </w:t>
      </w:r>
      <w:r w:rsidR="00352762" w:rsidRPr="007E18AB">
        <w:rPr>
          <w:i/>
        </w:rPr>
        <w:t>proviso lies</w:t>
      </w:r>
      <w:r w:rsidR="00352762" w:rsidRPr="007E18AB">
        <w:t>: believed-false statements followed by provisos that remove the warrant that the proposition</w:t>
      </w:r>
      <w:r w:rsidR="00262895" w:rsidRPr="007E18AB">
        <w:t xml:space="preserve"> is true; for instance: </w:t>
      </w:r>
      <w:r w:rsidR="00352762" w:rsidRPr="007E18AB">
        <w:t>“</w:t>
      </w:r>
      <w:r w:rsidR="00352762" w:rsidRPr="007E18AB">
        <w:rPr>
          <w:i/>
        </w:rPr>
        <w:t>p</w:t>
      </w:r>
      <w:r w:rsidR="00352762" w:rsidRPr="007E18AB">
        <w:t>, but I might be wrong”, or “</w:t>
      </w:r>
      <w:r w:rsidR="00352762" w:rsidRPr="007E18AB">
        <w:rPr>
          <w:i/>
        </w:rPr>
        <w:t xml:space="preserve">p, </w:t>
      </w:r>
      <w:r w:rsidR="00352762" w:rsidRPr="007E18AB">
        <w:t xml:space="preserve">but do not take my word for it”. I have argued that Carson’s </w:t>
      </w:r>
      <w:r w:rsidR="00262895" w:rsidRPr="007E18AB">
        <w:t xml:space="preserve">cannot claim that </w:t>
      </w:r>
      <w:r w:rsidR="00660D1F" w:rsidRPr="007E18AB">
        <w:t xml:space="preserve">provisos </w:t>
      </w:r>
      <w:r w:rsidR="00262895" w:rsidRPr="007E18AB">
        <w:t xml:space="preserve">mitigate rather than remove </w:t>
      </w:r>
      <w:r w:rsidR="00660D1F" w:rsidRPr="007E18AB">
        <w:t>warrant</w:t>
      </w:r>
      <w:r w:rsidR="00352762" w:rsidRPr="007E18AB">
        <w:t xml:space="preserve">, </w:t>
      </w:r>
      <w:r w:rsidR="00262895" w:rsidRPr="007E18AB">
        <w:t>because</w:t>
      </w:r>
      <w:r w:rsidR="00660D1F" w:rsidRPr="007E18AB">
        <w:t xml:space="preserve"> he understands </w:t>
      </w:r>
      <w:r w:rsidRPr="007E18AB">
        <w:t xml:space="preserve">warrant </w:t>
      </w:r>
      <w:r w:rsidR="00660D1F" w:rsidRPr="007E18AB">
        <w:t xml:space="preserve">as an implicit promise. </w:t>
      </w:r>
      <w:r w:rsidR="00262895" w:rsidRPr="007E18AB">
        <w:t>Y</w:t>
      </w:r>
      <w:r w:rsidRPr="007E18AB">
        <w:t>ou cann</w:t>
      </w:r>
      <w:r w:rsidR="00660D1F" w:rsidRPr="007E18AB">
        <w:t>ot mitigate an implicit promise</w:t>
      </w:r>
      <w:r w:rsidRPr="007E18AB">
        <w:t>, because promises do not come in degree</w:t>
      </w:r>
      <w:r w:rsidR="003C0B60">
        <w:t>s</w:t>
      </w:r>
      <w:r w:rsidRPr="007E18AB">
        <w:t xml:space="preserve">: either one promises that </w:t>
      </w:r>
      <w:r w:rsidRPr="007E18AB">
        <w:rPr>
          <w:i/>
        </w:rPr>
        <w:t>p</w:t>
      </w:r>
      <w:r w:rsidR="00262895" w:rsidRPr="007E18AB">
        <w:t>,</w:t>
      </w:r>
      <w:r w:rsidR="00660D1F" w:rsidRPr="007E18AB">
        <w:t xml:space="preserve"> or one does not.</w:t>
      </w:r>
    </w:p>
    <w:p w14:paraId="75E914F0" w14:textId="692B0585" w:rsidR="00B323AD" w:rsidRPr="007E18AB" w:rsidRDefault="00B323AD" w:rsidP="0077635C">
      <w:pPr>
        <w:pStyle w:val="Nessunaspaziatura"/>
      </w:pPr>
      <w:r w:rsidRPr="007E18AB">
        <w:t>This difficulty does not arise for the notion of commitment</w:t>
      </w:r>
      <w:r w:rsidR="00660D1F" w:rsidRPr="007E18AB">
        <w:t xml:space="preserve"> used in my definition. </w:t>
      </w:r>
      <w:r w:rsidRPr="007E18AB">
        <w:t xml:space="preserve">The possibility </w:t>
      </w:r>
      <w:r w:rsidR="00660D1F" w:rsidRPr="007E18AB">
        <w:t>of</w:t>
      </w:r>
      <w:r w:rsidRPr="007E18AB">
        <w:t xml:space="preserve"> strengthen</w:t>
      </w:r>
      <w:r w:rsidR="00660D1F" w:rsidRPr="007E18AB">
        <w:t>ing</w:t>
      </w:r>
      <w:r w:rsidRPr="007E18AB">
        <w:t xml:space="preserve"> or diminish</w:t>
      </w:r>
      <w:r w:rsidR="00660D1F" w:rsidRPr="007E18AB">
        <w:t>ing</w:t>
      </w:r>
      <w:r w:rsidRPr="007E18AB">
        <w:t xml:space="preserve"> the </w:t>
      </w:r>
      <w:r w:rsidR="00262895" w:rsidRPr="007E18AB">
        <w:t xml:space="preserve">speaker’s </w:t>
      </w:r>
      <w:r w:rsidRPr="007E18AB">
        <w:t xml:space="preserve">degree of commitment to a proposition is </w:t>
      </w:r>
      <w:r w:rsidR="00660D1F" w:rsidRPr="007E18AB">
        <w:t>widely acknowledged in the</w:t>
      </w:r>
      <w:r w:rsidR="001660BA">
        <w:t xml:space="preserve"> speech act theoretic</w:t>
      </w:r>
      <w:r w:rsidR="00660D1F" w:rsidRPr="007E18AB">
        <w:t xml:space="preserve"> literature (Searle 1976:5</w:t>
      </w:r>
      <w:r w:rsidR="00A7677D" w:rsidRPr="007E18AB">
        <w:t xml:space="preserve">, Holmes 1984, Searle and Vanderveken 1985:98-9, Coates 1987: 112, </w:t>
      </w:r>
      <w:r w:rsidR="00660D1F" w:rsidRPr="007E18AB">
        <w:t xml:space="preserve">Bazzanella, Caffi &amp; </w:t>
      </w:r>
      <w:r w:rsidR="00660D1F" w:rsidRPr="007E18AB">
        <w:lastRenderedPageBreak/>
        <w:t>S</w:t>
      </w:r>
      <w:r w:rsidR="00A7677D" w:rsidRPr="007E18AB">
        <w:t>bisà 1991,</w:t>
      </w:r>
      <w:r w:rsidR="005D726A">
        <w:t xml:space="preserve"> Sbisà 2001</w:t>
      </w:r>
      <w:r w:rsidR="003D65F4" w:rsidRPr="007E18AB">
        <w:t>:1805-06)</w:t>
      </w:r>
      <w:r w:rsidR="00660D1F" w:rsidRPr="007E18AB">
        <w:t xml:space="preserve">, and actually plays an important role in explaining </w:t>
      </w:r>
      <w:r w:rsidRPr="007E18AB">
        <w:t>the relations of entailment between different illocutionary acts</w:t>
      </w:r>
      <w:r w:rsidR="003D65F4" w:rsidRPr="007E18AB">
        <w:t xml:space="preserve"> (Searle &amp; Vanderveken 1985:130-1)</w:t>
      </w:r>
      <w:r w:rsidRPr="007E18AB">
        <w:t xml:space="preserve">. </w:t>
      </w:r>
      <w:r w:rsidR="00EC7ED7" w:rsidRPr="007E18AB">
        <w:t>For</w:t>
      </w:r>
      <w:r w:rsidRPr="007E18AB">
        <w:t xml:space="preserve"> instance, </w:t>
      </w:r>
      <w:r w:rsidR="00262895" w:rsidRPr="007E18AB">
        <w:t>authors agree that in</w:t>
      </w:r>
      <w:r w:rsidRPr="007E18AB">
        <w:t xml:space="preserve"> choosing to use the performative </w:t>
      </w:r>
      <w:r w:rsidR="0077635C" w:rsidRPr="007E18AB">
        <w:t>‘</w:t>
      </w:r>
      <w:r w:rsidRPr="007E18AB">
        <w:t>swear</w:t>
      </w:r>
      <w:r w:rsidR="0077635C" w:rsidRPr="007E18AB">
        <w:t>’</w:t>
      </w:r>
      <w:r w:rsidRPr="007E18AB">
        <w:t xml:space="preserve"> in (</w:t>
      </w:r>
      <w:r w:rsidR="00A7677D" w:rsidRPr="007E18AB">
        <w:t>4</w:t>
      </w:r>
      <w:r w:rsidRPr="007E18AB">
        <w:t>a) (instead of plain</w:t>
      </w:r>
      <w:r w:rsidR="0077635C" w:rsidRPr="007E18AB">
        <w:t>ly asserting</w:t>
      </w:r>
      <w:r w:rsidRPr="007E18AB">
        <w:t xml:space="preserve"> (</w:t>
      </w:r>
      <w:r w:rsidR="00A7677D" w:rsidRPr="007E18AB">
        <w:t>4</w:t>
      </w:r>
      <w:r w:rsidRPr="007E18AB">
        <w:t>)) the speaker strengthens his commitment to the proposition</w:t>
      </w:r>
      <w:r w:rsidR="00EC7ED7" w:rsidRPr="007E18AB">
        <w:t xml:space="preserve"> (</w:t>
      </w:r>
      <w:r w:rsidR="00A7677D" w:rsidRPr="007E18AB">
        <w:t>4</w:t>
      </w:r>
      <w:r w:rsidR="00EC7ED7" w:rsidRPr="007E18AB">
        <w:t>*)</w:t>
      </w:r>
      <w:r w:rsidRPr="007E18AB">
        <w:t xml:space="preserve">, whereas in choosing the </w:t>
      </w:r>
      <w:r w:rsidR="00EC7ED7" w:rsidRPr="007E18AB">
        <w:t xml:space="preserve">performative </w:t>
      </w:r>
      <w:r w:rsidR="0077635C" w:rsidRPr="007E18AB">
        <w:t>‘guess’</w:t>
      </w:r>
      <w:r w:rsidR="00EC7ED7" w:rsidRPr="007E18AB">
        <w:t xml:space="preserve"> in (</w:t>
      </w:r>
      <w:r w:rsidR="00A7677D" w:rsidRPr="007E18AB">
        <w:t>4</w:t>
      </w:r>
      <w:r w:rsidR="00EC7ED7" w:rsidRPr="007E18AB">
        <w:t xml:space="preserve">b) he removes </w:t>
      </w:r>
      <w:r w:rsidR="00262895" w:rsidRPr="007E18AB">
        <w:t>such</w:t>
      </w:r>
      <w:r w:rsidR="00EC7ED7" w:rsidRPr="007E18AB">
        <w:t xml:space="preserve"> commitment. </w:t>
      </w:r>
    </w:p>
    <w:p w14:paraId="3DF967D9" w14:textId="77777777" w:rsidR="00EC7ED7" w:rsidRPr="007E18AB" w:rsidRDefault="00EC7ED7" w:rsidP="009B7949">
      <w:pPr>
        <w:pStyle w:val="Nessunaspaziatura"/>
      </w:pPr>
    </w:p>
    <w:p w14:paraId="59501EB5" w14:textId="24B727C7" w:rsidR="00EC7ED7" w:rsidRPr="007E18AB" w:rsidRDefault="00EC7ED7" w:rsidP="009B7949">
      <w:pPr>
        <w:pStyle w:val="Nessunaspaziatura"/>
        <w:numPr>
          <w:ilvl w:val="0"/>
          <w:numId w:val="5"/>
        </w:numPr>
      </w:pPr>
      <w:r w:rsidRPr="007E18AB">
        <w:t>Jimmy was drunk yesterday night</w:t>
      </w:r>
    </w:p>
    <w:p w14:paraId="2C0AD65D" w14:textId="6BBDA151" w:rsidR="00EC7ED7" w:rsidRPr="007E18AB" w:rsidRDefault="00EC7ED7" w:rsidP="002A66D9">
      <w:pPr>
        <w:pStyle w:val="Nessunaspaziatura"/>
        <w:ind w:left="284"/>
      </w:pPr>
      <w:r w:rsidRPr="007E18AB">
        <w:t>(</w:t>
      </w:r>
      <w:r w:rsidR="00A7677D" w:rsidRPr="007E18AB">
        <w:t>4</w:t>
      </w:r>
      <w:r w:rsidRPr="007E18AB">
        <w:t xml:space="preserve">a) I swear that </w:t>
      </w:r>
      <w:r w:rsidR="00DC7769" w:rsidRPr="007E18AB">
        <w:tab/>
      </w:r>
      <w:r w:rsidRPr="007E18AB">
        <w:t>(</w:t>
      </w:r>
      <w:r w:rsidR="00A7677D" w:rsidRPr="007E18AB">
        <w:t>4</w:t>
      </w:r>
      <w:r w:rsidRPr="007E18AB">
        <w:t>*) [Jimmy was drunk yesterday night]</w:t>
      </w:r>
    </w:p>
    <w:p w14:paraId="217DD470" w14:textId="1F023131" w:rsidR="00EC7ED7" w:rsidRPr="007E18AB" w:rsidRDefault="00EC7ED7" w:rsidP="0077635C">
      <w:pPr>
        <w:pStyle w:val="Nessunaspaziatura"/>
        <w:ind w:left="284"/>
      </w:pPr>
      <w:r w:rsidRPr="007E18AB">
        <w:t>(</w:t>
      </w:r>
      <w:r w:rsidR="00A7677D" w:rsidRPr="007E18AB">
        <w:t>4</w:t>
      </w:r>
      <w:r w:rsidRPr="007E18AB">
        <w:t xml:space="preserve">b) I </w:t>
      </w:r>
      <w:r w:rsidR="0077635C" w:rsidRPr="007E18AB">
        <w:t>guess</w:t>
      </w:r>
      <w:r w:rsidRPr="007E18AB">
        <w:t xml:space="preserve"> that </w:t>
      </w:r>
      <w:r w:rsidR="00DC7769" w:rsidRPr="007E18AB">
        <w:tab/>
      </w:r>
      <w:r w:rsidRPr="007E18AB">
        <w:t>(</w:t>
      </w:r>
      <w:r w:rsidR="00A7677D" w:rsidRPr="007E18AB">
        <w:t>4</w:t>
      </w:r>
      <w:r w:rsidRPr="007E18AB">
        <w:t>*) [Jimmy was drunk yesterday night]</w:t>
      </w:r>
    </w:p>
    <w:p w14:paraId="6BE9BE59" w14:textId="77777777" w:rsidR="00EC7ED7" w:rsidRPr="007E18AB" w:rsidRDefault="00EC7ED7" w:rsidP="009B7949">
      <w:pPr>
        <w:pStyle w:val="Nessunaspaziatura"/>
      </w:pPr>
    </w:p>
    <w:p w14:paraId="08635FA3" w14:textId="6796063F" w:rsidR="00EC7ED7" w:rsidRPr="007E18AB" w:rsidRDefault="00EC7ED7" w:rsidP="009B7949">
      <w:pPr>
        <w:pStyle w:val="Nessunaspaziatura"/>
      </w:pPr>
      <w:r w:rsidRPr="007E18AB">
        <w:t xml:space="preserve">All three speech acts </w:t>
      </w:r>
      <w:r w:rsidR="00262895" w:rsidRPr="007E18AB">
        <w:t>belong to the class of</w:t>
      </w:r>
      <w:r w:rsidRPr="007E18AB">
        <w:t xml:space="preserve"> assertives</w:t>
      </w:r>
      <w:r w:rsidR="00262895" w:rsidRPr="007E18AB">
        <w:t>, and present the</w:t>
      </w:r>
      <w:r w:rsidRPr="007E18AB">
        <w:t xml:space="preserve"> proposition </w:t>
      </w:r>
      <w:r w:rsidR="00262895" w:rsidRPr="007E18AB">
        <w:t xml:space="preserve">(4*) </w:t>
      </w:r>
      <w:r w:rsidRPr="007E18AB">
        <w:t>as true. Since (</w:t>
      </w:r>
      <w:r w:rsidR="00A7677D" w:rsidRPr="007E18AB">
        <w:t>4</w:t>
      </w:r>
      <w:r w:rsidRPr="007E18AB">
        <w:t xml:space="preserve">a) involves a stronger commitment than assertion, its utterance </w:t>
      </w:r>
      <w:r w:rsidR="0077635C" w:rsidRPr="007E18AB">
        <w:t xml:space="preserve">illocutionarily </w:t>
      </w:r>
      <w:r w:rsidRPr="007E18AB">
        <w:t>entails the performance of an assertion – it cannot be performed without thereby asserting that (</w:t>
      </w:r>
      <w:r w:rsidR="00A7677D" w:rsidRPr="007E18AB">
        <w:t>4</w:t>
      </w:r>
      <w:r w:rsidRPr="007E18AB">
        <w:t>*) is true. By contrast, since (</w:t>
      </w:r>
      <w:r w:rsidR="00A7677D" w:rsidRPr="007E18AB">
        <w:t>4</w:t>
      </w:r>
      <w:r w:rsidRPr="007E18AB">
        <w:t>b) involves no commitment to the truth of (</w:t>
      </w:r>
      <w:r w:rsidR="00A7677D" w:rsidRPr="007E18AB">
        <w:t>4</w:t>
      </w:r>
      <w:r w:rsidRPr="007E18AB">
        <w:t>*) (the speaker cannot be reproached if Jimmy was not drunk), its utterance entails no assertion.</w:t>
      </w:r>
    </w:p>
    <w:p w14:paraId="6E4983D1" w14:textId="7546757B" w:rsidR="00EC7ED7" w:rsidRPr="007E18AB" w:rsidRDefault="00E850EA" w:rsidP="0077635C">
      <w:pPr>
        <w:pStyle w:val="Nessunaspaziatura"/>
      </w:pPr>
      <w:r w:rsidRPr="007E18AB">
        <w:t>This shows</w:t>
      </w:r>
      <w:r w:rsidR="00EC7ED7" w:rsidRPr="007E18AB">
        <w:t xml:space="preserve"> that commitment can be </w:t>
      </w:r>
      <w:r w:rsidR="00EC7ED7" w:rsidRPr="007E18AB">
        <w:rPr>
          <w:i/>
          <w:iCs/>
        </w:rPr>
        <w:t>reinforced</w:t>
      </w:r>
      <w:r w:rsidR="00EC7ED7" w:rsidRPr="007E18AB">
        <w:t xml:space="preserve"> or </w:t>
      </w:r>
      <w:r w:rsidR="00EC7ED7" w:rsidRPr="007E18AB">
        <w:rPr>
          <w:i/>
          <w:iCs/>
        </w:rPr>
        <w:t>removed</w:t>
      </w:r>
      <w:r w:rsidR="00EC7ED7" w:rsidRPr="007E18AB">
        <w:t>, but not</w:t>
      </w:r>
      <w:r w:rsidR="00A7677D" w:rsidRPr="007E18AB">
        <w:t xml:space="preserve"> yet</w:t>
      </w:r>
      <w:r w:rsidR="00EC7ED7" w:rsidRPr="007E18AB">
        <w:t xml:space="preserve"> that it can be </w:t>
      </w:r>
      <w:r w:rsidR="00EC7ED7" w:rsidRPr="007E18AB">
        <w:rPr>
          <w:i/>
          <w:iCs/>
        </w:rPr>
        <w:t>mitigated</w:t>
      </w:r>
      <w:r w:rsidR="00EC7ED7" w:rsidRPr="007E18AB">
        <w:t xml:space="preserve"> while still asserting, which is what we need </w:t>
      </w:r>
      <w:r w:rsidRPr="007E18AB">
        <w:t xml:space="preserve">in order </w:t>
      </w:r>
      <w:r w:rsidR="00EC7ED7" w:rsidRPr="007E18AB">
        <w:t xml:space="preserve">to </w:t>
      </w:r>
      <w:r w:rsidR="0077635C" w:rsidRPr="007E18AB">
        <w:t>prove that my definition can acknowledge that proviso lies are genuine lies</w:t>
      </w:r>
      <w:r w:rsidR="00EC7ED7" w:rsidRPr="007E18AB">
        <w:t xml:space="preserve">. </w:t>
      </w:r>
      <w:r w:rsidR="00A7677D" w:rsidRPr="007E18AB">
        <w:t>C</w:t>
      </w:r>
      <w:r w:rsidR="00EC7ED7" w:rsidRPr="007E18AB">
        <w:t xml:space="preserve">ases of this </w:t>
      </w:r>
      <w:r w:rsidR="00A7677D" w:rsidRPr="007E18AB">
        <w:t>sort, however, are not uncommon, and typically emerge</w:t>
      </w:r>
      <w:r w:rsidR="00EC7ED7" w:rsidRPr="007E18AB">
        <w:t xml:space="preserve"> </w:t>
      </w:r>
      <w:r w:rsidR="00A7677D" w:rsidRPr="007E18AB">
        <w:t>from</w:t>
      </w:r>
      <w:r w:rsidR="00EC7ED7" w:rsidRPr="007E18AB">
        <w:t xml:space="preserve"> the use of some modifiers, such as </w:t>
      </w:r>
      <w:r w:rsidR="00EC7ED7" w:rsidRPr="007E18AB">
        <w:rPr>
          <w:i/>
        </w:rPr>
        <w:t xml:space="preserve">evidentials </w:t>
      </w:r>
      <w:r w:rsidR="00EC7ED7" w:rsidRPr="007E18AB">
        <w:t xml:space="preserve">or </w:t>
      </w:r>
      <w:r w:rsidR="00EC7ED7" w:rsidRPr="007E18AB">
        <w:rPr>
          <w:i/>
        </w:rPr>
        <w:t>epistemic modals.</w:t>
      </w:r>
      <w:r w:rsidR="003F0F46" w:rsidRPr="007E18AB">
        <w:rPr>
          <w:i/>
        </w:rPr>
        <w:t xml:space="preserve"> </w:t>
      </w:r>
      <w:r w:rsidR="003F0F46" w:rsidRPr="007E18AB">
        <w:t>For instance:</w:t>
      </w:r>
    </w:p>
    <w:p w14:paraId="74EBF93D" w14:textId="77777777" w:rsidR="003F0F46" w:rsidRPr="007E18AB" w:rsidRDefault="003F0F46" w:rsidP="009B7949">
      <w:pPr>
        <w:pStyle w:val="Nessunaspaziatura"/>
      </w:pPr>
    </w:p>
    <w:p w14:paraId="027A65EC" w14:textId="624DB3DC" w:rsidR="003F0F46" w:rsidRPr="007E18AB" w:rsidRDefault="003F0F46" w:rsidP="002A66D9">
      <w:pPr>
        <w:pStyle w:val="Nessunaspaziatura"/>
        <w:ind w:left="284"/>
      </w:pPr>
      <w:r w:rsidRPr="007E18AB">
        <w:t>(</w:t>
      </w:r>
      <w:r w:rsidR="00A7677D" w:rsidRPr="007E18AB">
        <w:t>4</w:t>
      </w:r>
      <w:r w:rsidRPr="007E18AB">
        <w:t xml:space="preserve">c) Apparently </w:t>
      </w:r>
      <w:r w:rsidR="00DC7769" w:rsidRPr="007E18AB">
        <w:tab/>
      </w:r>
      <w:r w:rsidR="00E850EA" w:rsidRPr="007E18AB">
        <w:t>(</w:t>
      </w:r>
      <w:r w:rsidR="00A7677D" w:rsidRPr="007E18AB">
        <w:t>4</w:t>
      </w:r>
      <w:r w:rsidR="00E850EA" w:rsidRPr="007E18AB">
        <w:t xml:space="preserve">*) </w:t>
      </w:r>
      <w:r w:rsidRPr="007E18AB">
        <w:t>Jimmy was drunk yesterday night</w:t>
      </w:r>
    </w:p>
    <w:p w14:paraId="38C08664" w14:textId="77777777" w:rsidR="003F0F46" w:rsidRPr="007E18AB" w:rsidRDefault="003F0F46" w:rsidP="009B7949">
      <w:pPr>
        <w:pStyle w:val="Nessunaspaziatura"/>
      </w:pPr>
    </w:p>
    <w:p w14:paraId="2C43D5C9" w14:textId="4AE8535D" w:rsidR="003F0F46" w:rsidRPr="007E18AB" w:rsidRDefault="003F0F46" w:rsidP="009B7949">
      <w:pPr>
        <w:pStyle w:val="Nessunaspaziatura"/>
      </w:pPr>
      <w:r w:rsidRPr="007E18AB">
        <w:t>In uttering (</w:t>
      </w:r>
      <w:r w:rsidR="00A7677D" w:rsidRPr="007E18AB">
        <w:t>4</w:t>
      </w:r>
      <w:r w:rsidRPr="007E18AB">
        <w:t xml:space="preserve">c), I </w:t>
      </w:r>
      <w:r w:rsidR="00E850EA" w:rsidRPr="007E18AB">
        <w:t xml:space="preserve">accept some responsibility for the truth of what I </w:t>
      </w:r>
      <w:r w:rsidR="00A7677D" w:rsidRPr="007E18AB">
        <w:t>have said. For instance, it</w:t>
      </w:r>
      <w:r w:rsidR="00E850EA" w:rsidRPr="007E18AB">
        <w:t xml:space="preserve"> would not be inappropriate for someone to reply “How do you know?”</w:t>
      </w:r>
      <w:r w:rsidR="00A7677D" w:rsidRPr="007E18AB">
        <w:t xml:space="preserve"> to (4c)</w:t>
      </w:r>
      <w:r w:rsidR="00E850EA" w:rsidRPr="007E18AB">
        <w:t>, whereas it would be inappropriate to</w:t>
      </w:r>
      <w:r w:rsidR="00A7677D" w:rsidRPr="007E18AB">
        <w:t xml:space="preserve"> offer this reply to</w:t>
      </w:r>
      <w:r w:rsidR="00E850EA" w:rsidRPr="007E18AB">
        <w:t xml:space="preserve"> my </w:t>
      </w:r>
      <w:r w:rsidR="00782B65">
        <w:t>guessing</w:t>
      </w:r>
      <w:r w:rsidR="00E850EA" w:rsidRPr="007E18AB">
        <w:t xml:space="preserve"> that Jimmy was drunk in (</w:t>
      </w:r>
      <w:r w:rsidR="00A7677D" w:rsidRPr="007E18AB">
        <w:t>4</w:t>
      </w:r>
      <w:r w:rsidR="00E850EA" w:rsidRPr="007E18AB">
        <w:t>b). The same story seems to apply to the proviso-lie enco</w:t>
      </w:r>
      <w:r w:rsidR="00A7677D" w:rsidRPr="007E18AB">
        <w:t>untered in section 1.1</w:t>
      </w:r>
      <w:r w:rsidR="00E850EA" w:rsidRPr="007E18AB">
        <w:t xml:space="preserve">: </w:t>
      </w:r>
    </w:p>
    <w:p w14:paraId="7C08E490" w14:textId="77777777" w:rsidR="00E850EA" w:rsidRPr="007E18AB" w:rsidRDefault="00E850EA" w:rsidP="009B7949">
      <w:pPr>
        <w:pStyle w:val="Nessunaspaziatura"/>
      </w:pPr>
    </w:p>
    <w:p w14:paraId="7AB34E23" w14:textId="6A390F47" w:rsidR="00E850EA" w:rsidRPr="007E18AB" w:rsidRDefault="00E850EA" w:rsidP="009B7949">
      <w:pPr>
        <w:pStyle w:val="Nessunaspaziatura"/>
        <w:numPr>
          <w:ilvl w:val="0"/>
          <w:numId w:val="5"/>
        </w:numPr>
      </w:pPr>
      <w:r w:rsidRPr="007E18AB">
        <w:t>Mel broke your trophy. But I was kinda drunk, and there were lots of people in there, so don’t take my word for it.</w:t>
      </w:r>
    </w:p>
    <w:p w14:paraId="401BC647" w14:textId="77777777" w:rsidR="00772C44" w:rsidRPr="007E18AB" w:rsidRDefault="00772C44" w:rsidP="009B7949">
      <w:pPr>
        <w:pStyle w:val="Nessunaspaziatura"/>
      </w:pPr>
    </w:p>
    <w:p w14:paraId="342ED1F0" w14:textId="4C8DFB8D" w:rsidR="000730F3" w:rsidRPr="007E18AB" w:rsidRDefault="00A7677D" w:rsidP="00046A1F">
      <w:pPr>
        <w:pStyle w:val="Nessunaspaziatura"/>
      </w:pPr>
      <w:r w:rsidRPr="007E18AB">
        <w:t>Also i</w:t>
      </w:r>
      <w:r w:rsidR="00E850EA" w:rsidRPr="007E18AB">
        <w:t>n this case, the speaker is signal</w:t>
      </w:r>
      <w:r w:rsidR="00217C25" w:rsidRPr="007E18AB">
        <w:t>l</w:t>
      </w:r>
      <w:r w:rsidR="00E850EA" w:rsidRPr="007E18AB">
        <w:t xml:space="preserve">ing that he is not willing to accept full responsibility for the proposition being true. </w:t>
      </w:r>
      <w:r w:rsidRPr="007E18AB">
        <w:t>Like the mitigated assertion (4c)</w:t>
      </w:r>
      <w:r w:rsidR="00E850EA" w:rsidRPr="007E18AB">
        <w:t xml:space="preserve">, </w:t>
      </w:r>
      <w:r w:rsidR="00217C25" w:rsidRPr="007E18AB">
        <w:t xml:space="preserve">and </w:t>
      </w:r>
      <w:r w:rsidR="00E850EA" w:rsidRPr="007E18AB">
        <w:t xml:space="preserve">unlike the case of </w:t>
      </w:r>
      <w:r w:rsidR="00E850EA" w:rsidRPr="007E18AB">
        <w:lastRenderedPageBreak/>
        <w:t>betting</w:t>
      </w:r>
      <w:r w:rsidRPr="007E18AB">
        <w:t xml:space="preserve"> (4b)</w:t>
      </w:r>
      <w:r w:rsidR="00E850EA" w:rsidRPr="007E18AB">
        <w:t>, it is</w:t>
      </w:r>
      <w:r w:rsidRPr="007E18AB">
        <w:t xml:space="preserve"> </w:t>
      </w:r>
      <w:r w:rsidR="00E850EA" w:rsidRPr="007E18AB">
        <w:t>appropriate to inquire about the ground for the speaker’s assertion, and to reproach him if the assertion turns out to be false</w:t>
      </w:r>
      <w:r w:rsidR="00504214" w:rsidRPr="00024D48">
        <w:rPr>
          <w:rStyle w:val="Rimandonotaapidipagina"/>
        </w:rPr>
        <w:footnoteReference w:id="49"/>
      </w:r>
      <w:r w:rsidR="0077635C" w:rsidRPr="007E18AB">
        <w:t>: both ‘</w:t>
      </w:r>
      <w:r w:rsidR="00046A1F" w:rsidRPr="007E18AB">
        <w:t>accountability’</w:t>
      </w:r>
      <w:r w:rsidR="0077635C" w:rsidRPr="007E18AB">
        <w:t xml:space="preserve"> and ‘discursive responsibility’ are satisfied</w:t>
      </w:r>
      <w:r w:rsidR="00E850EA" w:rsidRPr="007E18AB">
        <w:t xml:space="preserve">. This shows that </w:t>
      </w:r>
      <w:r w:rsidR="00DC0D32" w:rsidRPr="007E18AB">
        <w:t xml:space="preserve">proviso lies </w:t>
      </w:r>
      <w:r w:rsidR="001660BA">
        <w:t xml:space="preserve">and mitigated lies </w:t>
      </w:r>
      <w:r w:rsidRPr="007E18AB">
        <w:t xml:space="preserve">still count as </w:t>
      </w:r>
      <w:r w:rsidR="00DC0D32" w:rsidRPr="007E18AB">
        <w:t>assertions</w:t>
      </w:r>
      <w:r w:rsidRPr="007E18AB">
        <w:t xml:space="preserve"> </w:t>
      </w:r>
      <w:r w:rsidR="00217C25" w:rsidRPr="007E18AB">
        <w:t xml:space="preserve">(and therefore as lies) </w:t>
      </w:r>
      <w:r w:rsidRPr="007E18AB">
        <w:t>according to my definition</w:t>
      </w:r>
      <w:r w:rsidR="00217C25" w:rsidRPr="007E18AB">
        <w:t xml:space="preserve">, </w:t>
      </w:r>
      <w:r w:rsidR="00DC0D32" w:rsidRPr="007E18AB">
        <w:t xml:space="preserve">and that this verdict is </w:t>
      </w:r>
      <w:r w:rsidR="000730F3" w:rsidRPr="007E18AB">
        <w:t xml:space="preserve">consistent with verdicts given </w:t>
      </w:r>
      <w:r w:rsidRPr="007E18AB">
        <w:t xml:space="preserve">in </w:t>
      </w:r>
      <w:r w:rsidR="000730F3" w:rsidRPr="007E18AB">
        <w:t>similar cases</w:t>
      </w:r>
      <w:r w:rsidR="00217C25" w:rsidRPr="007E18AB">
        <w:t xml:space="preserve"> like (4c)</w:t>
      </w:r>
      <w:r w:rsidR="000730F3" w:rsidRPr="007E18AB">
        <w:t>.</w:t>
      </w:r>
    </w:p>
    <w:p w14:paraId="32A846AC" w14:textId="77777777" w:rsidR="000730F3" w:rsidRPr="007E18AB" w:rsidRDefault="000730F3" w:rsidP="009B7949">
      <w:pPr>
        <w:pStyle w:val="Nessunaspaziatura"/>
      </w:pPr>
    </w:p>
    <w:p w14:paraId="21ACC86B" w14:textId="6528773A" w:rsidR="00A7677D" w:rsidRPr="007E18AB" w:rsidRDefault="00A7677D" w:rsidP="00BF4FBC">
      <w:pPr>
        <w:pStyle w:val="Titolo3"/>
      </w:pPr>
      <w:bookmarkStart w:id="76" w:name="_Toc487656471"/>
      <w:bookmarkStart w:id="77" w:name="_Toc489295519"/>
      <w:r w:rsidRPr="007E18AB">
        <w:t>4.2 The Speech-act Theoretic Puzzles</w:t>
      </w:r>
      <w:bookmarkEnd w:id="76"/>
      <w:bookmarkEnd w:id="77"/>
    </w:p>
    <w:p w14:paraId="46E1C933" w14:textId="77777777" w:rsidR="00A7677D" w:rsidRPr="007E18AB" w:rsidRDefault="00A7677D" w:rsidP="009B7949">
      <w:pPr>
        <w:pStyle w:val="Nessunaspaziatura"/>
      </w:pPr>
    </w:p>
    <w:p w14:paraId="3230ACD9" w14:textId="54493A70" w:rsidR="005E2F1C" w:rsidRPr="007E18AB" w:rsidRDefault="005E2F1C" w:rsidP="0077635C">
      <w:pPr>
        <w:pStyle w:val="Nessunaspaziatura"/>
      </w:pPr>
      <w:r w:rsidRPr="007E18AB">
        <w:t>What about the speech-act theoretic puzzles? The first puzzle</w:t>
      </w:r>
      <w:r w:rsidR="0077635C" w:rsidRPr="007E18AB">
        <w:t xml:space="preserve"> is obviously not a problem, as it </w:t>
      </w:r>
      <w:r w:rsidRPr="007E18AB">
        <w:t xml:space="preserve">demands a non-descriptivist semantics for </w:t>
      </w:r>
      <w:r w:rsidR="00D4450C" w:rsidRPr="007E18AB">
        <w:t>performative utterances</w:t>
      </w:r>
      <w:r w:rsidRPr="007E18AB">
        <w:t>:</w:t>
      </w:r>
      <w:r w:rsidR="00A7677D" w:rsidRPr="007E18AB">
        <w:t xml:space="preserve"> my account naturally incorporates</w:t>
      </w:r>
      <w:r w:rsidR="00CB7E27" w:rsidRPr="007E18AB">
        <w:t xml:space="preserve"> such semantics – </w:t>
      </w:r>
      <w:r w:rsidRPr="007E18AB">
        <w:t xml:space="preserve">unlike others account, that needed to be adjusted </w:t>
      </w:r>
      <w:r w:rsidRPr="007E18AB">
        <w:rPr>
          <w:i/>
        </w:rPr>
        <w:t>ex-post</w:t>
      </w:r>
      <w:r w:rsidR="00A7677D" w:rsidRPr="007E18AB">
        <w:t>,</w:t>
      </w:r>
      <w:r w:rsidRPr="007E18AB">
        <w:t xml:space="preserve"> in light of their failure to deal with </w:t>
      </w:r>
      <w:r w:rsidR="00D4450C" w:rsidRPr="007E18AB">
        <w:t>performative utterances</w:t>
      </w:r>
      <w:r w:rsidRPr="007E18AB">
        <w:t>.</w:t>
      </w:r>
    </w:p>
    <w:p w14:paraId="16BD1218" w14:textId="7C81F4D0" w:rsidR="00A71D5A" w:rsidRPr="007E18AB" w:rsidRDefault="00A71D5A" w:rsidP="009B7949">
      <w:pPr>
        <w:pStyle w:val="Nessunaspaziatura"/>
      </w:pPr>
      <w:r w:rsidRPr="007E18AB">
        <w:t xml:space="preserve">The </w:t>
      </w:r>
      <w:r w:rsidR="009E5732" w:rsidRPr="007E18AB">
        <w:t>second</w:t>
      </w:r>
      <w:r w:rsidRPr="007E18AB">
        <w:t xml:space="preserve"> puzzle is </w:t>
      </w:r>
      <w:r w:rsidR="009E5732" w:rsidRPr="007E18AB">
        <w:t xml:space="preserve">more </w:t>
      </w:r>
      <w:r w:rsidRPr="007E18AB">
        <w:t xml:space="preserve">complicated to solve, as there are countless illocutionary acts, and it is difficult to prove that </w:t>
      </w:r>
      <w:r w:rsidR="00A953AB" w:rsidRPr="007E18AB">
        <w:t>any</w:t>
      </w:r>
      <w:r w:rsidRPr="007E18AB">
        <w:t xml:space="preserve"> account deals correctly with each and every one of them. Nonetheless, I will try to demonstrate that for each </w:t>
      </w:r>
      <w:r w:rsidRPr="007E18AB">
        <w:rPr>
          <w:i/>
        </w:rPr>
        <w:t xml:space="preserve">family </w:t>
      </w:r>
      <w:r w:rsidRPr="007E18AB">
        <w:t>of speech acts, my account gives the correct predictions as to whether its members can or cannot count as lies. The following scheme represent</w:t>
      </w:r>
      <w:r w:rsidR="00A953AB" w:rsidRPr="007E18AB">
        <w:t>s</w:t>
      </w:r>
      <w:r w:rsidRPr="007E18AB">
        <w:t xml:space="preserve"> a standard classification of speech act in five families, </w:t>
      </w:r>
      <w:r w:rsidR="00504214" w:rsidRPr="007E18AB">
        <w:t>based</w:t>
      </w:r>
      <w:r w:rsidRPr="007E18AB">
        <w:t xml:space="preserve"> on their direction of fit</w:t>
      </w:r>
      <w:r w:rsidR="00A13CC9" w:rsidRPr="00024D48">
        <w:rPr>
          <w:rStyle w:val="Rimandonotaapidipagina"/>
        </w:rPr>
        <w:footnoteReference w:id="50"/>
      </w:r>
      <w:r w:rsidRPr="007E18AB">
        <w:t>:</w:t>
      </w:r>
    </w:p>
    <w:p w14:paraId="4806810D" w14:textId="119C85E7" w:rsidR="009E5732" w:rsidRPr="007E18AB" w:rsidRDefault="009E5732" w:rsidP="009B7949">
      <w:pPr>
        <w:pStyle w:val="Nessunaspaziatura"/>
      </w:pPr>
    </w:p>
    <w:tbl>
      <w:tblPr>
        <w:tblW w:w="8930" w:type="dxa"/>
        <w:tblInd w:w="108" w:type="dxa"/>
        <w:tblBorders>
          <w:top w:val="nil"/>
          <w:left w:val="nil"/>
          <w:right w:val="nil"/>
        </w:tblBorders>
        <w:tblLayout w:type="fixed"/>
        <w:tblLook w:val="0000" w:firstRow="0" w:lastRow="0" w:firstColumn="0" w:lastColumn="0" w:noHBand="0" w:noVBand="0"/>
      </w:tblPr>
      <w:tblGrid>
        <w:gridCol w:w="2093"/>
        <w:gridCol w:w="851"/>
        <w:gridCol w:w="3152"/>
        <w:gridCol w:w="2834"/>
      </w:tblGrid>
      <w:tr w:rsidR="00296F34" w:rsidRPr="007E18AB" w14:paraId="2E0A5378" w14:textId="77777777" w:rsidTr="00A953AB">
        <w:tc>
          <w:tcPr>
            <w:tcW w:w="2093" w:type="dxa"/>
            <w:tcBorders>
              <w:top w:val="single" w:sz="8" w:space="0" w:color="424242"/>
              <w:left w:val="single" w:sz="8" w:space="0" w:color="424242"/>
              <w:bottom w:val="single" w:sz="8" w:space="0" w:color="424242"/>
              <w:right w:val="single" w:sz="8" w:space="0" w:color="424242"/>
            </w:tcBorders>
            <w:shd w:val="clear" w:color="auto" w:fill="3C2316"/>
            <w:tcMar>
              <w:top w:w="100" w:type="nil"/>
              <w:left w:w="100" w:type="nil"/>
              <w:bottom w:w="100" w:type="nil"/>
              <w:right w:w="100" w:type="nil"/>
            </w:tcMar>
            <w:vAlign w:val="center"/>
          </w:tcPr>
          <w:p w14:paraId="72A6BB62" w14:textId="3B1137F2" w:rsidR="00A13CC9" w:rsidRPr="007E18AB" w:rsidRDefault="00A953AB" w:rsidP="009B7949">
            <w:pPr>
              <w:pStyle w:val="Nessunaspaziatura"/>
            </w:pPr>
            <w:r w:rsidRPr="007E18AB">
              <w:t>Class</w:t>
            </w:r>
          </w:p>
        </w:tc>
        <w:tc>
          <w:tcPr>
            <w:tcW w:w="851" w:type="dxa"/>
            <w:tcBorders>
              <w:top w:val="single" w:sz="8" w:space="0" w:color="424242"/>
              <w:left w:val="single" w:sz="8" w:space="0" w:color="424242"/>
              <w:bottom w:val="single" w:sz="8" w:space="0" w:color="424242"/>
              <w:right w:val="single" w:sz="8" w:space="0" w:color="424242"/>
            </w:tcBorders>
            <w:shd w:val="clear" w:color="auto" w:fill="3C2316"/>
            <w:tcMar>
              <w:top w:w="100" w:type="nil"/>
              <w:left w:w="100" w:type="nil"/>
              <w:bottom w:w="100" w:type="nil"/>
              <w:right w:w="100" w:type="nil"/>
            </w:tcMar>
            <w:vAlign w:val="center"/>
          </w:tcPr>
          <w:p w14:paraId="016F821C" w14:textId="77777777" w:rsidR="00A13CC9" w:rsidRPr="007E18AB" w:rsidRDefault="00A13CC9" w:rsidP="009B7949">
            <w:pPr>
              <w:pStyle w:val="Nessunaspaziatura"/>
            </w:pPr>
            <w:r w:rsidRPr="007E18AB">
              <w:t>DOF</w:t>
            </w:r>
          </w:p>
        </w:tc>
        <w:tc>
          <w:tcPr>
            <w:tcW w:w="3152" w:type="dxa"/>
            <w:tcBorders>
              <w:top w:val="single" w:sz="8" w:space="0" w:color="424242"/>
              <w:left w:val="single" w:sz="8" w:space="0" w:color="424242"/>
              <w:bottom w:val="single" w:sz="8" w:space="0" w:color="424242"/>
              <w:right w:val="single" w:sz="8" w:space="0" w:color="424242"/>
            </w:tcBorders>
            <w:shd w:val="clear" w:color="auto" w:fill="3C2316"/>
            <w:tcMar>
              <w:top w:w="100" w:type="nil"/>
              <w:left w:w="100" w:type="nil"/>
              <w:bottom w:w="100" w:type="nil"/>
              <w:right w:w="100" w:type="nil"/>
            </w:tcMar>
            <w:vAlign w:val="center"/>
          </w:tcPr>
          <w:p w14:paraId="2DDF280B" w14:textId="77777777" w:rsidR="00A13CC9" w:rsidRPr="007E18AB" w:rsidRDefault="00A13CC9" w:rsidP="009B7949">
            <w:pPr>
              <w:pStyle w:val="Nessunaspaziatura"/>
            </w:pPr>
            <w:r w:rsidRPr="007E18AB">
              <w:t>Illocutionary point</w:t>
            </w:r>
          </w:p>
        </w:tc>
        <w:tc>
          <w:tcPr>
            <w:tcW w:w="2834" w:type="dxa"/>
            <w:tcBorders>
              <w:top w:val="single" w:sz="8" w:space="0" w:color="424242"/>
              <w:left w:val="single" w:sz="8" w:space="0" w:color="424242"/>
              <w:bottom w:val="single" w:sz="8" w:space="0" w:color="424242"/>
              <w:right w:val="single" w:sz="8" w:space="0" w:color="424242"/>
            </w:tcBorders>
            <w:shd w:val="clear" w:color="auto" w:fill="3C2316"/>
            <w:tcMar>
              <w:top w:w="100" w:type="nil"/>
              <w:left w:w="100" w:type="nil"/>
              <w:bottom w:w="100" w:type="nil"/>
              <w:right w:w="100" w:type="nil"/>
            </w:tcMar>
          </w:tcPr>
          <w:p w14:paraId="650FE67E" w14:textId="2C498251" w:rsidR="00A13CC9" w:rsidRPr="007E18AB" w:rsidRDefault="00A13CC9" w:rsidP="009B7949">
            <w:pPr>
              <w:pStyle w:val="Nessunaspaziatura"/>
            </w:pPr>
            <w:r w:rsidRPr="007E18AB">
              <w:t>Example</w:t>
            </w:r>
            <w:r w:rsidR="00A953AB" w:rsidRPr="007E18AB">
              <w:t>s</w:t>
            </w:r>
          </w:p>
        </w:tc>
      </w:tr>
      <w:tr w:rsidR="00296F34" w:rsidRPr="007E18AB" w14:paraId="247F3150" w14:textId="77777777" w:rsidTr="00A953AB">
        <w:tblPrEx>
          <w:tblBorders>
            <w:top w:val="none" w:sz="0" w:space="0" w:color="auto"/>
          </w:tblBorders>
        </w:tblPrEx>
        <w:trPr>
          <w:trHeight w:val="340"/>
        </w:trPr>
        <w:tc>
          <w:tcPr>
            <w:tcW w:w="2093" w:type="dxa"/>
            <w:tcBorders>
              <w:top w:val="single" w:sz="8" w:space="0" w:color="424242"/>
              <w:left w:val="single" w:sz="8" w:space="0" w:color="424242"/>
              <w:bottom w:val="single" w:sz="8" w:space="0" w:color="424242"/>
              <w:right w:val="single" w:sz="8" w:space="0" w:color="424242"/>
            </w:tcBorders>
            <w:tcMar>
              <w:top w:w="100" w:type="nil"/>
              <w:left w:w="100" w:type="nil"/>
              <w:bottom w:w="100" w:type="nil"/>
              <w:right w:w="100" w:type="nil"/>
            </w:tcMar>
            <w:vAlign w:val="center"/>
          </w:tcPr>
          <w:p w14:paraId="5D30DCBD" w14:textId="77777777" w:rsidR="00A13CC9" w:rsidRPr="007E18AB" w:rsidRDefault="00A13CC9" w:rsidP="00DE41BF">
            <w:pPr>
              <w:pStyle w:val="Nessunaspaziatura"/>
              <w:spacing w:line="240" w:lineRule="auto"/>
            </w:pPr>
            <w:r w:rsidRPr="007E18AB">
              <w:t>Assertives</w:t>
            </w:r>
          </w:p>
        </w:tc>
        <w:tc>
          <w:tcPr>
            <w:tcW w:w="851" w:type="dxa"/>
            <w:tcBorders>
              <w:top w:val="single" w:sz="8" w:space="0" w:color="424242"/>
              <w:left w:val="single" w:sz="8" w:space="0" w:color="424242"/>
              <w:bottom w:val="single" w:sz="8" w:space="0" w:color="424242"/>
              <w:right w:val="single" w:sz="8" w:space="0" w:color="424242"/>
            </w:tcBorders>
            <w:tcMar>
              <w:top w:w="100" w:type="nil"/>
              <w:left w:w="100" w:type="nil"/>
              <w:bottom w:w="100" w:type="nil"/>
              <w:right w:w="100" w:type="nil"/>
            </w:tcMar>
            <w:vAlign w:val="center"/>
          </w:tcPr>
          <w:p w14:paraId="369116B4" w14:textId="77777777" w:rsidR="00A13CC9" w:rsidRPr="007E18AB" w:rsidRDefault="00A13CC9" w:rsidP="00DE41BF">
            <w:pPr>
              <w:pStyle w:val="Nessunaspaziatura"/>
              <w:spacing w:line="240" w:lineRule="auto"/>
            </w:pPr>
            <w:r w:rsidRPr="007E18AB">
              <w:rPr>
                <w:rFonts w:ascii="Times New Roman" w:hAnsi="Times New Roman"/>
              </w:rPr>
              <w:t>↓</w:t>
            </w:r>
          </w:p>
        </w:tc>
        <w:tc>
          <w:tcPr>
            <w:tcW w:w="3152" w:type="dxa"/>
            <w:tcBorders>
              <w:top w:val="single" w:sz="8" w:space="0" w:color="424242"/>
              <w:left w:val="single" w:sz="8" w:space="0" w:color="424242"/>
              <w:bottom w:val="single" w:sz="8" w:space="0" w:color="424242"/>
              <w:right w:val="single" w:sz="8" w:space="0" w:color="424242"/>
            </w:tcBorders>
            <w:tcMar>
              <w:top w:w="100" w:type="nil"/>
              <w:left w:w="100" w:type="nil"/>
              <w:bottom w:w="100" w:type="nil"/>
              <w:right w:w="100" w:type="nil"/>
            </w:tcMar>
            <w:vAlign w:val="center"/>
          </w:tcPr>
          <w:p w14:paraId="7720BB46" w14:textId="77777777" w:rsidR="00A13CC9" w:rsidRPr="007E18AB" w:rsidRDefault="00A13CC9" w:rsidP="00DE41BF">
            <w:pPr>
              <w:pStyle w:val="Nessunaspaziatura"/>
              <w:spacing w:line="240" w:lineRule="auto"/>
            </w:pPr>
            <w:r w:rsidRPr="007E18AB">
              <w:t>commits S to the truth of p</w:t>
            </w:r>
          </w:p>
        </w:tc>
        <w:tc>
          <w:tcPr>
            <w:tcW w:w="2834" w:type="dxa"/>
            <w:tcBorders>
              <w:top w:val="single" w:sz="8" w:space="0" w:color="424242"/>
              <w:left w:val="single" w:sz="8" w:space="0" w:color="424242"/>
              <w:bottom w:val="single" w:sz="8" w:space="0" w:color="424242"/>
              <w:right w:val="single" w:sz="8" w:space="0" w:color="424242"/>
            </w:tcBorders>
            <w:tcMar>
              <w:top w:w="100" w:type="nil"/>
              <w:left w:w="100" w:type="nil"/>
              <w:bottom w:w="100" w:type="nil"/>
              <w:right w:w="100" w:type="nil"/>
            </w:tcMar>
          </w:tcPr>
          <w:p w14:paraId="3DBD5C00" w14:textId="77777777" w:rsidR="00A13CC9" w:rsidRPr="007E18AB" w:rsidRDefault="00A13CC9" w:rsidP="00DE41BF">
            <w:pPr>
              <w:pStyle w:val="Nessunaspaziatura"/>
              <w:spacing w:line="240" w:lineRule="auto"/>
            </w:pPr>
            <w:r w:rsidRPr="007E18AB">
              <w:t>Assert, inform, suppose</w:t>
            </w:r>
          </w:p>
        </w:tc>
      </w:tr>
      <w:tr w:rsidR="00296F34" w:rsidRPr="007E18AB" w14:paraId="3027E4AF" w14:textId="77777777" w:rsidTr="00A953AB">
        <w:tblPrEx>
          <w:tblBorders>
            <w:top w:val="none" w:sz="0" w:space="0" w:color="auto"/>
          </w:tblBorders>
        </w:tblPrEx>
        <w:trPr>
          <w:trHeight w:val="340"/>
        </w:trPr>
        <w:tc>
          <w:tcPr>
            <w:tcW w:w="2093" w:type="dxa"/>
            <w:tcBorders>
              <w:top w:val="single" w:sz="8" w:space="0" w:color="424242"/>
              <w:left w:val="single" w:sz="8" w:space="0" w:color="424242"/>
              <w:bottom w:val="single" w:sz="8" w:space="0" w:color="424242"/>
              <w:right w:val="single" w:sz="8" w:space="0" w:color="424242"/>
            </w:tcBorders>
            <w:tcMar>
              <w:top w:w="100" w:type="nil"/>
              <w:left w:w="100" w:type="nil"/>
              <w:bottom w:w="100" w:type="nil"/>
              <w:right w:w="100" w:type="nil"/>
            </w:tcMar>
            <w:vAlign w:val="center"/>
          </w:tcPr>
          <w:p w14:paraId="3E937E37" w14:textId="77777777" w:rsidR="00A13CC9" w:rsidRPr="007E18AB" w:rsidRDefault="00A13CC9" w:rsidP="00DE41BF">
            <w:pPr>
              <w:pStyle w:val="Nessunaspaziatura"/>
              <w:spacing w:line="240" w:lineRule="auto"/>
            </w:pPr>
            <w:r w:rsidRPr="007E18AB">
              <w:t>Commissives</w:t>
            </w:r>
          </w:p>
        </w:tc>
        <w:tc>
          <w:tcPr>
            <w:tcW w:w="851" w:type="dxa"/>
            <w:tcBorders>
              <w:top w:val="single" w:sz="8" w:space="0" w:color="424242"/>
              <w:left w:val="single" w:sz="8" w:space="0" w:color="424242"/>
              <w:bottom w:val="single" w:sz="8" w:space="0" w:color="424242"/>
              <w:right w:val="single" w:sz="8" w:space="0" w:color="424242"/>
            </w:tcBorders>
            <w:tcMar>
              <w:top w:w="100" w:type="nil"/>
              <w:left w:w="100" w:type="nil"/>
              <w:bottom w:w="100" w:type="nil"/>
              <w:right w:w="100" w:type="nil"/>
            </w:tcMar>
            <w:vAlign w:val="center"/>
          </w:tcPr>
          <w:p w14:paraId="3B5DC7A4" w14:textId="77777777" w:rsidR="00A13CC9" w:rsidRPr="007E18AB" w:rsidRDefault="00A13CC9" w:rsidP="00DE41BF">
            <w:pPr>
              <w:pStyle w:val="Nessunaspaziatura"/>
              <w:spacing w:line="240" w:lineRule="auto"/>
            </w:pPr>
            <w:r w:rsidRPr="007E18AB">
              <w:rPr>
                <w:rFonts w:ascii="Times New Roman" w:hAnsi="Times New Roman"/>
              </w:rPr>
              <w:t>↑</w:t>
            </w:r>
          </w:p>
        </w:tc>
        <w:tc>
          <w:tcPr>
            <w:tcW w:w="3152" w:type="dxa"/>
            <w:tcBorders>
              <w:top w:val="single" w:sz="8" w:space="0" w:color="424242"/>
              <w:left w:val="single" w:sz="8" w:space="0" w:color="424242"/>
              <w:bottom w:val="single" w:sz="8" w:space="0" w:color="424242"/>
              <w:right w:val="single" w:sz="8" w:space="0" w:color="424242"/>
            </w:tcBorders>
            <w:tcMar>
              <w:top w:w="100" w:type="nil"/>
              <w:left w:w="100" w:type="nil"/>
              <w:bottom w:w="100" w:type="nil"/>
              <w:right w:w="100" w:type="nil"/>
            </w:tcMar>
            <w:vAlign w:val="center"/>
          </w:tcPr>
          <w:p w14:paraId="17C0B93E" w14:textId="77777777" w:rsidR="00A13CC9" w:rsidRPr="007E18AB" w:rsidRDefault="00A13CC9" w:rsidP="00DE41BF">
            <w:pPr>
              <w:pStyle w:val="Nessunaspaziatura"/>
              <w:spacing w:line="240" w:lineRule="auto"/>
            </w:pPr>
            <w:r w:rsidRPr="007E18AB">
              <w:t>commits S to do p</w:t>
            </w:r>
          </w:p>
        </w:tc>
        <w:tc>
          <w:tcPr>
            <w:tcW w:w="2834" w:type="dxa"/>
            <w:tcBorders>
              <w:top w:val="single" w:sz="8" w:space="0" w:color="424242"/>
              <w:left w:val="single" w:sz="8" w:space="0" w:color="424242"/>
              <w:bottom w:val="single" w:sz="8" w:space="0" w:color="424242"/>
              <w:right w:val="single" w:sz="8" w:space="0" w:color="424242"/>
            </w:tcBorders>
            <w:tcMar>
              <w:top w:w="100" w:type="nil"/>
              <w:left w:w="100" w:type="nil"/>
              <w:bottom w:w="100" w:type="nil"/>
              <w:right w:w="100" w:type="nil"/>
            </w:tcMar>
          </w:tcPr>
          <w:p w14:paraId="578F511F" w14:textId="77777777" w:rsidR="00A13CC9" w:rsidRPr="007E18AB" w:rsidRDefault="00A13CC9" w:rsidP="00DE41BF">
            <w:pPr>
              <w:pStyle w:val="Nessunaspaziatura"/>
              <w:spacing w:line="240" w:lineRule="auto"/>
            </w:pPr>
            <w:r w:rsidRPr="007E18AB">
              <w:t>Promise, accept, vow</w:t>
            </w:r>
          </w:p>
        </w:tc>
      </w:tr>
      <w:tr w:rsidR="00296F34" w:rsidRPr="007E18AB" w14:paraId="57D4C157" w14:textId="77777777" w:rsidTr="00A953AB">
        <w:tblPrEx>
          <w:tblBorders>
            <w:top w:val="none" w:sz="0" w:space="0" w:color="auto"/>
          </w:tblBorders>
        </w:tblPrEx>
        <w:trPr>
          <w:trHeight w:val="340"/>
        </w:trPr>
        <w:tc>
          <w:tcPr>
            <w:tcW w:w="2093" w:type="dxa"/>
            <w:tcBorders>
              <w:top w:val="single" w:sz="8" w:space="0" w:color="424242"/>
              <w:left w:val="single" w:sz="8" w:space="0" w:color="424242"/>
              <w:bottom w:val="single" w:sz="8" w:space="0" w:color="424242"/>
              <w:right w:val="single" w:sz="8" w:space="0" w:color="424242"/>
            </w:tcBorders>
            <w:tcMar>
              <w:top w:w="100" w:type="nil"/>
              <w:left w:w="100" w:type="nil"/>
              <w:bottom w:w="100" w:type="nil"/>
              <w:right w:w="100" w:type="nil"/>
            </w:tcMar>
            <w:vAlign w:val="center"/>
          </w:tcPr>
          <w:p w14:paraId="057CDFED" w14:textId="77777777" w:rsidR="00A13CC9" w:rsidRPr="007E18AB" w:rsidRDefault="00A13CC9" w:rsidP="00DE41BF">
            <w:pPr>
              <w:pStyle w:val="Nessunaspaziatura"/>
              <w:spacing w:line="240" w:lineRule="auto"/>
            </w:pPr>
            <w:r w:rsidRPr="007E18AB">
              <w:t>Directives</w:t>
            </w:r>
          </w:p>
        </w:tc>
        <w:tc>
          <w:tcPr>
            <w:tcW w:w="851" w:type="dxa"/>
            <w:tcBorders>
              <w:top w:val="single" w:sz="8" w:space="0" w:color="424242"/>
              <w:left w:val="single" w:sz="8" w:space="0" w:color="424242"/>
              <w:bottom w:val="single" w:sz="8" w:space="0" w:color="424242"/>
              <w:right w:val="single" w:sz="8" w:space="0" w:color="424242"/>
            </w:tcBorders>
            <w:tcMar>
              <w:top w:w="100" w:type="nil"/>
              <w:left w:w="100" w:type="nil"/>
              <w:bottom w:w="100" w:type="nil"/>
              <w:right w:w="100" w:type="nil"/>
            </w:tcMar>
            <w:vAlign w:val="center"/>
          </w:tcPr>
          <w:p w14:paraId="22A72C1D" w14:textId="77777777" w:rsidR="00A13CC9" w:rsidRPr="007E18AB" w:rsidRDefault="00A13CC9" w:rsidP="00DE41BF">
            <w:pPr>
              <w:pStyle w:val="Nessunaspaziatura"/>
              <w:spacing w:line="240" w:lineRule="auto"/>
            </w:pPr>
            <w:r w:rsidRPr="007E18AB">
              <w:rPr>
                <w:rFonts w:ascii="Times New Roman" w:hAnsi="Times New Roman"/>
              </w:rPr>
              <w:t>↑</w:t>
            </w:r>
          </w:p>
        </w:tc>
        <w:tc>
          <w:tcPr>
            <w:tcW w:w="3152" w:type="dxa"/>
            <w:tcBorders>
              <w:top w:val="single" w:sz="8" w:space="0" w:color="424242"/>
              <w:left w:val="single" w:sz="8" w:space="0" w:color="424242"/>
              <w:bottom w:val="single" w:sz="8" w:space="0" w:color="424242"/>
              <w:right w:val="single" w:sz="8" w:space="0" w:color="424242"/>
            </w:tcBorders>
            <w:tcMar>
              <w:top w:w="100" w:type="nil"/>
              <w:left w:w="100" w:type="nil"/>
              <w:bottom w:w="100" w:type="nil"/>
              <w:right w:w="100" w:type="nil"/>
            </w:tcMar>
            <w:vAlign w:val="center"/>
          </w:tcPr>
          <w:p w14:paraId="0254240A" w14:textId="77777777" w:rsidR="00A13CC9" w:rsidRPr="007E18AB" w:rsidRDefault="00A13CC9" w:rsidP="00DE41BF">
            <w:pPr>
              <w:pStyle w:val="Nessunaspaziatura"/>
              <w:spacing w:line="240" w:lineRule="auto"/>
            </w:pPr>
            <w:r w:rsidRPr="007E18AB">
              <w:t>S attempts to make H do p</w:t>
            </w:r>
          </w:p>
        </w:tc>
        <w:tc>
          <w:tcPr>
            <w:tcW w:w="2834" w:type="dxa"/>
            <w:tcBorders>
              <w:top w:val="single" w:sz="8" w:space="0" w:color="424242"/>
              <w:left w:val="single" w:sz="8" w:space="0" w:color="424242"/>
              <w:bottom w:val="single" w:sz="8" w:space="0" w:color="424242"/>
              <w:right w:val="single" w:sz="8" w:space="0" w:color="424242"/>
            </w:tcBorders>
            <w:tcMar>
              <w:top w:w="100" w:type="nil"/>
              <w:left w:w="100" w:type="nil"/>
              <w:bottom w:w="100" w:type="nil"/>
              <w:right w:w="100" w:type="nil"/>
            </w:tcMar>
          </w:tcPr>
          <w:p w14:paraId="70F73C64" w14:textId="77777777" w:rsidR="00A13CC9" w:rsidRPr="007E18AB" w:rsidRDefault="00A13CC9" w:rsidP="00DE41BF">
            <w:pPr>
              <w:pStyle w:val="Nessunaspaziatura"/>
              <w:spacing w:line="240" w:lineRule="auto"/>
            </w:pPr>
            <w:r w:rsidRPr="007E18AB">
              <w:t>Order, request, advise</w:t>
            </w:r>
          </w:p>
        </w:tc>
      </w:tr>
      <w:tr w:rsidR="00296F34" w:rsidRPr="007E18AB" w14:paraId="0AC4D52A" w14:textId="77777777" w:rsidTr="00A953AB">
        <w:trPr>
          <w:trHeight w:val="340"/>
        </w:trPr>
        <w:tc>
          <w:tcPr>
            <w:tcW w:w="2093" w:type="dxa"/>
            <w:tcBorders>
              <w:top w:val="single" w:sz="8" w:space="0" w:color="424242"/>
              <w:left w:val="single" w:sz="8" w:space="0" w:color="424242"/>
              <w:bottom w:val="single" w:sz="8" w:space="0" w:color="424242"/>
              <w:right w:val="single" w:sz="8" w:space="0" w:color="424242"/>
            </w:tcBorders>
            <w:tcMar>
              <w:top w:w="100" w:type="nil"/>
              <w:left w:w="100" w:type="nil"/>
              <w:bottom w:w="100" w:type="nil"/>
              <w:right w:w="100" w:type="nil"/>
            </w:tcMar>
            <w:vAlign w:val="center"/>
          </w:tcPr>
          <w:p w14:paraId="5C110ACB" w14:textId="77777777" w:rsidR="00A13CC9" w:rsidRPr="007E18AB" w:rsidRDefault="00A13CC9" w:rsidP="00DE41BF">
            <w:pPr>
              <w:pStyle w:val="Nessunaspaziatura"/>
              <w:spacing w:line="240" w:lineRule="auto"/>
            </w:pPr>
            <w:r w:rsidRPr="007E18AB">
              <w:t>Expressives</w:t>
            </w:r>
          </w:p>
        </w:tc>
        <w:tc>
          <w:tcPr>
            <w:tcW w:w="851" w:type="dxa"/>
            <w:tcBorders>
              <w:top w:val="single" w:sz="8" w:space="0" w:color="424242"/>
              <w:left w:val="single" w:sz="8" w:space="0" w:color="424242"/>
              <w:bottom w:val="single" w:sz="8" w:space="0" w:color="424242"/>
              <w:right w:val="single" w:sz="8" w:space="0" w:color="424242"/>
            </w:tcBorders>
            <w:tcMar>
              <w:top w:w="100" w:type="nil"/>
              <w:left w:w="100" w:type="nil"/>
              <w:bottom w:w="100" w:type="nil"/>
              <w:right w:w="100" w:type="nil"/>
            </w:tcMar>
            <w:vAlign w:val="center"/>
          </w:tcPr>
          <w:p w14:paraId="14D7E304" w14:textId="77777777" w:rsidR="00A13CC9" w:rsidRPr="007E18AB" w:rsidRDefault="00A13CC9" w:rsidP="00DE41BF">
            <w:pPr>
              <w:pStyle w:val="Nessunaspaziatura"/>
              <w:spacing w:line="240" w:lineRule="auto"/>
              <w:rPr>
                <w:sz w:val="22"/>
              </w:rPr>
            </w:pPr>
            <w:r w:rsidRPr="007E18AB">
              <w:rPr>
                <w:rFonts w:ascii="Cambria Math" w:hAnsi="Cambria Math" w:cs="Cambria Math"/>
              </w:rPr>
              <w:t>∅</w:t>
            </w:r>
          </w:p>
        </w:tc>
        <w:tc>
          <w:tcPr>
            <w:tcW w:w="3152" w:type="dxa"/>
            <w:tcBorders>
              <w:top w:val="single" w:sz="8" w:space="0" w:color="424242"/>
              <w:left w:val="single" w:sz="8" w:space="0" w:color="424242"/>
              <w:bottom w:val="single" w:sz="8" w:space="0" w:color="424242"/>
              <w:right w:val="single" w:sz="8" w:space="0" w:color="424242"/>
            </w:tcBorders>
            <w:tcMar>
              <w:top w:w="100" w:type="nil"/>
              <w:left w:w="100" w:type="nil"/>
              <w:bottom w:w="100" w:type="nil"/>
              <w:right w:w="100" w:type="nil"/>
            </w:tcMar>
            <w:vAlign w:val="center"/>
          </w:tcPr>
          <w:p w14:paraId="392CDF0E" w14:textId="77777777" w:rsidR="00A13CC9" w:rsidRPr="007E18AB" w:rsidRDefault="00A13CC9" w:rsidP="00DE41BF">
            <w:pPr>
              <w:pStyle w:val="Nessunaspaziatura"/>
              <w:spacing w:line="240" w:lineRule="auto"/>
            </w:pPr>
            <w:r w:rsidRPr="007E18AB">
              <w:t>S expresses a feeling</w:t>
            </w:r>
          </w:p>
        </w:tc>
        <w:tc>
          <w:tcPr>
            <w:tcW w:w="2834" w:type="dxa"/>
            <w:tcBorders>
              <w:top w:val="single" w:sz="8" w:space="0" w:color="424242"/>
              <w:left w:val="single" w:sz="8" w:space="0" w:color="424242"/>
              <w:bottom w:val="single" w:sz="8" w:space="0" w:color="424242"/>
              <w:right w:val="single" w:sz="8" w:space="0" w:color="424242"/>
            </w:tcBorders>
            <w:tcMar>
              <w:top w:w="100" w:type="nil"/>
              <w:left w:w="100" w:type="nil"/>
              <w:bottom w:w="100" w:type="nil"/>
              <w:right w:w="100" w:type="nil"/>
            </w:tcMar>
          </w:tcPr>
          <w:p w14:paraId="0975E452" w14:textId="77777777" w:rsidR="00A13CC9" w:rsidRPr="007E18AB" w:rsidRDefault="00A13CC9" w:rsidP="00DE41BF">
            <w:pPr>
              <w:pStyle w:val="Nessunaspaziatura"/>
              <w:spacing w:line="240" w:lineRule="auto"/>
            </w:pPr>
            <w:r w:rsidRPr="007E18AB">
              <w:t>Congratulate, thank</w:t>
            </w:r>
          </w:p>
        </w:tc>
      </w:tr>
      <w:tr w:rsidR="00A953AB" w:rsidRPr="007E18AB" w14:paraId="387E7CFF" w14:textId="77777777" w:rsidTr="00A953AB">
        <w:tblPrEx>
          <w:tblBorders>
            <w:top w:val="none" w:sz="0" w:space="0" w:color="auto"/>
          </w:tblBorders>
        </w:tblPrEx>
        <w:trPr>
          <w:trHeight w:val="340"/>
        </w:trPr>
        <w:tc>
          <w:tcPr>
            <w:tcW w:w="2093" w:type="dxa"/>
            <w:tcBorders>
              <w:top w:val="single" w:sz="8" w:space="0" w:color="424242"/>
              <w:left w:val="single" w:sz="8" w:space="0" w:color="424242"/>
              <w:bottom w:val="single" w:sz="8" w:space="0" w:color="424242"/>
              <w:right w:val="single" w:sz="8" w:space="0" w:color="424242"/>
            </w:tcBorders>
            <w:tcMar>
              <w:top w:w="100" w:type="nil"/>
              <w:left w:w="100" w:type="nil"/>
              <w:bottom w:w="100" w:type="nil"/>
              <w:right w:w="100" w:type="nil"/>
            </w:tcMar>
            <w:vAlign w:val="center"/>
          </w:tcPr>
          <w:p w14:paraId="70072F10" w14:textId="77777777" w:rsidR="00916E9C" w:rsidRPr="007E18AB" w:rsidRDefault="00916E9C" w:rsidP="00DE41BF">
            <w:pPr>
              <w:pStyle w:val="Nessunaspaziatura"/>
              <w:spacing w:line="240" w:lineRule="auto"/>
            </w:pPr>
            <w:r w:rsidRPr="007E18AB">
              <w:t xml:space="preserve">Declaratives </w:t>
            </w:r>
          </w:p>
        </w:tc>
        <w:tc>
          <w:tcPr>
            <w:tcW w:w="851" w:type="dxa"/>
            <w:tcBorders>
              <w:top w:val="single" w:sz="8" w:space="0" w:color="424242"/>
              <w:left w:val="single" w:sz="8" w:space="0" w:color="424242"/>
              <w:bottom w:val="single" w:sz="8" w:space="0" w:color="424242"/>
              <w:right w:val="single" w:sz="8" w:space="0" w:color="424242"/>
            </w:tcBorders>
            <w:tcMar>
              <w:top w:w="100" w:type="nil"/>
              <w:left w:w="100" w:type="nil"/>
              <w:bottom w:w="100" w:type="nil"/>
              <w:right w:w="100" w:type="nil"/>
            </w:tcMar>
            <w:vAlign w:val="center"/>
          </w:tcPr>
          <w:p w14:paraId="5EA56190" w14:textId="77777777" w:rsidR="00916E9C" w:rsidRPr="007E18AB" w:rsidRDefault="00916E9C" w:rsidP="00DE41BF">
            <w:pPr>
              <w:pStyle w:val="Nessunaspaziatura"/>
              <w:spacing w:line="240" w:lineRule="auto"/>
            </w:pPr>
            <w:r w:rsidRPr="007E18AB">
              <w:rPr>
                <w:rFonts w:ascii="Times New Roman" w:hAnsi="Times New Roman"/>
              </w:rPr>
              <w:t>↕</w:t>
            </w:r>
          </w:p>
        </w:tc>
        <w:tc>
          <w:tcPr>
            <w:tcW w:w="3152" w:type="dxa"/>
            <w:tcBorders>
              <w:top w:val="single" w:sz="8" w:space="0" w:color="424242"/>
              <w:left w:val="single" w:sz="8" w:space="0" w:color="424242"/>
              <w:bottom w:val="single" w:sz="8" w:space="0" w:color="424242"/>
              <w:right w:val="single" w:sz="8" w:space="0" w:color="424242"/>
            </w:tcBorders>
            <w:tcMar>
              <w:top w:w="100" w:type="nil"/>
              <w:left w:w="100" w:type="nil"/>
              <w:bottom w:w="100" w:type="nil"/>
              <w:right w:w="100" w:type="nil"/>
            </w:tcMar>
            <w:vAlign w:val="center"/>
          </w:tcPr>
          <w:p w14:paraId="099CA8C2" w14:textId="365ADD4E" w:rsidR="00916E9C" w:rsidRPr="007E18AB" w:rsidRDefault="00916E9C" w:rsidP="00DE41BF">
            <w:pPr>
              <w:pStyle w:val="Nessunaspaziatura"/>
              <w:spacing w:line="240" w:lineRule="auto"/>
            </w:pPr>
            <w:r w:rsidRPr="007E18AB">
              <w:t>S makes it the case that</w:t>
            </w:r>
            <w:r w:rsidR="00D728EF" w:rsidRPr="007E18AB">
              <w:rPr>
                <w:i/>
              </w:rPr>
              <w:t xml:space="preserve"> p </w:t>
            </w:r>
            <w:r w:rsidRPr="007E18AB">
              <w:t>solely in virtue of the successful utterance of F(p)</w:t>
            </w:r>
          </w:p>
        </w:tc>
        <w:tc>
          <w:tcPr>
            <w:tcW w:w="2834" w:type="dxa"/>
            <w:tcBorders>
              <w:top w:val="single" w:sz="8" w:space="0" w:color="424242"/>
              <w:left w:val="single" w:sz="8" w:space="0" w:color="424242"/>
              <w:bottom w:val="single" w:sz="8" w:space="0" w:color="424242"/>
              <w:right w:val="single" w:sz="8" w:space="0" w:color="424242"/>
            </w:tcBorders>
            <w:tcMar>
              <w:top w:w="100" w:type="nil"/>
              <w:left w:w="100" w:type="nil"/>
              <w:bottom w:w="100" w:type="nil"/>
              <w:right w:w="100" w:type="nil"/>
            </w:tcMar>
          </w:tcPr>
          <w:p w14:paraId="5A02CCFA" w14:textId="678E04DF" w:rsidR="00916E9C" w:rsidRPr="007E18AB" w:rsidRDefault="00916E9C" w:rsidP="00DE41BF">
            <w:pPr>
              <w:pStyle w:val="Nessunaspaziatura"/>
              <w:spacing w:line="240" w:lineRule="auto"/>
            </w:pPr>
            <w:r w:rsidRPr="007E18AB">
              <w:t>Declare, christen, fire, resign, excommunicate</w:t>
            </w:r>
          </w:p>
        </w:tc>
      </w:tr>
    </w:tbl>
    <w:p w14:paraId="68751359" w14:textId="77777777" w:rsidR="00296F34" w:rsidRPr="007E18AB" w:rsidRDefault="00296F34" w:rsidP="0077635C">
      <w:pPr>
        <w:pStyle w:val="Sottotitolo"/>
        <w:ind w:left="0"/>
        <w:rPr>
          <w:rStyle w:val="Enfasidelicata"/>
          <w:rFonts w:ascii="Baskerville Old Face" w:hAnsi="Baskerville Old Face"/>
          <w:color w:val="auto"/>
          <w:sz w:val="14"/>
          <w:szCs w:val="16"/>
        </w:rPr>
      </w:pPr>
    </w:p>
    <w:p w14:paraId="3C3268A7" w14:textId="2E43C43F" w:rsidR="00A13CC9" w:rsidRPr="007E18AB" w:rsidRDefault="00296F34" w:rsidP="0077635C">
      <w:pPr>
        <w:pStyle w:val="Didascalia"/>
        <w:spacing w:line="360" w:lineRule="auto"/>
        <w:rPr>
          <w:rStyle w:val="Enfasidelicata"/>
          <w:rFonts w:ascii="Baskerville Old Face" w:hAnsi="Baskerville Old Face"/>
          <w:i w:val="0"/>
          <w:iCs w:val="0"/>
          <w:color w:val="auto"/>
        </w:rPr>
      </w:pPr>
      <w:r w:rsidRPr="007E18AB">
        <w:rPr>
          <w:rStyle w:val="Enfasidelicata"/>
          <w:rFonts w:ascii="Baskerville Old Face" w:hAnsi="Baskerville Old Face"/>
          <w:i w:val="0"/>
          <w:iCs w:val="0"/>
          <w:color w:val="auto"/>
        </w:rPr>
        <w:t xml:space="preserve">Table 1: a </w:t>
      </w:r>
      <w:r w:rsidR="00916E9C" w:rsidRPr="007E18AB">
        <w:rPr>
          <w:rStyle w:val="Enfasidelicata"/>
          <w:rFonts w:ascii="Baskerville Old Face" w:hAnsi="Baskerville Old Face"/>
          <w:i w:val="0"/>
          <w:iCs w:val="0"/>
          <w:color w:val="auto"/>
        </w:rPr>
        <w:t>taxonomy</w:t>
      </w:r>
      <w:r w:rsidRPr="007E18AB">
        <w:rPr>
          <w:rStyle w:val="Enfasidelicata"/>
          <w:rFonts w:ascii="Baskerville Old Face" w:hAnsi="Baskerville Old Face"/>
          <w:i w:val="0"/>
          <w:iCs w:val="0"/>
          <w:color w:val="auto"/>
        </w:rPr>
        <w:t xml:space="preserve"> of illocutionary act </w:t>
      </w:r>
      <w:r w:rsidR="00916E9C" w:rsidRPr="007E18AB">
        <w:rPr>
          <w:rStyle w:val="Enfasidelicata"/>
          <w:rFonts w:ascii="Baskerville Old Face" w:hAnsi="Baskerville Old Face"/>
          <w:i w:val="0"/>
          <w:iCs w:val="0"/>
          <w:color w:val="auto"/>
        </w:rPr>
        <w:t>in terms of direction of fit</w:t>
      </w:r>
      <w:r w:rsidRPr="007E18AB">
        <w:rPr>
          <w:rStyle w:val="Enfasidelicata"/>
          <w:rFonts w:ascii="Baskerville Old Face" w:hAnsi="Baskerville Old Face"/>
          <w:i w:val="0"/>
          <w:iCs w:val="0"/>
          <w:color w:val="auto"/>
        </w:rPr>
        <w:t>, as presented by Searle (</w:t>
      </w:r>
      <w:r w:rsidR="00C2183B" w:rsidRPr="007E18AB">
        <w:rPr>
          <w:rStyle w:val="Enfasidelicata"/>
          <w:rFonts w:ascii="Baskerville Old Face" w:hAnsi="Baskerville Old Face"/>
          <w:i w:val="0"/>
          <w:iCs w:val="0"/>
          <w:color w:val="auto"/>
        </w:rPr>
        <w:t>1976</w:t>
      </w:r>
      <w:r w:rsidRPr="007E18AB">
        <w:rPr>
          <w:rStyle w:val="Enfasidelicata"/>
          <w:rFonts w:ascii="Baskerville Old Face" w:hAnsi="Baskerville Old Face"/>
          <w:i w:val="0"/>
          <w:iCs w:val="0"/>
          <w:color w:val="auto"/>
        </w:rPr>
        <w:t>)</w:t>
      </w:r>
    </w:p>
    <w:p w14:paraId="16559AA1" w14:textId="77777777" w:rsidR="00A71D5A" w:rsidRPr="007E18AB" w:rsidRDefault="00A71D5A" w:rsidP="009B7949">
      <w:pPr>
        <w:pStyle w:val="Nessunaspaziatura"/>
      </w:pPr>
    </w:p>
    <w:p w14:paraId="531E8150" w14:textId="439B6DE2" w:rsidR="00296F34" w:rsidRPr="007E18AB" w:rsidRDefault="00A71D5A" w:rsidP="009B7949">
      <w:pPr>
        <w:pStyle w:val="Nessunaspaziatura"/>
      </w:pPr>
      <w:r w:rsidRPr="007E18AB">
        <w:t xml:space="preserve">Let us consider </w:t>
      </w:r>
      <w:r w:rsidR="0077635C" w:rsidRPr="007E18AB">
        <w:t>these categories in turn</w:t>
      </w:r>
      <w:r w:rsidR="00296F34" w:rsidRPr="007E18AB">
        <w:t>.</w:t>
      </w:r>
    </w:p>
    <w:p w14:paraId="1008EF33" w14:textId="549F6757" w:rsidR="00A71D5A" w:rsidRPr="007E18AB" w:rsidRDefault="00A953AB" w:rsidP="0077635C">
      <w:pPr>
        <w:pStyle w:val="Nessunaspaziatura"/>
      </w:pPr>
      <w:r w:rsidRPr="007E18AB">
        <w:sym w:font="Symbol" w:char="F0B7"/>
      </w:r>
      <w:r w:rsidRPr="007E18AB">
        <w:t xml:space="preserve"> </w:t>
      </w:r>
      <w:r w:rsidR="00A71D5A" w:rsidRPr="007E18AB">
        <w:t>Assertive</w:t>
      </w:r>
      <w:r w:rsidR="00296F34" w:rsidRPr="007E18AB">
        <w:t xml:space="preserve"> illocutionary acts</w:t>
      </w:r>
      <w:r w:rsidR="00A71D5A" w:rsidRPr="007E18AB">
        <w:t xml:space="preserve"> </w:t>
      </w:r>
      <w:r w:rsidRPr="007E18AB">
        <w:t>can count as lies</w:t>
      </w:r>
      <w:r w:rsidR="00A71D5A" w:rsidRPr="007E18AB">
        <w:t xml:space="preserve"> whenever the speaker is committed </w:t>
      </w:r>
      <w:r w:rsidR="00296F34" w:rsidRPr="007E18AB">
        <w:t xml:space="preserve">(at least to </w:t>
      </w:r>
      <w:r w:rsidR="001660BA">
        <w:t>a sufficient</w:t>
      </w:r>
      <w:r w:rsidR="00296F34" w:rsidRPr="007E18AB">
        <w:t xml:space="preserve"> extent) </w:t>
      </w:r>
      <w:r w:rsidR="00A71D5A" w:rsidRPr="007E18AB">
        <w:t xml:space="preserve">to the truth of the proposition, </w:t>
      </w:r>
      <w:r w:rsidR="00A71D5A" w:rsidRPr="007E18AB">
        <w:rPr>
          <w:i/>
        </w:rPr>
        <w:t xml:space="preserve">i.e. </w:t>
      </w:r>
      <w:r w:rsidR="00A71D5A" w:rsidRPr="007E18AB">
        <w:t xml:space="preserve">whenever the speaker takes responsibility for the truth of the proposition. This means that </w:t>
      </w:r>
      <w:r w:rsidRPr="007E18AB">
        <w:t>almost</w:t>
      </w:r>
      <w:r w:rsidR="00A71D5A" w:rsidRPr="007E18AB">
        <w:t xml:space="preserve"> all assertives (reminding, testifying, </w:t>
      </w:r>
      <w:r w:rsidR="002262A0" w:rsidRPr="007E18AB">
        <w:t>reporting, assuring, etc.</w:t>
      </w:r>
      <w:r w:rsidR="00A71D5A" w:rsidRPr="007E18AB">
        <w:t>) can count as lies, with a few exceptions, like</w:t>
      </w:r>
      <w:r w:rsidR="0077635C" w:rsidRPr="007E18AB">
        <w:t xml:space="preserve"> </w:t>
      </w:r>
      <w:r w:rsidR="0077635C" w:rsidRPr="007E18AB">
        <w:rPr>
          <w:i/>
          <w:iCs/>
        </w:rPr>
        <w:t>conjecturing</w:t>
      </w:r>
      <w:r w:rsidR="002262A0" w:rsidRPr="007E18AB">
        <w:rPr>
          <w:i/>
        </w:rPr>
        <w:t>, supposing</w:t>
      </w:r>
      <w:r w:rsidR="00A71D5A" w:rsidRPr="007E18AB">
        <w:rPr>
          <w:i/>
        </w:rPr>
        <w:t xml:space="preserve"> </w:t>
      </w:r>
      <w:r w:rsidR="00A71D5A" w:rsidRPr="007E18AB">
        <w:t xml:space="preserve">or </w:t>
      </w:r>
      <w:r w:rsidR="00A71D5A" w:rsidRPr="007E18AB">
        <w:rPr>
          <w:i/>
        </w:rPr>
        <w:t>guessing</w:t>
      </w:r>
      <w:r w:rsidR="001660BA">
        <w:rPr>
          <w:i/>
        </w:rPr>
        <w:t xml:space="preserve">, </w:t>
      </w:r>
      <w:r w:rsidR="00C8062A">
        <w:t>that</w:t>
      </w:r>
      <w:r w:rsidR="001660BA">
        <w:t xml:space="preserve"> fail to meet the ‘accountability’ component of assertoric commitment (for more extensive discussion of this point, cf. Marsili 2015</w:t>
      </w:r>
      <w:r w:rsidR="00C8062A">
        <w:t>:124</w:t>
      </w:r>
      <w:r w:rsidR="001660BA">
        <w:t>)</w:t>
      </w:r>
      <w:r w:rsidR="00B029F8" w:rsidRPr="00024D48">
        <w:rPr>
          <w:rStyle w:val="Rimandonotaapidipagina"/>
        </w:rPr>
        <w:footnoteReference w:id="51"/>
      </w:r>
      <w:r w:rsidR="00A71D5A" w:rsidRPr="007E18AB">
        <w:t xml:space="preserve">. </w:t>
      </w:r>
    </w:p>
    <w:p w14:paraId="40764BD4" w14:textId="3D9E0FA6" w:rsidR="00A71D5A" w:rsidRPr="007E18AB" w:rsidRDefault="00A953AB" w:rsidP="009B7949">
      <w:pPr>
        <w:pStyle w:val="Nessunaspaziatura"/>
      </w:pPr>
      <w:r w:rsidRPr="007E18AB">
        <w:sym w:font="Symbol" w:char="F0B7"/>
      </w:r>
      <w:r w:rsidRPr="007E18AB">
        <w:t xml:space="preserve"> </w:t>
      </w:r>
      <w:r w:rsidR="00A71D5A" w:rsidRPr="007E18AB">
        <w:t>Directive</w:t>
      </w:r>
      <w:r w:rsidR="002262A0" w:rsidRPr="007E18AB">
        <w:t xml:space="preserve">s have an opposite </w:t>
      </w:r>
      <w:r w:rsidR="00D77706" w:rsidRPr="007E18AB">
        <w:t>direction of fit, so that they cannot meet condition (</w:t>
      </w:r>
      <w:r w:rsidRPr="007E18AB">
        <w:t>b</w:t>
      </w:r>
      <w:r w:rsidR="00D77706" w:rsidRPr="007E18AB">
        <w:t xml:space="preserve">) of </w:t>
      </w:r>
      <w:r w:rsidR="002262A0" w:rsidRPr="007E18AB">
        <w:t>my</w:t>
      </w:r>
      <w:r w:rsidR="00D77706" w:rsidRPr="007E18AB">
        <w:t xml:space="preserve"> definition of assertion (the speaker presents</w:t>
      </w:r>
      <w:r w:rsidR="00D728EF" w:rsidRPr="007E18AB">
        <w:rPr>
          <w:i/>
        </w:rPr>
        <w:t xml:space="preserve"> p </w:t>
      </w:r>
      <w:r w:rsidR="00D77706" w:rsidRPr="007E18AB">
        <w:t>as true) and they cannot count as lies. This is a welcomed prediction, as there seem to be no conditions under which a command, an advice or a request can count as lying.</w:t>
      </w:r>
    </w:p>
    <w:p w14:paraId="32557988" w14:textId="0B667363" w:rsidR="00D77706" w:rsidRPr="007E18AB" w:rsidRDefault="00A953AB" w:rsidP="0077635C">
      <w:pPr>
        <w:pStyle w:val="Nessunaspaziatura"/>
      </w:pPr>
      <w:r w:rsidRPr="007E18AB">
        <w:sym w:font="Symbol" w:char="F0B7"/>
      </w:r>
      <w:r w:rsidRPr="007E18AB">
        <w:t xml:space="preserve"> </w:t>
      </w:r>
      <w:r w:rsidR="00D77706" w:rsidRPr="007E18AB">
        <w:t>Commissive</w:t>
      </w:r>
      <w:r w:rsidR="002262A0" w:rsidRPr="007E18AB">
        <w:t>s</w:t>
      </w:r>
      <w:r w:rsidR="00D77706" w:rsidRPr="007E18AB">
        <w:t xml:space="preserve"> also have a different direction of fit – </w:t>
      </w:r>
      <w:r w:rsidR="00D77706" w:rsidRPr="007E18AB">
        <w:rPr>
          <w:i/>
        </w:rPr>
        <w:t xml:space="preserve">qua </w:t>
      </w:r>
      <w:r w:rsidR="00D77706" w:rsidRPr="007E18AB">
        <w:t xml:space="preserve">commissives, they </w:t>
      </w:r>
      <w:r w:rsidR="002262A0" w:rsidRPr="007E18AB">
        <w:t xml:space="preserve">cannot </w:t>
      </w:r>
      <w:r w:rsidR="00D77706" w:rsidRPr="007E18AB">
        <w:t>count as</w:t>
      </w:r>
      <w:r w:rsidR="002262A0" w:rsidRPr="007E18AB">
        <w:t xml:space="preserve"> lies</w:t>
      </w:r>
      <w:r w:rsidR="00D77706" w:rsidRPr="007E18AB">
        <w:t>. However,</w:t>
      </w:r>
      <w:r w:rsidR="0077635C" w:rsidRPr="007E18AB">
        <w:t xml:space="preserve"> unlike with directives,</w:t>
      </w:r>
      <w:r w:rsidR="00D77706" w:rsidRPr="007E18AB">
        <w:t xml:space="preserve"> in </w:t>
      </w:r>
      <w:r w:rsidR="0077635C" w:rsidRPr="007E18AB">
        <w:t xml:space="preserve">virtually </w:t>
      </w:r>
      <w:r w:rsidR="00D77706" w:rsidRPr="007E18AB">
        <w:t>every case the performance of a commissive</w:t>
      </w:r>
      <w:r w:rsidR="003F0398" w:rsidRPr="007E18AB">
        <w:t xml:space="preserve"> illocutionary</w:t>
      </w:r>
      <w:r w:rsidR="00D77706" w:rsidRPr="007E18AB">
        <w:t xml:space="preserve"> entails the performance of an assertion – as in the well-discussed case of promises. </w:t>
      </w:r>
      <w:r w:rsidR="002262A0" w:rsidRPr="007E18AB">
        <w:t>Therefore,</w:t>
      </w:r>
      <w:r w:rsidR="00D77706" w:rsidRPr="007E18AB">
        <w:t xml:space="preserve"> these sp</w:t>
      </w:r>
      <w:r w:rsidR="002262A0" w:rsidRPr="007E18AB">
        <w:t xml:space="preserve">eech acts can count as lies. An important </w:t>
      </w:r>
      <w:r w:rsidR="00D77706" w:rsidRPr="007E18AB">
        <w:t>difference</w:t>
      </w:r>
      <w:r w:rsidR="002262A0" w:rsidRPr="007E18AB">
        <w:t xml:space="preserve"> from assertives is that</w:t>
      </w:r>
      <w:r w:rsidR="00D77706" w:rsidRPr="007E18AB">
        <w:t xml:space="preserve"> commissive</w:t>
      </w:r>
      <w:r w:rsidR="009E5732" w:rsidRPr="007E18AB">
        <w:t>s</w:t>
      </w:r>
      <w:r w:rsidR="00D77706" w:rsidRPr="007E18AB">
        <w:t xml:space="preserve"> can be insincere </w:t>
      </w:r>
      <w:r w:rsidR="002262A0" w:rsidRPr="007E18AB">
        <w:t xml:space="preserve">also </w:t>
      </w:r>
      <w:r w:rsidR="00D77706" w:rsidRPr="007E18AB">
        <w:t xml:space="preserve">when the speaker lacks an intention, </w:t>
      </w:r>
      <w:r w:rsidR="002262A0" w:rsidRPr="007E18AB">
        <w:t>not only when he lacks</w:t>
      </w:r>
      <w:r w:rsidR="00D77706" w:rsidRPr="007E18AB">
        <w:t xml:space="preserve"> a belief</w:t>
      </w:r>
      <w:r w:rsidR="0077635C" w:rsidRPr="007E18AB">
        <w:t xml:space="preserve"> (see IV.2)</w:t>
      </w:r>
      <w:r w:rsidR="00D77706" w:rsidRPr="007E18AB">
        <w:t>. Furthermore, since commissive</w:t>
      </w:r>
      <w:r w:rsidR="002262A0" w:rsidRPr="007E18AB">
        <w:t>s</w:t>
      </w:r>
      <w:r w:rsidR="00D77706" w:rsidRPr="007E18AB">
        <w:t xml:space="preserve"> </w:t>
      </w:r>
      <w:r w:rsidR="002262A0" w:rsidRPr="007E18AB">
        <w:t>always</w:t>
      </w:r>
      <w:r w:rsidR="00D77706" w:rsidRPr="007E18AB">
        <w:t xml:space="preserve"> </w:t>
      </w:r>
      <w:r w:rsidR="002262A0" w:rsidRPr="007E18AB">
        <w:t>require the speaker to undertake</w:t>
      </w:r>
      <w:r w:rsidR="00D77706" w:rsidRPr="007E18AB">
        <w:t xml:space="preserve"> responsibility </w:t>
      </w:r>
      <w:r w:rsidR="002262A0" w:rsidRPr="007E18AB">
        <w:t xml:space="preserve">for the truth of a future state of affairs, </w:t>
      </w:r>
      <w:r w:rsidR="00D77706" w:rsidRPr="007E18AB">
        <w:t>there are no commissive that involve null responsibility</w:t>
      </w:r>
      <w:r w:rsidR="003F0398" w:rsidRPr="007E18AB">
        <w:t xml:space="preserve"> (</w:t>
      </w:r>
      <w:r w:rsidR="00916E9C" w:rsidRPr="007E18AB">
        <w:t>Searle and Vanderveken 1985:100), as it happens with some assertives</w:t>
      </w:r>
      <w:r w:rsidRPr="007E18AB">
        <w:t>,</w:t>
      </w:r>
      <w:r w:rsidR="00916E9C" w:rsidRPr="007E18AB">
        <w:t xml:space="preserve"> like </w:t>
      </w:r>
      <w:r w:rsidR="0077635C" w:rsidRPr="007E18AB">
        <w:t>guessing</w:t>
      </w:r>
      <w:r w:rsidR="00D77706" w:rsidRPr="007E18AB">
        <w:t xml:space="preserve">. </w:t>
      </w:r>
      <w:r w:rsidRPr="007E18AB">
        <w:t>This means</w:t>
      </w:r>
      <w:r w:rsidR="00D77706" w:rsidRPr="007E18AB">
        <w:t xml:space="preserve"> that unlike assertives, all </w:t>
      </w:r>
      <w:r w:rsidR="00916E9C" w:rsidRPr="007E18AB">
        <w:t xml:space="preserve">insincere </w:t>
      </w:r>
      <w:r w:rsidR="00D77706" w:rsidRPr="007E18AB">
        <w:t>commissive</w:t>
      </w:r>
      <w:r w:rsidR="00916E9C" w:rsidRPr="007E18AB">
        <w:t>s</w:t>
      </w:r>
      <w:r w:rsidR="00D77706" w:rsidRPr="007E18AB">
        <w:t xml:space="preserve"> </w:t>
      </w:r>
      <w:r w:rsidRPr="007E18AB">
        <w:t>count as</w:t>
      </w:r>
      <w:r w:rsidR="00D77706" w:rsidRPr="007E18AB">
        <w:t xml:space="preserve"> lies.</w:t>
      </w:r>
    </w:p>
    <w:p w14:paraId="05C78911" w14:textId="7BE7FAA0" w:rsidR="003D7190" w:rsidRPr="007E18AB" w:rsidRDefault="009E5732" w:rsidP="009B7949">
      <w:pPr>
        <w:pStyle w:val="Nessunaspaziatura"/>
      </w:pPr>
      <w:r w:rsidRPr="007E18AB">
        <w:sym w:font="Symbol" w:char="F0B7"/>
      </w:r>
      <w:r w:rsidRPr="007E18AB">
        <w:t xml:space="preserve"> </w:t>
      </w:r>
      <w:r w:rsidR="00D77706" w:rsidRPr="007E18AB">
        <w:t xml:space="preserve">Expressives are </w:t>
      </w:r>
      <w:r w:rsidR="00916E9C" w:rsidRPr="007E18AB">
        <w:t>a bit trickier</w:t>
      </w:r>
      <w:r w:rsidR="00D77706" w:rsidRPr="007E18AB">
        <w:t xml:space="preserve">. </w:t>
      </w:r>
      <w:r w:rsidR="00916E9C" w:rsidRPr="007E18AB">
        <w:t>Traditionally</w:t>
      </w:r>
      <w:r w:rsidR="00D77706" w:rsidRPr="007E18AB">
        <w:t xml:space="preserve">, </w:t>
      </w:r>
      <w:r w:rsidR="00916E9C" w:rsidRPr="007E18AB">
        <w:t>they are taken to</w:t>
      </w:r>
      <w:r w:rsidR="00D77706" w:rsidRPr="007E18AB">
        <w:t xml:space="preserve"> have no direction of fit, as they </w:t>
      </w:r>
      <w:r w:rsidR="003D7190" w:rsidRPr="007E18AB">
        <w:t>do not</w:t>
      </w:r>
      <w:r w:rsidR="00D77706" w:rsidRPr="007E18AB">
        <w:t xml:space="preserve"> </w:t>
      </w:r>
      <w:r w:rsidR="00916E9C" w:rsidRPr="007E18AB">
        <w:t xml:space="preserve">explicitly </w:t>
      </w:r>
      <w:r w:rsidR="00D77706" w:rsidRPr="007E18AB">
        <w:t xml:space="preserve">express a full proposition. For instance, in saying “Thanks!” or </w:t>
      </w:r>
      <w:r w:rsidR="00D77706" w:rsidRPr="007E18AB">
        <w:lastRenderedPageBreak/>
        <w:t>“Congratulations!” a speaker does not</w:t>
      </w:r>
      <w:r w:rsidR="00916E9C" w:rsidRPr="007E18AB">
        <w:t xml:space="preserve"> explicitly</w:t>
      </w:r>
      <w:r w:rsidR="00D77706" w:rsidRPr="007E18AB">
        <w:t xml:space="preserve"> express a proposition that can be true or false, or that he can believe to be true or false. </w:t>
      </w:r>
      <w:r w:rsidR="003D7190" w:rsidRPr="007E18AB">
        <w:t>As such, expressive</w:t>
      </w:r>
      <w:r w:rsidR="00C8062A">
        <w:t>s</w:t>
      </w:r>
      <w:r w:rsidR="003D7190" w:rsidRPr="007E18AB">
        <w:t xml:space="preserve"> cannot meet condition (1) or (2) of my proposed definition of assertion, and therefore cannot count as lies.</w:t>
      </w:r>
    </w:p>
    <w:p w14:paraId="1B0EF888" w14:textId="7654065D" w:rsidR="00D77706" w:rsidRPr="007E18AB" w:rsidRDefault="003D7190" w:rsidP="009B7949">
      <w:pPr>
        <w:pStyle w:val="Nessunaspaziatura"/>
      </w:pPr>
      <w:r w:rsidRPr="007E18AB">
        <w:t>Nonetheless</w:t>
      </w:r>
      <w:r w:rsidR="00D77706" w:rsidRPr="007E18AB">
        <w:t>,</w:t>
      </w:r>
      <w:r w:rsidRPr="007E18AB">
        <w:t xml:space="preserve"> there seem to be </w:t>
      </w:r>
      <w:r w:rsidR="00916E9C" w:rsidRPr="007E18AB">
        <w:t>cases that do not fit this description</w:t>
      </w:r>
      <w:r w:rsidRPr="007E18AB">
        <w:t>. Q</w:t>
      </w:r>
      <w:r w:rsidR="00D77706" w:rsidRPr="007E18AB">
        <w:t>uite often</w:t>
      </w:r>
      <w:r w:rsidRPr="007E18AB">
        <w:t>,</w:t>
      </w:r>
      <w:r w:rsidR="00D77706" w:rsidRPr="007E18AB">
        <w:t xml:space="preserve"> expressives are performed by means of assertions</w:t>
      </w:r>
      <w:r w:rsidRPr="007E18AB">
        <w:t xml:space="preserve">. For instance, the assertion (5) </w:t>
      </w:r>
      <w:r w:rsidR="00916E9C" w:rsidRPr="007E18AB">
        <w:t>is</w:t>
      </w:r>
      <w:r w:rsidRPr="007E18AB">
        <w:t xml:space="preserve"> a compliment, and (6) is a congratulation:</w:t>
      </w:r>
    </w:p>
    <w:p w14:paraId="6189ED38" w14:textId="77777777" w:rsidR="003D7190" w:rsidRPr="007E18AB" w:rsidRDefault="003D7190" w:rsidP="009B7949">
      <w:pPr>
        <w:pStyle w:val="Nessunaspaziatura"/>
      </w:pPr>
    </w:p>
    <w:p w14:paraId="59FAC16E" w14:textId="5DD684EA" w:rsidR="003D7190" w:rsidRPr="007E18AB" w:rsidRDefault="00916E9C" w:rsidP="009B7949">
      <w:pPr>
        <w:pStyle w:val="Nessunaspaziatura"/>
        <w:numPr>
          <w:ilvl w:val="0"/>
          <w:numId w:val="5"/>
        </w:numPr>
      </w:pPr>
      <w:r w:rsidRPr="007E18AB">
        <w:t>The cake was delicious</w:t>
      </w:r>
    </w:p>
    <w:p w14:paraId="3C70F439" w14:textId="17C82A37" w:rsidR="003D7190" w:rsidRPr="007E18AB" w:rsidRDefault="003D7190" w:rsidP="009B7949">
      <w:pPr>
        <w:pStyle w:val="Nessunaspaziatura"/>
        <w:numPr>
          <w:ilvl w:val="0"/>
          <w:numId w:val="5"/>
        </w:numPr>
      </w:pPr>
      <w:r w:rsidRPr="007E18AB">
        <w:t>Congratulations, your paper was great!</w:t>
      </w:r>
    </w:p>
    <w:p w14:paraId="42212A26" w14:textId="77777777" w:rsidR="003D7190" w:rsidRPr="007E18AB" w:rsidRDefault="003D7190" w:rsidP="009B7949">
      <w:pPr>
        <w:pStyle w:val="Nessunaspaziatura"/>
      </w:pPr>
    </w:p>
    <w:p w14:paraId="71A3CCAF" w14:textId="080BCFD1" w:rsidR="003D7190" w:rsidRPr="007E18AB" w:rsidRDefault="003D7190" w:rsidP="00046A1F">
      <w:pPr>
        <w:pStyle w:val="Nessunaspaziatura"/>
      </w:pPr>
      <w:r w:rsidRPr="007E18AB">
        <w:t>Utterances like (</w:t>
      </w:r>
      <w:r w:rsidR="00C04068" w:rsidRPr="007E18AB">
        <w:t>5</w:t>
      </w:r>
      <w:r w:rsidRPr="007E18AB">
        <w:t>) and (</w:t>
      </w:r>
      <w:r w:rsidR="00C04068" w:rsidRPr="007E18AB">
        <w:t>6</w:t>
      </w:r>
      <w:r w:rsidRPr="007E18AB">
        <w:t>) can clearly count as lies. But this is not a problem for my proposal. These cases are simply the converse of speech act</w:t>
      </w:r>
      <w:r w:rsidR="004A0CE4" w:rsidRPr="007E18AB">
        <w:t>s</w:t>
      </w:r>
      <w:r w:rsidRPr="007E18AB">
        <w:t xml:space="preserve"> entailing assertions (as in the case of asserting by promising)</w:t>
      </w:r>
      <w:r w:rsidR="00DA4B89" w:rsidRPr="007E18AB">
        <w:t xml:space="preserve">: they are assertions that entail another </w:t>
      </w:r>
      <w:r w:rsidR="00AF4773" w:rsidRPr="007E18AB">
        <w:t>illocutionary</w:t>
      </w:r>
      <w:r w:rsidR="00DA4B89" w:rsidRPr="007E18AB">
        <w:t xml:space="preserve"> act, namely an expressive. </w:t>
      </w:r>
      <w:r w:rsidR="004A0CE4" w:rsidRPr="007E18AB">
        <w:t xml:space="preserve">In claiming </w:t>
      </w:r>
      <w:r w:rsidR="00DA4B89" w:rsidRPr="007E18AB">
        <w:t>that expressive</w:t>
      </w:r>
      <w:r w:rsidR="00AF4773" w:rsidRPr="007E18AB">
        <w:t>s</w:t>
      </w:r>
      <w:r w:rsidR="00DA4B89" w:rsidRPr="007E18AB">
        <w:t xml:space="preserve"> cannot count as lies, I am not </w:t>
      </w:r>
      <w:r w:rsidR="00046A1F" w:rsidRPr="007E18AB">
        <w:t>claiming</w:t>
      </w:r>
      <w:r w:rsidR="00DA4B89" w:rsidRPr="007E18AB">
        <w:t xml:space="preserve"> that assertions </w:t>
      </w:r>
      <w:r w:rsidR="004A0CE4" w:rsidRPr="007E18AB">
        <w:t>cease to be assertions</w:t>
      </w:r>
      <w:r w:rsidR="00DA4B89" w:rsidRPr="007E18AB">
        <w:t xml:space="preserve"> </w:t>
      </w:r>
      <w:r w:rsidR="004A0CE4" w:rsidRPr="007E18AB">
        <w:t xml:space="preserve">if </w:t>
      </w:r>
      <w:r w:rsidR="00DA4B89" w:rsidRPr="007E18AB">
        <w:t xml:space="preserve">they entail an expressive. </w:t>
      </w:r>
      <w:r w:rsidR="00AF4773" w:rsidRPr="007E18AB">
        <w:t>My claim is simply</w:t>
      </w:r>
      <w:r w:rsidR="00DA4B89" w:rsidRPr="007E18AB">
        <w:t xml:space="preserve"> that </w:t>
      </w:r>
      <w:r w:rsidR="004A0CE4" w:rsidRPr="007E18AB">
        <w:t xml:space="preserve">a </w:t>
      </w:r>
      <w:r w:rsidR="004A0CE4" w:rsidRPr="007E18AB">
        <w:rPr>
          <w:i/>
        </w:rPr>
        <w:t>mere</w:t>
      </w:r>
      <w:r w:rsidR="004A0CE4" w:rsidRPr="007E18AB">
        <w:t xml:space="preserve"> expressive</w:t>
      </w:r>
      <w:r w:rsidR="00DA4B89" w:rsidRPr="007E18AB">
        <w:rPr>
          <w:i/>
        </w:rPr>
        <w:t xml:space="preserve"> </w:t>
      </w:r>
      <w:r w:rsidR="00DA4B89" w:rsidRPr="007E18AB">
        <w:t xml:space="preserve">cannot </w:t>
      </w:r>
      <w:r w:rsidR="00046A1F" w:rsidRPr="007E18AB">
        <w:t>be a lie</w:t>
      </w:r>
      <w:r w:rsidR="00DA4B89" w:rsidRPr="007E18AB">
        <w:t xml:space="preserve">; whenever an expressive is performed by means of an </w:t>
      </w:r>
      <w:r w:rsidR="004A0CE4" w:rsidRPr="007E18AB">
        <w:t xml:space="preserve">assertion, it </w:t>
      </w:r>
      <w:r w:rsidR="00046A1F" w:rsidRPr="007E18AB">
        <w:t xml:space="preserve">can </w:t>
      </w:r>
      <w:r w:rsidR="004A0CE4" w:rsidRPr="007E18AB">
        <w:t xml:space="preserve">obviously </w:t>
      </w:r>
      <w:r w:rsidR="00046A1F" w:rsidRPr="007E18AB">
        <w:t xml:space="preserve">be a lie </w:t>
      </w:r>
      <w:r w:rsidR="004A0CE4" w:rsidRPr="007E18AB">
        <w:t>in virtue of its being, first and foremost, an</w:t>
      </w:r>
      <w:r w:rsidR="00DA4B89" w:rsidRPr="007E18AB">
        <w:t xml:space="preserve"> assertion. To be sure, this is quite different from the case of commissive</w:t>
      </w:r>
      <w:r w:rsidR="004A0CE4" w:rsidRPr="007E18AB">
        <w:t>s</w:t>
      </w:r>
      <w:r w:rsidR="00AF4773" w:rsidRPr="007E18AB">
        <w:t xml:space="preserve"> entailing asser</w:t>
      </w:r>
      <w:r w:rsidR="00DA4B89" w:rsidRPr="007E18AB">
        <w:t xml:space="preserve">tions: </w:t>
      </w:r>
      <w:r w:rsidR="004A0CE4" w:rsidRPr="007E18AB">
        <w:t>commissive</w:t>
      </w:r>
      <w:r w:rsidR="00AF4773" w:rsidRPr="007E18AB">
        <w:t>s entail</w:t>
      </w:r>
      <w:r w:rsidR="00DA4B89" w:rsidRPr="007E18AB">
        <w:t xml:space="preserve"> assertions by default, </w:t>
      </w:r>
      <w:r w:rsidR="004A0CE4" w:rsidRPr="007E18AB">
        <w:t xml:space="preserve">so that they can always count as lies, </w:t>
      </w:r>
      <w:r w:rsidR="00DA4B89" w:rsidRPr="007E18AB">
        <w:t xml:space="preserve">whereas </w:t>
      </w:r>
      <w:r w:rsidR="004A0CE4" w:rsidRPr="007E18AB">
        <w:t>expressive</w:t>
      </w:r>
      <w:r w:rsidR="00AF4773" w:rsidRPr="007E18AB">
        <w:t xml:space="preserve"> are</w:t>
      </w:r>
      <w:r w:rsidR="004A0CE4" w:rsidRPr="007E18AB">
        <w:t xml:space="preserve"> only </w:t>
      </w:r>
      <w:r w:rsidR="00AF4773" w:rsidRPr="007E18AB">
        <w:t xml:space="preserve">occasionally </w:t>
      </w:r>
      <w:r w:rsidR="004A0CE4" w:rsidRPr="007E18AB">
        <w:t xml:space="preserve">performed via assertions, and only in such cases they can </w:t>
      </w:r>
      <w:r w:rsidR="00046A1F" w:rsidRPr="007E18AB">
        <w:t>be</w:t>
      </w:r>
      <w:r w:rsidR="004A0CE4" w:rsidRPr="007E18AB">
        <w:t xml:space="preserve"> lies</w:t>
      </w:r>
      <w:r w:rsidR="00DA4B89" w:rsidRPr="007E18AB">
        <w:t>.</w:t>
      </w:r>
    </w:p>
    <w:p w14:paraId="6C95AE8D" w14:textId="0B95FB61" w:rsidR="00DA4B89" w:rsidRPr="007E18AB" w:rsidRDefault="009E5732" w:rsidP="00046A1F">
      <w:pPr>
        <w:pStyle w:val="Nessunaspaziatura"/>
      </w:pPr>
      <w:r w:rsidRPr="007E18AB">
        <w:sym w:font="Symbol" w:char="F0B7"/>
      </w:r>
      <w:r w:rsidRPr="007E18AB">
        <w:t xml:space="preserve"> </w:t>
      </w:r>
      <w:r w:rsidR="004A0CE4" w:rsidRPr="007E18AB">
        <w:t>Declaratives are the trickiest</w:t>
      </w:r>
      <w:r w:rsidR="00DA4B89" w:rsidRPr="007E18AB">
        <w:t xml:space="preserve"> of all</w:t>
      </w:r>
      <w:r w:rsidR="004A0CE4" w:rsidRPr="007E18AB">
        <w:t xml:space="preserve"> </w:t>
      </w:r>
      <w:r w:rsidR="00AF4773" w:rsidRPr="007E18AB">
        <w:t>classes</w:t>
      </w:r>
      <w:r w:rsidR="00DA4B89" w:rsidRPr="007E18AB">
        <w:t xml:space="preserve">. They share the direction of fit of assertives, but also that of directives: their point is to change the world </w:t>
      </w:r>
      <w:r w:rsidR="00DA4B89" w:rsidRPr="007E18AB">
        <w:rPr>
          <w:i/>
        </w:rPr>
        <w:t>in virtue</w:t>
      </w:r>
      <w:r w:rsidR="00DA4B89" w:rsidRPr="007E18AB">
        <w:t xml:space="preserve"> of describing the world as being in a certain way. </w:t>
      </w:r>
      <w:r w:rsidR="00967D05" w:rsidRPr="007E18AB">
        <w:t>In principle</w:t>
      </w:r>
      <w:r w:rsidR="00A173CB" w:rsidRPr="007E18AB">
        <w:t>,</w:t>
      </w:r>
      <w:r w:rsidR="00967D05" w:rsidRPr="007E18AB">
        <w:t xml:space="preserve"> this does not prevent them from counting as assertions</w:t>
      </w:r>
      <w:r w:rsidR="004A0CE4" w:rsidRPr="007E18AB">
        <w:t>, as in some sense they do present a proposition as being true</w:t>
      </w:r>
      <w:r w:rsidR="00137F08" w:rsidRPr="00024D48">
        <w:rPr>
          <w:rStyle w:val="Rimandonotaapidipagina"/>
        </w:rPr>
        <w:footnoteReference w:id="52"/>
      </w:r>
      <w:r w:rsidR="00967D05" w:rsidRPr="007E18AB">
        <w:t xml:space="preserve">. </w:t>
      </w:r>
      <w:r w:rsidR="004A0CE4" w:rsidRPr="007E18AB">
        <w:t>Our</w:t>
      </w:r>
      <w:r w:rsidR="00A173CB" w:rsidRPr="007E18AB">
        <w:t xml:space="preserve"> </w:t>
      </w:r>
      <w:r w:rsidR="004A0CE4" w:rsidRPr="007E18AB">
        <w:t xml:space="preserve">concern here, however, </w:t>
      </w:r>
      <w:r w:rsidR="00A173CB" w:rsidRPr="007E18AB">
        <w:t xml:space="preserve">is </w:t>
      </w:r>
      <w:r w:rsidR="00967D05" w:rsidRPr="007E18AB">
        <w:t>which illocu</w:t>
      </w:r>
      <w:r w:rsidR="00046A1F" w:rsidRPr="007E18AB">
        <w:t>tionary acts can count as lies. D</w:t>
      </w:r>
      <w:r w:rsidR="00967D05" w:rsidRPr="007E18AB">
        <w:t xml:space="preserve">eclarations </w:t>
      </w:r>
      <w:r w:rsidR="004A0CE4" w:rsidRPr="007E18AB">
        <w:t>could be easily disqualified even if we count them as assertion</w:t>
      </w:r>
      <w:r w:rsidR="007E1403" w:rsidRPr="007E18AB">
        <w:t>s</w:t>
      </w:r>
      <w:r w:rsidR="004A0CE4" w:rsidRPr="007E18AB">
        <w:t xml:space="preserve">, as they </w:t>
      </w:r>
      <w:r w:rsidR="00AF4773" w:rsidRPr="007E18AB">
        <w:t>possess</w:t>
      </w:r>
      <w:r w:rsidR="00967D05" w:rsidRPr="007E18AB">
        <w:t xml:space="preserve"> the special feature of being true in virtue of their </w:t>
      </w:r>
      <w:r w:rsidR="004A0CE4" w:rsidRPr="007E18AB">
        <w:t>being performed successfully</w:t>
      </w:r>
      <w:r w:rsidR="00967D05" w:rsidRPr="007E18AB">
        <w:t xml:space="preserve">. This makes it very difficult for a speaker to perform a declaration </w:t>
      </w:r>
      <w:r w:rsidR="00AF4773" w:rsidRPr="007E18AB">
        <w:t>insincerely</w:t>
      </w:r>
      <w:r w:rsidR="004A0CE4" w:rsidRPr="007E18AB">
        <w:t xml:space="preserve">, because it is difficult for a speaker to </w:t>
      </w:r>
      <w:r w:rsidR="00AF4773" w:rsidRPr="007E18AB">
        <w:t>believe</w:t>
      </w:r>
      <w:r w:rsidR="00967D05" w:rsidRPr="007E18AB">
        <w:t xml:space="preserve"> that</w:t>
      </w:r>
      <w:r w:rsidR="004A0CE4" w:rsidRPr="007E18AB">
        <w:t xml:space="preserve"> a sentence that is </w:t>
      </w:r>
      <w:r w:rsidR="004A0CE4" w:rsidRPr="007E18AB">
        <w:lastRenderedPageBreak/>
        <w:t>true in virtue of its being uttered is false</w:t>
      </w:r>
      <w:r w:rsidR="00967D05" w:rsidRPr="007E18AB">
        <w:t>.</w:t>
      </w:r>
      <w:r w:rsidR="00584D3E" w:rsidRPr="007E18AB">
        <w:t xml:space="preserve"> </w:t>
      </w:r>
      <w:r w:rsidR="00046A1F" w:rsidRPr="007E18AB">
        <w:t>We may</w:t>
      </w:r>
      <w:r w:rsidR="00584D3E" w:rsidRPr="007E18AB">
        <w:t xml:space="preserve"> conclude that t</w:t>
      </w:r>
      <w:r w:rsidR="00967D05" w:rsidRPr="007E18AB">
        <w:t xml:space="preserve">hey </w:t>
      </w:r>
      <w:r w:rsidR="00AF4773" w:rsidRPr="007E18AB">
        <w:t>can never</w:t>
      </w:r>
      <w:r w:rsidR="00967D05" w:rsidRPr="007E18AB">
        <w:t xml:space="preserve"> count as lies</w:t>
      </w:r>
      <w:r w:rsidR="00584D3E" w:rsidRPr="007E18AB">
        <w:t>,</w:t>
      </w:r>
      <w:r w:rsidR="00967D05" w:rsidRPr="007E18AB">
        <w:t xml:space="preserve"> because they </w:t>
      </w:r>
      <w:r w:rsidR="00AF4773" w:rsidRPr="007E18AB">
        <w:t>can never</w:t>
      </w:r>
      <w:r w:rsidR="00967D05" w:rsidRPr="007E18AB">
        <w:t xml:space="preserve"> meet the relevant insincerity condition.</w:t>
      </w:r>
    </w:p>
    <w:p w14:paraId="37F4EDD6" w14:textId="1A40F7D5" w:rsidR="00ED1D4D" w:rsidRPr="007E18AB" w:rsidRDefault="006E5509" w:rsidP="00046A1F">
      <w:pPr>
        <w:pStyle w:val="Nessunaspaziatura"/>
      </w:pPr>
      <w:r w:rsidRPr="007E18AB">
        <w:t xml:space="preserve">Such a conclusion, however, would be </w:t>
      </w:r>
      <w:r w:rsidR="00046A1F" w:rsidRPr="007E18AB">
        <w:t>too hasty</w:t>
      </w:r>
      <w:r w:rsidR="00967D05" w:rsidRPr="007E18AB">
        <w:t xml:space="preserve">. </w:t>
      </w:r>
      <w:r w:rsidR="00584D3E" w:rsidRPr="007E18AB">
        <w:t xml:space="preserve">Even if it is difficult for a speaker to believe his declaration to be false, </w:t>
      </w:r>
      <w:r w:rsidR="00AF4773" w:rsidRPr="007E18AB">
        <w:t>it is not impossible</w:t>
      </w:r>
      <w:r w:rsidR="00584D3E" w:rsidRPr="007E18AB">
        <w:t xml:space="preserve">. </w:t>
      </w:r>
      <w:r w:rsidRPr="007E18AB">
        <w:t>There are some</w:t>
      </w:r>
      <w:r w:rsidR="00504214" w:rsidRPr="007E18AB">
        <w:t xml:space="preserve"> </w:t>
      </w:r>
      <w:r w:rsidR="00967D05" w:rsidRPr="007E18AB">
        <w:t xml:space="preserve">rare cases </w:t>
      </w:r>
      <w:r w:rsidR="00A4277C" w:rsidRPr="007E18AB">
        <w:t xml:space="preserve">in which </w:t>
      </w:r>
      <w:r w:rsidRPr="007E18AB">
        <w:t>a</w:t>
      </w:r>
      <w:r w:rsidR="00A4277C" w:rsidRPr="007E18AB">
        <w:t xml:space="preserve"> speaker </w:t>
      </w:r>
      <w:r w:rsidR="00046A1F" w:rsidRPr="007E18AB">
        <w:t>can</w:t>
      </w:r>
      <w:r w:rsidRPr="007E18AB">
        <w:t xml:space="preserve"> believe </w:t>
      </w:r>
      <w:r w:rsidR="00584D3E" w:rsidRPr="007E18AB">
        <w:t>his declaration to be false</w:t>
      </w:r>
      <w:r w:rsidR="00046A1F" w:rsidRPr="007E18AB">
        <w:t>; arguably,</w:t>
      </w:r>
      <w:r w:rsidR="00504214" w:rsidRPr="007E18AB">
        <w:t xml:space="preserve"> </w:t>
      </w:r>
      <w:r w:rsidR="00584D3E" w:rsidRPr="007E18AB">
        <w:t xml:space="preserve">only </w:t>
      </w:r>
      <w:r w:rsidR="00504214" w:rsidRPr="007E18AB">
        <w:t xml:space="preserve">two </w:t>
      </w:r>
      <w:r w:rsidR="00046A1F" w:rsidRPr="007E18AB">
        <w:t>types</w:t>
      </w:r>
      <w:r w:rsidR="00504214" w:rsidRPr="007E18AB">
        <w:t xml:space="preserve"> of </w:t>
      </w:r>
      <w:r w:rsidR="00046A1F" w:rsidRPr="007E18AB">
        <w:t>declarations</w:t>
      </w:r>
      <w:r w:rsidR="00504214" w:rsidRPr="007E18AB">
        <w:t xml:space="preserve"> of this sort</w:t>
      </w:r>
      <w:r w:rsidR="00ED1D4D" w:rsidRPr="007E18AB">
        <w:t>.</w:t>
      </w:r>
      <w:r w:rsidR="006B593E" w:rsidRPr="007E18AB">
        <w:t xml:space="preserve"> Before we consider them, it is worth noting that since these cases are anything but ordinary, different people will have different intuitions in these cases, and weak intuitions rather than strong ones. If </w:t>
      </w:r>
      <w:r w:rsidR="007D3C35" w:rsidRPr="007E18AB">
        <w:t>this observation</w:t>
      </w:r>
      <w:r w:rsidR="005033A2" w:rsidRPr="007E18AB">
        <w:t xml:space="preserve"> is</w:t>
      </w:r>
      <w:r w:rsidR="006B593E" w:rsidRPr="007E18AB">
        <w:t xml:space="preserve"> correct</w:t>
      </w:r>
      <w:r w:rsidR="001940DD" w:rsidRPr="007E18AB">
        <w:t>,</w:t>
      </w:r>
      <w:r w:rsidR="006B593E" w:rsidRPr="007E18AB">
        <w:t xml:space="preserve"> we should not consider </w:t>
      </w:r>
      <w:r w:rsidR="007D3C35" w:rsidRPr="007E18AB">
        <w:t>such intuitions</w:t>
      </w:r>
      <w:r w:rsidR="006B593E" w:rsidRPr="007E18AB">
        <w:t xml:space="preserve"> to be decisive to </w:t>
      </w:r>
      <w:r w:rsidR="007D3C35" w:rsidRPr="007E18AB">
        <w:t>resolve</w:t>
      </w:r>
      <w:r w:rsidR="00794003" w:rsidRPr="007E18AB">
        <w:t xml:space="preserve"> matters</w:t>
      </w:r>
      <w:r w:rsidR="006B593E" w:rsidRPr="007E18AB">
        <w:t xml:space="preserve"> </w:t>
      </w:r>
      <w:r w:rsidR="007D3C35" w:rsidRPr="007E18AB">
        <w:t xml:space="preserve">in favour of </w:t>
      </w:r>
      <w:r w:rsidR="006B593E" w:rsidRPr="007E18AB">
        <w:t xml:space="preserve">one </w:t>
      </w:r>
      <w:r w:rsidR="00046A1F" w:rsidRPr="007E18AB">
        <w:t>definition of lying</w:t>
      </w:r>
      <w:r w:rsidR="006B593E" w:rsidRPr="007E18AB">
        <w:t xml:space="preserve"> </w:t>
      </w:r>
      <w:r w:rsidR="007D3C35" w:rsidRPr="007E18AB">
        <w:t xml:space="preserve">against the </w:t>
      </w:r>
      <w:r w:rsidR="006B593E" w:rsidRPr="007E18AB">
        <w:t xml:space="preserve">another. Still, it will be interesting to </w:t>
      </w:r>
      <w:r w:rsidR="007D3C35" w:rsidRPr="007E18AB">
        <w:t>see</w:t>
      </w:r>
      <w:r w:rsidR="006B593E" w:rsidRPr="007E18AB">
        <w:t xml:space="preserve"> what my account has to say about th</w:t>
      </w:r>
      <w:r w:rsidR="00AE5659" w:rsidRPr="007E18AB">
        <w:t>ese</w:t>
      </w:r>
      <w:r w:rsidR="006B593E" w:rsidRPr="007E18AB">
        <w:t xml:space="preserve"> trickier cases</w:t>
      </w:r>
      <w:r w:rsidR="007D3C35" w:rsidRPr="007E18AB">
        <w:t>, and to consider to which extent its predictions are abl</w:t>
      </w:r>
      <w:r w:rsidR="00046A1F" w:rsidRPr="007E18AB">
        <w:t xml:space="preserve">e to acknowledge that these </w:t>
      </w:r>
      <w:r w:rsidR="007D3C35" w:rsidRPr="007E18AB">
        <w:t>cases</w:t>
      </w:r>
      <w:r w:rsidR="00046A1F" w:rsidRPr="007E18AB">
        <w:t xml:space="preserve"> are less straightforward than others</w:t>
      </w:r>
      <w:r w:rsidR="007D3C35" w:rsidRPr="007E18AB">
        <w:t>.</w:t>
      </w:r>
    </w:p>
    <w:p w14:paraId="56A36CFD" w14:textId="05786ADD" w:rsidR="00ED1D4D" w:rsidRPr="007E18AB" w:rsidRDefault="00ED1D4D" w:rsidP="00046A1F">
      <w:pPr>
        <w:pStyle w:val="Nessunaspaziatura"/>
      </w:pPr>
      <w:r w:rsidRPr="007E18AB">
        <w:t xml:space="preserve">First, there </w:t>
      </w:r>
      <w:r w:rsidR="00504214" w:rsidRPr="007E18AB">
        <w:t xml:space="preserve">are </w:t>
      </w:r>
      <w:r w:rsidR="00893E02" w:rsidRPr="007E18AB">
        <w:t xml:space="preserve">declarations that are covertly intended to fail: </w:t>
      </w:r>
      <w:r w:rsidR="00046A1F" w:rsidRPr="007E18AB">
        <w:t>here</w:t>
      </w:r>
      <w:r w:rsidR="00504214" w:rsidRPr="007E18AB">
        <w:t xml:space="preserve"> </w:t>
      </w:r>
      <w:r w:rsidR="00A4277C" w:rsidRPr="007E18AB">
        <w:t xml:space="preserve">the speaker </w:t>
      </w:r>
      <w:r w:rsidR="00046A1F" w:rsidRPr="007E18AB">
        <w:t xml:space="preserve">secretly </w:t>
      </w:r>
      <w:r w:rsidR="00A4277C" w:rsidRPr="007E18AB">
        <w:t xml:space="preserve">believes that </w:t>
      </w:r>
      <w:r w:rsidR="00584D3E" w:rsidRPr="007E18AB">
        <w:t>his</w:t>
      </w:r>
      <w:r w:rsidR="00A4277C" w:rsidRPr="007E18AB">
        <w:t xml:space="preserve"> declaration will be unsuccessful, </w:t>
      </w:r>
      <w:r w:rsidR="00504214" w:rsidRPr="007E18AB">
        <w:t>typically</w:t>
      </w:r>
      <w:r w:rsidR="00A4277C" w:rsidRPr="007E18AB">
        <w:t xml:space="preserve"> because he</w:t>
      </w:r>
      <w:r w:rsidR="00504214" w:rsidRPr="007E18AB">
        <w:t xml:space="preserve"> lacks the necessary authority</w:t>
      </w:r>
      <w:r w:rsidR="00A4277C" w:rsidRPr="007E18AB">
        <w:t xml:space="preserve">. </w:t>
      </w:r>
      <w:r w:rsidRPr="007E18AB">
        <w:t>For instance, imagine the case of a couple who is tricked into a staged marr</w:t>
      </w:r>
      <w:r w:rsidR="00D4450C" w:rsidRPr="007E18AB">
        <w:t>iage. The priest is not really a member of the clergy, and he knows tha</w:t>
      </w:r>
      <w:r w:rsidR="00046A1F" w:rsidRPr="007E18AB">
        <w:t xml:space="preserve">t the ceremony will be invalid, </w:t>
      </w:r>
      <w:r w:rsidR="00D4450C" w:rsidRPr="007E18AB">
        <w:t>both in the eyes of the Ch</w:t>
      </w:r>
      <w:r w:rsidR="00046A1F" w:rsidRPr="007E18AB">
        <w:t>urch and in the eyes of the law</w:t>
      </w:r>
      <w:r w:rsidR="00D4450C" w:rsidRPr="007E18AB">
        <w:t>.</w:t>
      </w:r>
      <w:r w:rsidRPr="007E18AB">
        <w:t xml:space="preserve"> As the fake marriage unfolds, after a </w:t>
      </w:r>
      <w:r w:rsidR="00AF4773" w:rsidRPr="007E18AB">
        <w:t>few</w:t>
      </w:r>
      <w:r w:rsidRPr="007E18AB">
        <w:t xml:space="preserve"> ceremonial sentences, the fake priest says: </w:t>
      </w:r>
    </w:p>
    <w:p w14:paraId="4AC3F330" w14:textId="77777777" w:rsidR="00ED1D4D" w:rsidRPr="007E18AB" w:rsidRDefault="00ED1D4D" w:rsidP="009B7949">
      <w:pPr>
        <w:pStyle w:val="Nessunaspaziatura"/>
      </w:pPr>
    </w:p>
    <w:p w14:paraId="212A3D46" w14:textId="0832545A" w:rsidR="00ED1D4D" w:rsidRPr="007E18AB" w:rsidRDefault="002A0FBF" w:rsidP="009B7949">
      <w:pPr>
        <w:pStyle w:val="Nessunaspaziatura"/>
      </w:pPr>
      <w:r w:rsidRPr="007E18AB">
        <w:t>(7</w:t>
      </w:r>
      <w:r w:rsidR="00ED1D4D" w:rsidRPr="007E18AB">
        <w:t xml:space="preserve">) I </w:t>
      </w:r>
      <w:r w:rsidR="00A173CB" w:rsidRPr="007E18AB">
        <w:t>now</w:t>
      </w:r>
      <w:r w:rsidR="00ED1D4D" w:rsidRPr="007E18AB">
        <w:t xml:space="preserve"> declare you husband and wife</w:t>
      </w:r>
    </w:p>
    <w:p w14:paraId="3B96608F" w14:textId="77777777" w:rsidR="00ED1D4D" w:rsidRPr="007E18AB" w:rsidRDefault="00ED1D4D" w:rsidP="009B7949">
      <w:pPr>
        <w:pStyle w:val="Nessunaspaziatura"/>
      </w:pPr>
    </w:p>
    <w:p w14:paraId="4D418502" w14:textId="31C2810A" w:rsidR="00772C44" w:rsidRPr="007E18AB" w:rsidRDefault="00A173CB" w:rsidP="00046A1F">
      <w:pPr>
        <w:pStyle w:val="Nessunaspaziatura"/>
      </w:pPr>
      <w:r w:rsidRPr="007E18AB">
        <w:t xml:space="preserve">Has the priest lied? </w:t>
      </w:r>
      <w:r w:rsidR="006B593E" w:rsidRPr="007E18AB">
        <w:t xml:space="preserve">My intuition is that </w:t>
      </w:r>
      <w:r w:rsidR="002A0FBF" w:rsidRPr="007E18AB">
        <w:t>(7</w:t>
      </w:r>
      <w:r w:rsidR="006B593E" w:rsidRPr="007E18AB">
        <w:t xml:space="preserve">) is not a lie, even though it possesses several features that lies typically have. </w:t>
      </w:r>
      <w:r w:rsidRPr="007E18AB">
        <w:t xml:space="preserve">My definition supports </w:t>
      </w:r>
      <w:r w:rsidR="00584D3E" w:rsidRPr="007E18AB">
        <w:t xml:space="preserve">this intuition: it </w:t>
      </w:r>
      <w:r w:rsidR="00046A1F" w:rsidRPr="007E18AB">
        <w:t>does not classify</w:t>
      </w:r>
      <w:r w:rsidR="00584D3E" w:rsidRPr="007E18AB">
        <w:t xml:space="preserve"> </w:t>
      </w:r>
      <w:r w:rsidR="002A0FBF" w:rsidRPr="007E18AB">
        <w:t>(7</w:t>
      </w:r>
      <w:r w:rsidR="00AF4773" w:rsidRPr="007E18AB">
        <w:t>)</w:t>
      </w:r>
      <w:r w:rsidR="00584D3E" w:rsidRPr="007E18AB">
        <w:t xml:space="preserve"> as a lie,</w:t>
      </w:r>
      <w:r w:rsidRPr="007E18AB">
        <w:t xml:space="preserve"> </w:t>
      </w:r>
      <w:r w:rsidR="00E82F44" w:rsidRPr="007E18AB">
        <w:t xml:space="preserve">but at the same time it </w:t>
      </w:r>
      <w:r w:rsidR="00AF4773" w:rsidRPr="007E18AB">
        <w:t>is</w:t>
      </w:r>
      <w:r w:rsidR="00584D3E" w:rsidRPr="007E18AB">
        <w:t xml:space="preserve"> acknowledge</w:t>
      </w:r>
      <w:r w:rsidR="00AF4773" w:rsidRPr="007E18AB">
        <w:t>s</w:t>
      </w:r>
      <w:r w:rsidR="00584D3E" w:rsidRPr="007E18AB">
        <w:t xml:space="preserve"> </w:t>
      </w:r>
      <w:r w:rsidR="00AF4773" w:rsidRPr="007E18AB">
        <w:t xml:space="preserve">its </w:t>
      </w:r>
      <w:r w:rsidR="0087241C" w:rsidRPr="007E18AB">
        <w:t xml:space="preserve">borderline </w:t>
      </w:r>
      <w:r w:rsidR="00AF4773" w:rsidRPr="007E18AB">
        <w:t>nature</w:t>
      </w:r>
      <w:r w:rsidR="00584D3E" w:rsidRPr="007E18AB">
        <w:t xml:space="preserve">. Let us see </w:t>
      </w:r>
      <w:r w:rsidR="00AF4773" w:rsidRPr="007E18AB">
        <w:t>how</w:t>
      </w:r>
      <w:r w:rsidR="00584D3E" w:rsidRPr="007E18AB">
        <w:t>.</w:t>
      </w:r>
      <w:r w:rsidR="004E16DC" w:rsidRPr="007E18AB">
        <w:t xml:space="preserve"> </w:t>
      </w:r>
      <w:r w:rsidR="00584D3E" w:rsidRPr="007E18AB">
        <w:t>On the one hand, t</w:t>
      </w:r>
      <w:r w:rsidRPr="007E18AB">
        <w:t>he</w:t>
      </w:r>
      <w:r w:rsidR="00772C44" w:rsidRPr="007E18AB">
        <w:t>re is a sense in which the</w:t>
      </w:r>
      <w:r w:rsidRPr="007E18AB">
        <w:t xml:space="preserve"> priest </w:t>
      </w:r>
      <w:r w:rsidR="00772C44" w:rsidRPr="007E18AB">
        <w:t xml:space="preserve">meets </w:t>
      </w:r>
      <w:r w:rsidR="00584D3E" w:rsidRPr="007E18AB">
        <w:t>my assertion-</w:t>
      </w:r>
      <w:r w:rsidR="00772C44" w:rsidRPr="007E18AB">
        <w:t xml:space="preserve">condition </w:t>
      </w:r>
      <w:r w:rsidR="00584D3E" w:rsidRPr="007E18AB">
        <w:t xml:space="preserve">(b) </w:t>
      </w:r>
      <w:r w:rsidR="00772C44" w:rsidRPr="007E18AB">
        <w:t xml:space="preserve">of </w:t>
      </w:r>
      <w:r w:rsidR="00E520A9" w:rsidRPr="007E18AB">
        <w:t>present</w:t>
      </w:r>
      <w:r w:rsidR="00772C44" w:rsidRPr="007E18AB">
        <w:t>ing</w:t>
      </w:r>
      <w:r w:rsidR="00E520A9" w:rsidRPr="007E18AB">
        <w:t xml:space="preserve"> </w:t>
      </w:r>
      <w:r w:rsidRPr="007E18AB">
        <w:t xml:space="preserve">the </w:t>
      </w:r>
      <w:r w:rsidR="00584D3E" w:rsidRPr="007E18AB">
        <w:t xml:space="preserve">expressed </w:t>
      </w:r>
      <w:r w:rsidRPr="007E18AB">
        <w:t xml:space="preserve">proposition </w:t>
      </w:r>
      <w:r w:rsidR="00772C44" w:rsidRPr="007E18AB">
        <w:t>(that the couple is married) as being</w:t>
      </w:r>
      <w:r w:rsidR="00E520A9" w:rsidRPr="007E18AB">
        <w:t xml:space="preserve"> true</w:t>
      </w:r>
      <w:r w:rsidR="00AF4773" w:rsidRPr="007E18AB">
        <w:t>: he presents it as</w:t>
      </w:r>
      <w:r w:rsidR="00E520A9" w:rsidRPr="007E18AB">
        <w:t xml:space="preserve"> true </w:t>
      </w:r>
      <w:r w:rsidR="00E520A9" w:rsidRPr="007E18AB">
        <w:rPr>
          <w:i/>
        </w:rPr>
        <w:t xml:space="preserve">in virtue of </w:t>
      </w:r>
      <w:r w:rsidR="00772C44" w:rsidRPr="007E18AB">
        <w:t xml:space="preserve">his saying so. </w:t>
      </w:r>
      <w:r w:rsidR="00E1692E" w:rsidRPr="007E18AB">
        <w:t xml:space="preserve">On the other hand, I made it explicit that the requirement (b) </w:t>
      </w:r>
      <w:r w:rsidR="00772C44" w:rsidRPr="007E18AB">
        <w:t xml:space="preserve">that an assertion </w:t>
      </w:r>
      <w:r w:rsidR="00E1692E" w:rsidRPr="007E18AB">
        <w:t>presents a proposition as true</w:t>
      </w:r>
      <w:r w:rsidR="00584D3E" w:rsidRPr="007E18AB">
        <w:t xml:space="preserve"> </w:t>
      </w:r>
      <w:r w:rsidR="00E1692E" w:rsidRPr="007E18AB">
        <w:t xml:space="preserve">is </w:t>
      </w:r>
      <w:r w:rsidR="00097585" w:rsidRPr="007E18AB">
        <w:t>a shorthand for requiring a word</w:t>
      </w:r>
      <w:r w:rsidR="00E1692E" w:rsidRPr="007E18AB">
        <w:t>-to-wor</w:t>
      </w:r>
      <w:r w:rsidR="00097585" w:rsidRPr="007E18AB">
        <w:t>l</w:t>
      </w:r>
      <w:r w:rsidR="00E1692E" w:rsidRPr="007E18AB">
        <w:t xml:space="preserve">d direction of fit. </w:t>
      </w:r>
      <w:r w:rsidR="00584D3E" w:rsidRPr="007E18AB">
        <w:t>I follow</w:t>
      </w:r>
      <w:r w:rsidR="00772C44" w:rsidRPr="007E18AB">
        <w:t xml:space="preserve"> speech act theorists </w:t>
      </w:r>
      <w:r w:rsidR="00584D3E" w:rsidRPr="007E18AB">
        <w:t xml:space="preserve">in </w:t>
      </w:r>
      <w:r w:rsidR="00772C44" w:rsidRPr="007E18AB">
        <w:t>mean</w:t>
      </w:r>
      <w:r w:rsidR="00584D3E" w:rsidRPr="007E18AB">
        <w:t>ing</w:t>
      </w:r>
      <w:r w:rsidR="00AF4773" w:rsidRPr="007E18AB">
        <w:t xml:space="preserve"> </w:t>
      </w:r>
      <w:r w:rsidR="00772C44" w:rsidRPr="007E18AB">
        <w:t xml:space="preserve">that </w:t>
      </w:r>
      <w:r w:rsidR="00E1692E" w:rsidRPr="007E18AB">
        <w:t xml:space="preserve">“the propositional content of the illocution [must] fit an </w:t>
      </w:r>
      <w:r w:rsidR="00E1692E" w:rsidRPr="007E18AB">
        <w:rPr>
          <w:i/>
        </w:rPr>
        <w:t xml:space="preserve">independently </w:t>
      </w:r>
      <w:r w:rsidR="00584D3E" w:rsidRPr="007E18AB">
        <w:t>existing state of affairs</w:t>
      </w:r>
      <w:r w:rsidR="00E1692E" w:rsidRPr="007E18AB">
        <w:t>” (Searle &amp; Vanderveken 1985:53)</w:t>
      </w:r>
      <w:r w:rsidR="00584D3E" w:rsidRPr="007E18AB">
        <w:t>. U</w:t>
      </w:r>
      <w:r w:rsidR="00772C44" w:rsidRPr="007E18AB">
        <w:t>nderstood in this strict sense, the condition is not met by the declaration</w:t>
      </w:r>
      <w:r w:rsidR="00584D3E" w:rsidRPr="007E18AB">
        <w:t xml:space="preserve">, </w:t>
      </w:r>
      <w:r w:rsidR="00E1692E" w:rsidRPr="007E18AB">
        <w:t xml:space="preserve">because the declaration </w:t>
      </w:r>
      <w:r w:rsidR="00E1692E" w:rsidRPr="007E18AB">
        <w:rPr>
          <w:i/>
        </w:rPr>
        <w:t>alters</w:t>
      </w:r>
      <w:r w:rsidR="00E1692E" w:rsidRPr="007E18AB">
        <w:t xml:space="preserve"> the relevant state affairs by representing that state of affairs as being so altered.</w:t>
      </w:r>
    </w:p>
    <w:p w14:paraId="7E60A4EB" w14:textId="5913801B" w:rsidR="007B4A7D" w:rsidRPr="007E18AB" w:rsidRDefault="00772C44" w:rsidP="00C90E38">
      <w:pPr>
        <w:pStyle w:val="Nessunaspaziatura"/>
      </w:pPr>
      <w:r w:rsidRPr="007E18AB">
        <w:lastRenderedPageBreak/>
        <w:t xml:space="preserve">A similar mixed verdict arises about </w:t>
      </w:r>
      <w:r w:rsidR="00E1692E" w:rsidRPr="007E18AB">
        <w:t xml:space="preserve">condition (c), </w:t>
      </w:r>
      <w:r w:rsidRPr="007E18AB">
        <w:t>taking responsibility f</w:t>
      </w:r>
      <w:r w:rsidR="00E1692E" w:rsidRPr="007E18AB">
        <w:t>or the proposition being true. On the one hand, t</w:t>
      </w:r>
      <w:r w:rsidRPr="007E18AB">
        <w:t xml:space="preserve">here is clearly a sense in which </w:t>
      </w:r>
      <w:r w:rsidR="00046A1F" w:rsidRPr="007E18AB">
        <w:t>‘accountability’ is satisfied:</w:t>
      </w:r>
      <w:r w:rsidR="00800758" w:rsidRPr="007E18AB">
        <w:t xml:space="preserve"> </w:t>
      </w:r>
      <w:r w:rsidR="00E1692E" w:rsidRPr="007E18AB">
        <w:t>the couple can</w:t>
      </w:r>
      <w:r w:rsidR="00800758" w:rsidRPr="007E18AB">
        <w:t xml:space="preserve"> </w:t>
      </w:r>
      <w:r w:rsidR="00E1692E" w:rsidRPr="007E18AB">
        <w:t xml:space="preserve">reproach him </w:t>
      </w:r>
      <w:r w:rsidR="007B4A7D" w:rsidRPr="007E18AB">
        <w:t>for</w:t>
      </w:r>
      <w:r w:rsidR="00800758" w:rsidRPr="007E18AB">
        <w:t xml:space="preserve"> stating </w:t>
      </w:r>
      <w:r w:rsidR="002A0FBF" w:rsidRPr="007E18AB">
        <w:t>(7</w:t>
      </w:r>
      <w:r w:rsidR="00800758" w:rsidRPr="007E18AB">
        <w:t>)</w:t>
      </w:r>
      <w:r w:rsidR="00E1692E" w:rsidRPr="007E18AB">
        <w:t>,</w:t>
      </w:r>
      <w:r w:rsidR="00800758" w:rsidRPr="007E18AB">
        <w:t xml:space="preserve"> </w:t>
      </w:r>
      <w:r w:rsidR="00E1692E" w:rsidRPr="007E18AB">
        <w:t xml:space="preserve">were they to discover </w:t>
      </w:r>
      <w:r w:rsidR="00800758" w:rsidRPr="007E18AB">
        <w:t>that they are not married</w:t>
      </w:r>
      <w:r w:rsidRPr="007E18AB">
        <w:t xml:space="preserve">. </w:t>
      </w:r>
      <w:r w:rsidR="00C90E38" w:rsidRPr="007E18AB">
        <w:t>On the other hand, it is not clear that ‘discursive responsibility’ is satisfied</w:t>
      </w:r>
      <w:r w:rsidRPr="007E18AB">
        <w:t xml:space="preserve">. </w:t>
      </w:r>
      <w:r w:rsidR="00800758" w:rsidRPr="007E18AB">
        <w:t xml:space="preserve">It would be inappropriate for someone </w:t>
      </w:r>
      <w:r w:rsidR="00E1692E" w:rsidRPr="007E18AB">
        <w:t>to ask to the priest “How do you know that they are married?”</w:t>
      </w:r>
      <w:r w:rsidR="00800758" w:rsidRPr="007E18AB">
        <w:t xml:space="preserve">, </w:t>
      </w:r>
      <w:r w:rsidR="00C90E38" w:rsidRPr="007E18AB">
        <w:t>and</w:t>
      </w:r>
      <w:r w:rsidR="00800758" w:rsidRPr="007E18AB">
        <w:t xml:space="preserve"> the priest </w:t>
      </w:r>
      <w:r w:rsidR="00C90E38" w:rsidRPr="007E18AB">
        <w:t xml:space="preserve">does not need </w:t>
      </w:r>
      <w:r w:rsidR="00800758" w:rsidRPr="007E18AB">
        <w:t xml:space="preserve">to provide “adequate grounds for </w:t>
      </w:r>
      <w:r w:rsidR="00E1692E" w:rsidRPr="007E18AB">
        <w:t>[his declaration]</w:t>
      </w:r>
      <w:r w:rsidR="00800758" w:rsidRPr="007E18AB">
        <w:t xml:space="preserve"> in response to any appropriate challenge, or defer this responsibility to another asserter on whose testimony one is relying”. What can be challenged is rather the priests’ authority to perform the marriage</w:t>
      </w:r>
      <w:r w:rsidR="001C1596" w:rsidRPr="007E18AB">
        <w:t xml:space="preserve">, and the priest </w:t>
      </w:r>
      <w:r w:rsidR="00E1692E" w:rsidRPr="007E18AB">
        <w:t xml:space="preserve">is only </w:t>
      </w:r>
      <w:r w:rsidR="007B4A7D" w:rsidRPr="007E18AB">
        <w:t>supposed</w:t>
      </w:r>
      <w:r w:rsidR="001C1596" w:rsidRPr="007E18AB">
        <w:t xml:space="preserve"> to defend his </w:t>
      </w:r>
      <w:r w:rsidR="001C1596" w:rsidRPr="007E18AB">
        <w:rPr>
          <w:i/>
        </w:rPr>
        <w:t>authority</w:t>
      </w:r>
      <w:r w:rsidR="001C1596" w:rsidRPr="007E18AB">
        <w:t xml:space="preserve"> to </w:t>
      </w:r>
      <w:r w:rsidR="00E1692E" w:rsidRPr="007E18AB">
        <w:t>utter the declaration in that context</w:t>
      </w:r>
      <w:r w:rsidR="001C1596" w:rsidRPr="007E18AB">
        <w:t xml:space="preserve">. </w:t>
      </w:r>
      <w:r w:rsidR="00E1692E" w:rsidRPr="007E18AB">
        <w:t xml:space="preserve">Even </w:t>
      </w:r>
      <w:r w:rsidR="001C1596" w:rsidRPr="007E18AB">
        <w:t xml:space="preserve">if the utterance of a declaration involves undertaking some responsibility, </w:t>
      </w:r>
      <w:r w:rsidR="00F547FC" w:rsidRPr="007E18AB">
        <w:t>it is clearly a</w:t>
      </w:r>
      <w:r w:rsidR="001C1596" w:rsidRPr="007E18AB">
        <w:t xml:space="preserve"> different kind of responsibility, that elicits different challenges and demands different </w:t>
      </w:r>
      <w:r w:rsidR="00F547FC" w:rsidRPr="007E18AB">
        <w:t>defences</w:t>
      </w:r>
      <w:r w:rsidR="007B4A7D" w:rsidRPr="007E18AB">
        <w:t>.</w:t>
      </w:r>
    </w:p>
    <w:p w14:paraId="4D1EAC2C" w14:textId="6F511DF3" w:rsidR="00800758" w:rsidRPr="007E18AB" w:rsidRDefault="001C1596" w:rsidP="00C90E38">
      <w:pPr>
        <w:pStyle w:val="Nessunaspaziatura"/>
      </w:pPr>
      <w:r w:rsidRPr="007E18AB">
        <w:t xml:space="preserve">The bottom line is that </w:t>
      </w:r>
      <w:r w:rsidR="00F547FC" w:rsidRPr="007E18AB">
        <w:t>while my</w:t>
      </w:r>
      <w:r w:rsidRPr="007E18AB">
        <w:t xml:space="preserve"> definition </w:t>
      </w:r>
      <w:r w:rsidR="00DB2659" w:rsidRPr="007E18AB">
        <w:t xml:space="preserve">acknowledges that </w:t>
      </w:r>
      <w:r w:rsidR="002A0FBF" w:rsidRPr="007E18AB">
        <w:t>(7</w:t>
      </w:r>
      <w:r w:rsidR="00DB2659" w:rsidRPr="007E18AB">
        <w:t>) ha</w:t>
      </w:r>
      <w:r w:rsidR="00946B80" w:rsidRPr="007E18AB">
        <w:t>s</w:t>
      </w:r>
      <w:r w:rsidR="00DB2659" w:rsidRPr="007E18AB">
        <w:t xml:space="preserve"> several features in common with an assertion</w:t>
      </w:r>
      <w:r w:rsidRPr="007E18AB">
        <w:t xml:space="preserve">, it does not count </w:t>
      </w:r>
      <w:r w:rsidR="00DB2659" w:rsidRPr="007E18AB">
        <w:t xml:space="preserve">it as one </w:t>
      </w:r>
      <w:r w:rsidRPr="007E18AB">
        <w:t xml:space="preserve">unless we loosen </w:t>
      </w:r>
      <w:r w:rsidR="00F547FC" w:rsidRPr="007E18AB">
        <w:t>both condition (b) and (c)</w:t>
      </w:r>
      <w:r w:rsidR="00C90E38" w:rsidRPr="007E18AB">
        <w:t xml:space="preserve"> – in line with my intuitions</w:t>
      </w:r>
      <w:r w:rsidRPr="007E18AB">
        <w:t xml:space="preserve">. If one has the </w:t>
      </w:r>
      <w:r w:rsidR="00C90E38" w:rsidRPr="007E18AB">
        <w:t xml:space="preserve">opposite </w:t>
      </w:r>
      <w:r w:rsidRPr="007E18AB">
        <w:t>intuition</w:t>
      </w:r>
      <w:r w:rsidR="00C90E38" w:rsidRPr="007E18AB">
        <w:t>s</w:t>
      </w:r>
      <w:r w:rsidR="007B4A7D" w:rsidRPr="007E18AB">
        <w:t xml:space="preserve">, </w:t>
      </w:r>
      <w:r w:rsidRPr="007E18AB">
        <w:t xml:space="preserve">a broader understanding of </w:t>
      </w:r>
      <w:r w:rsidR="00C90E38" w:rsidRPr="007E18AB">
        <w:t xml:space="preserve">‘discursive </w:t>
      </w:r>
      <w:r w:rsidRPr="007E18AB">
        <w:t>responsibility</w:t>
      </w:r>
      <w:r w:rsidR="00C90E38" w:rsidRPr="007E18AB">
        <w:t xml:space="preserve">’ </w:t>
      </w:r>
      <w:r w:rsidRPr="007E18AB">
        <w:t xml:space="preserve">and </w:t>
      </w:r>
      <w:r w:rsidR="007B4A7D" w:rsidRPr="007E18AB">
        <w:t xml:space="preserve">of </w:t>
      </w:r>
      <w:r w:rsidR="00C90E38" w:rsidRPr="007E18AB">
        <w:t>‘</w:t>
      </w:r>
      <w:r w:rsidRPr="007E18AB">
        <w:t>presenting</w:t>
      </w:r>
      <w:r w:rsidR="00D728EF" w:rsidRPr="007E18AB">
        <w:rPr>
          <w:i/>
        </w:rPr>
        <w:t xml:space="preserve"> p </w:t>
      </w:r>
      <w:r w:rsidR="007B4A7D" w:rsidRPr="007E18AB">
        <w:t>as true</w:t>
      </w:r>
      <w:r w:rsidR="00C90E38" w:rsidRPr="007E18AB">
        <w:t>’ can be adopted</w:t>
      </w:r>
      <w:r w:rsidR="007B4A7D" w:rsidRPr="007E18AB">
        <w:t xml:space="preserve">; </w:t>
      </w:r>
      <w:r w:rsidR="00F547FC" w:rsidRPr="007E18AB">
        <w:t xml:space="preserve">absent </w:t>
      </w:r>
      <w:r w:rsidR="00DC7769" w:rsidRPr="007E18AB">
        <w:t>these refinements</w:t>
      </w:r>
      <w:r w:rsidR="00F547FC" w:rsidRPr="007E18AB">
        <w:t xml:space="preserve">, however, the definition does not count </w:t>
      </w:r>
      <w:r w:rsidR="002A0FBF" w:rsidRPr="007E18AB">
        <w:t>(7</w:t>
      </w:r>
      <w:r w:rsidR="00F547FC" w:rsidRPr="007E18AB">
        <w:t>) as a lie.</w:t>
      </w:r>
    </w:p>
    <w:p w14:paraId="0E4989D9" w14:textId="0A658CD3" w:rsidR="00E82F44" w:rsidRPr="007E18AB" w:rsidRDefault="007E18AB" w:rsidP="00C90E38">
      <w:pPr>
        <w:pStyle w:val="Nessunaspaziatura"/>
      </w:pPr>
      <w:r w:rsidRPr="007E18AB">
        <w:t>A second kind of declaration</w:t>
      </w:r>
      <w:r w:rsidR="00E82F44" w:rsidRPr="007E18AB">
        <w:t xml:space="preserve"> that can in some sense be believed to be false in</w:t>
      </w:r>
      <w:r w:rsidR="00881593" w:rsidRPr="007E18AB">
        <w:t>volves Austin’s (1962:152) category of ver</w:t>
      </w:r>
      <w:r w:rsidR="00E82F44" w:rsidRPr="007E18AB">
        <w:t>dictives</w:t>
      </w:r>
      <w:r w:rsidR="00881593" w:rsidRPr="007E18AB">
        <w:t>. Ver</w:t>
      </w:r>
      <w:r w:rsidR="00E82F44" w:rsidRPr="007E18AB">
        <w:t xml:space="preserve">dictives are declarations that </w:t>
      </w:r>
      <w:r w:rsidR="00881593" w:rsidRPr="007E18AB">
        <w:t xml:space="preserve">institutionally </w:t>
      </w:r>
      <w:r w:rsidR="00E82F44" w:rsidRPr="007E18AB">
        <w:t xml:space="preserve">sanction an independently existing state of affairs, like a referee’s </w:t>
      </w:r>
      <w:r w:rsidR="007B4A7D" w:rsidRPr="007E18AB">
        <w:t>sanction</w:t>
      </w:r>
      <w:r w:rsidR="00881593" w:rsidRPr="007E18AB">
        <w:t xml:space="preserve"> of an offside</w:t>
      </w:r>
      <w:r w:rsidR="00C90E38" w:rsidRPr="007E18AB">
        <w:t>,</w:t>
      </w:r>
      <w:r w:rsidR="00881593" w:rsidRPr="007E18AB">
        <w:t xml:space="preserve"> or a judge</w:t>
      </w:r>
      <w:r w:rsidR="00DB2659" w:rsidRPr="007E18AB">
        <w:t>’s verdict</w:t>
      </w:r>
      <w:r w:rsidR="00881593" w:rsidRPr="007E18AB">
        <w:t xml:space="preserve"> </w:t>
      </w:r>
      <w:r w:rsidR="00C90E38" w:rsidRPr="007E18AB">
        <w:t>regarding</w:t>
      </w:r>
      <w:r w:rsidR="00881593" w:rsidRPr="007E18AB">
        <w:t xml:space="preserve"> a given crime</w:t>
      </w:r>
      <w:r w:rsidR="00E82F44" w:rsidRPr="007E18AB">
        <w:t xml:space="preserve">. Since such verdicts can be at odds with reality, </w:t>
      </w:r>
      <w:r w:rsidR="00DB2659" w:rsidRPr="007E18AB">
        <w:t>there is a sense in which</w:t>
      </w:r>
      <w:r w:rsidR="00E82F44" w:rsidRPr="007E18AB">
        <w:t xml:space="preserve"> they can be believed to be false. </w:t>
      </w:r>
      <w:r w:rsidR="00881593" w:rsidRPr="007E18AB">
        <w:t xml:space="preserve">To </w:t>
      </w:r>
      <w:r w:rsidR="00DB2659" w:rsidRPr="007E18AB">
        <w:t>see if they can also count as lies</w:t>
      </w:r>
      <w:r w:rsidR="00881593" w:rsidRPr="007E18AB">
        <w:t>, let us consider an example:</w:t>
      </w:r>
      <w:r w:rsidR="00E82F44" w:rsidRPr="007E18AB">
        <w:t xml:space="preserve"> the case of a judge that has been bribed to support a jury’s verdict. The jury has established that the defendant is guilty; the judge knows that the defendant is </w:t>
      </w:r>
      <w:r w:rsidR="00881593" w:rsidRPr="007E18AB">
        <w:t>innocent</w:t>
      </w:r>
      <w:r w:rsidR="00E82F44" w:rsidRPr="007E18AB">
        <w:t xml:space="preserve">, has the power to challenge the jury’s decision, but nonetheless decides to support it to cash the bribe. </w:t>
      </w:r>
      <w:r w:rsidR="00881593" w:rsidRPr="007E18AB">
        <w:t>Can</w:t>
      </w:r>
      <w:r w:rsidR="00E82F44" w:rsidRPr="007E18AB">
        <w:t xml:space="preserve"> his </w:t>
      </w:r>
      <w:r w:rsidR="00881593" w:rsidRPr="007E18AB">
        <w:t xml:space="preserve">utterance </w:t>
      </w:r>
      <w:r w:rsidR="00E82F44" w:rsidRPr="007E18AB">
        <w:t>(</w:t>
      </w:r>
      <w:r w:rsidR="00C90E38" w:rsidRPr="007E18AB">
        <w:t>8</w:t>
      </w:r>
      <w:r w:rsidR="00E82F44" w:rsidRPr="007E18AB">
        <w:t>) be</w:t>
      </w:r>
      <w:r w:rsidR="00881593" w:rsidRPr="007E18AB">
        <w:t xml:space="preserve"> considered</w:t>
      </w:r>
      <w:r w:rsidR="00E82F44" w:rsidRPr="007E18AB">
        <w:t xml:space="preserve"> a lie?</w:t>
      </w:r>
    </w:p>
    <w:p w14:paraId="54A80F84" w14:textId="77777777" w:rsidR="00E82F44" w:rsidRPr="007E18AB" w:rsidRDefault="00E82F44" w:rsidP="009B7949">
      <w:pPr>
        <w:pStyle w:val="Nessunaspaziatura"/>
      </w:pPr>
    </w:p>
    <w:p w14:paraId="0B68309C" w14:textId="07430CA5" w:rsidR="00E82F44" w:rsidRPr="007E18AB" w:rsidRDefault="00E82F44" w:rsidP="00C04068">
      <w:pPr>
        <w:pStyle w:val="Nessunaspaziatura"/>
      </w:pPr>
      <w:r w:rsidRPr="007E18AB">
        <w:t>(</w:t>
      </w:r>
      <w:r w:rsidR="00C04068" w:rsidRPr="007E18AB">
        <w:t>8</w:t>
      </w:r>
      <w:r w:rsidRPr="007E18AB">
        <w:t>) I declare the defendant guilty</w:t>
      </w:r>
    </w:p>
    <w:p w14:paraId="70CCCF5B" w14:textId="77777777" w:rsidR="00E82F44" w:rsidRPr="007E18AB" w:rsidRDefault="00E82F44" w:rsidP="009B7949">
      <w:pPr>
        <w:pStyle w:val="Nessunaspaziatura"/>
      </w:pPr>
    </w:p>
    <w:p w14:paraId="2756E57E" w14:textId="57860F91" w:rsidR="00DB2659" w:rsidRPr="007E18AB" w:rsidRDefault="00881593" w:rsidP="00C04068">
      <w:pPr>
        <w:pStyle w:val="Nessunaspaziatura"/>
      </w:pPr>
      <w:r w:rsidRPr="007E18AB">
        <w:t xml:space="preserve">In </w:t>
      </w:r>
      <w:r w:rsidR="00E82F44" w:rsidRPr="007E18AB">
        <w:t xml:space="preserve">this case, </w:t>
      </w:r>
      <w:r w:rsidRPr="007E18AB">
        <w:t xml:space="preserve">too, </w:t>
      </w:r>
      <w:r w:rsidR="00E82F44" w:rsidRPr="007E18AB">
        <w:t>intuitions are</w:t>
      </w:r>
      <w:r w:rsidRPr="007E18AB">
        <w:t xml:space="preserve"> not straightforward</w:t>
      </w:r>
      <w:r w:rsidR="00E82F44" w:rsidRPr="007E18AB">
        <w:t xml:space="preserve">. Like in the previous </w:t>
      </w:r>
      <w:r w:rsidRPr="007E18AB">
        <w:t>example</w:t>
      </w:r>
      <w:r w:rsidR="00E82F44" w:rsidRPr="007E18AB">
        <w:t xml:space="preserve">, my definition predicts that this is </w:t>
      </w:r>
      <w:r w:rsidR="00DB2659" w:rsidRPr="007E18AB">
        <w:t xml:space="preserve">not </w:t>
      </w:r>
      <w:r w:rsidR="00E82F44" w:rsidRPr="007E18AB">
        <w:t xml:space="preserve">a lie, while acknowledging that it is a borderline case. On the one hand, it seems that the judge says something he believes to be false: he believes that the defendant is </w:t>
      </w:r>
      <w:r w:rsidRPr="007E18AB">
        <w:t xml:space="preserve">innocent, rather than </w:t>
      </w:r>
      <w:r w:rsidR="00E82F44" w:rsidRPr="007E18AB">
        <w:t xml:space="preserve">guilty. On the other hand, the judge clearly believes </w:t>
      </w:r>
      <w:r w:rsidR="00E82F44" w:rsidRPr="007E18AB">
        <w:lastRenderedPageBreak/>
        <w:t>(</w:t>
      </w:r>
      <w:r w:rsidR="00C04068" w:rsidRPr="007E18AB">
        <w:t>8</w:t>
      </w:r>
      <w:r w:rsidR="00E82F44" w:rsidRPr="007E18AB">
        <w:t xml:space="preserve">) to be true, because </w:t>
      </w:r>
      <w:r w:rsidR="0087241C" w:rsidRPr="007E18AB">
        <w:t xml:space="preserve">the </w:t>
      </w:r>
      <w:r w:rsidR="00E82F44" w:rsidRPr="007E18AB">
        <w:t xml:space="preserve">defendant is </w:t>
      </w:r>
      <w:r w:rsidRPr="007E18AB">
        <w:t>now</w:t>
      </w:r>
      <w:r w:rsidR="00E82F44" w:rsidRPr="007E18AB">
        <w:t xml:space="preserve"> guilty in the eyes of a law</w:t>
      </w:r>
      <w:r w:rsidR="0087241C" w:rsidRPr="007E18AB">
        <w:t>, in virtue of his saying so</w:t>
      </w:r>
      <w:r w:rsidR="00E82F44" w:rsidRPr="007E18AB">
        <w:t>.</w:t>
      </w:r>
    </w:p>
    <w:p w14:paraId="3EF7BC0D" w14:textId="55C885C4" w:rsidR="0087241C" w:rsidRPr="007E18AB" w:rsidRDefault="00881593" w:rsidP="00C90E38">
      <w:pPr>
        <w:pStyle w:val="Nessunaspaziatura"/>
      </w:pPr>
      <w:r w:rsidRPr="007E18AB">
        <w:t xml:space="preserve">This mixed analysis results from two different meanings of </w:t>
      </w:r>
      <w:r w:rsidR="00C90E38" w:rsidRPr="007E18AB">
        <w:t>‘</w:t>
      </w:r>
      <w:r w:rsidRPr="007E18AB">
        <w:t>guilty</w:t>
      </w:r>
      <w:r w:rsidR="00C90E38" w:rsidRPr="007E18AB">
        <w:t>’</w:t>
      </w:r>
      <w:r w:rsidRPr="007E18AB">
        <w:t xml:space="preserve"> being considered: guilty of committing the crime, and guilty in the eyes of the law. </w:t>
      </w:r>
      <w:r w:rsidR="00E82F44" w:rsidRPr="007E18AB">
        <w:t xml:space="preserve">Now, it </w:t>
      </w:r>
      <w:r w:rsidR="0087241C" w:rsidRPr="007E18AB">
        <w:t xml:space="preserve">seems that the relevant meaning of </w:t>
      </w:r>
      <w:r w:rsidR="00C90E38" w:rsidRPr="007E18AB">
        <w:t>‘</w:t>
      </w:r>
      <w:r w:rsidR="0087241C" w:rsidRPr="007E18AB">
        <w:t>g</w:t>
      </w:r>
      <w:r w:rsidRPr="007E18AB">
        <w:t>uilty</w:t>
      </w:r>
      <w:r w:rsidR="00C90E38" w:rsidRPr="007E18AB">
        <w:t>’</w:t>
      </w:r>
      <w:r w:rsidRPr="007E18AB">
        <w:t xml:space="preserve"> is the latter: the judge is declaring </w:t>
      </w:r>
      <w:r w:rsidR="0087241C" w:rsidRPr="007E18AB">
        <w:t xml:space="preserve">that the defendant is </w:t>
      </w:r>
      <w:r w:rsidR="00C90E38" w:rsidRPr="007E18AB">
        <w:t>‘</w:t>
      </w:r>
      <w:r w:rsidR="0087241C" w:rsidRPr="007E18AB">
        <w:t>guilty</w:t>
      </w:r>
      <w:r w:rsidR="00C90E38" w:rsidRPr="007E18AB">
        <w:t>’</w:t>
      </w:r>
      <w:r w:rsidR="0087241C" w:rsidRPr="007E18AB">
        <w:t xml:space="preserve"> in the eyes of the law. Clearly, </w:t>
      </w:r>
      <w:r w:rsidRPr="007E18AB">
        <w:t xml:space="preserve">the judge should not make this declaration if </w:t>
      </w:r>
      <w:r w:rsidR="00567425" w:rsidRPr="007E18AB">
        <w:t xml:space="preserve">he knows that </w:t>
      </w:r>
      <w:r w:rsidRPr="007E18AB">
        <w:t>the defendant is not also guilty of committing the crime</w:t>
      </w:r>
      <w:r w:rsidR="0087241C" w:rsidRPr="007E18AB">
        <w:t>,</w:t>
      </w:r>
      <w:r w:rsidRPr="007E18AB">
        <w:t xml:space="preserve"> so that in uttering his declaration</w:t>
      </w:r>
      <w:r w:rsidR="0087241C" w:rsidRPr="007E18AB">
        <w:t xml:space="preserve"> the judge is</w:t>
      </w:r>
      <w:r w:rsidRPr="007E18AB">
        <w:t xml:space="preserve"> also</w:t>
      </w:r>
      <w:r w:rsidR="0087241C" w:rsidRPr="007E18AB">
        <w:t xml:space="preserve"> implying or presupposing that the defendant </w:t>
      </w:r>
      <w:r w:rsidRPr="007E18AB">
        <w:t xml:space="preserve">is also guilty in the </w:t>
      </w:r>
      <w:r w:rsidR="00567425" w:rsidRPr="007E18AB">
        <w:t xml:space="preserve">former </w:t>
      </w:r>
      <w:r w:rsidRPr="007E18AB">
        <w:t>sense</w:t>
      </w:r>
      <w:r w:rsidR="0087241C" w:rsidRPr="007E18AB">
        <w:t>. What is at stake here, however, is whether the judge has lied in uttering (</w:t>
      </w:r>
      <w:r w:rsidR="00C04068" w:rsidRPr="007E18AB">
        <w:t>8</w:t>
      </w:r>
      <w:r w:rsidR="0087241C" w:rsidRPr="007E18AB">
        <w:t xml:space="preserve">). And in implying or presupposing that the defendant has committed the crime, the judge is not saying that </w:t>
      </w:r>
      <w:r w:rsidRPr="007E18AB">
        <w:t>the defendant has committed the crime. O</w:t>
      </w:r>
      <w:r w:rsidR="0087241C" w:rsidRPr="007E18AB">
        <w:t xml:space="preserve">nce again, we are dealing with </w:t>
      </w:r>
      <w:r w:rsidRPr="007E18AB">
        <w:t>a case of misleading</w:t>
      </w:r>
      <w:r w:rsidR="00567425" w:rsidRPr="007E18AB">
        <w:t xml:space="preserve"> </w:t>
      </w:r>
      <w:r w:rsidR="0087241C" w:rsidRPr="007E18AB">
        <w:t xml:space="preserve">rather than lying. Since the judge does not believe that what he has said is false, the verdict of my definition </w:t>
      </w:r>
      <w:r w:rsidR="00DB2659" w:rsidRPr="007E18AB">
        <w:t xml:space="preserve">(and, in this case, of all the others) </w:t>
      </w:r>
      <w:r w:rsidR="0087241C" w:rsidRPr="007E18AB">
        <w:t>is that this utterance is deceptive, but not a lie.</w:t>
      </w:r>
    </w:p>
    <w:p w14:paraId="0C2394F4" w14:textId="77777777" w:rsidR="0087241C" w:rsidRPr="007E18AB" w:rsidRDefault="0087241C" w:rsidP="009B7949">
      <w:pPr>
        <w:pStyle w:val="Nessunaspaziatura"/>
      </w:pPr>
    </w:p>
    <w:p w14:paraId="7FD6ADB7" w14:textId="77777777" w:rsidR="00DB2659" w:rsidRPr="007E18AB" w:rsidRDefault="00DB2659" w:rsidP="009B7949">
      <w:pPr>
        <w:pStyle w:val="Nessunaspaziatura"/>
      </w:pPr>
    </w:p>
    <w:p w14:paraId="4880C99F" w14:textId="03071B98" w:rsidR="00DC7769" w:rsidRPr="007E18AB" w:rsidRDefault="00DC7769" w:rsidP="00BF4FBC">
      <w:pPr>
        <w:pStyle w:val="Titolo2"/>
      </w:pPr>
      <w:bookmarkStart w:id="78" w:name="_Toc487656472"/>
      <w:bookmarkStart w:id="79" w:name="_Toc489295520"/>
      <w:r w:rsidRPr="007E18AB">
        <w:t>5. Conclusions</w:t>
      </w:r>
      <w:bookmarkEnd w:id="78"/>
      <w:bookmarkEnd w:id="79"/>
    </w:p>
    <w:p w14:paraId="677D2EFF" w14:textId="77777777" w:rsidR="00DC7769" w:rsidRPr="007E18AB" w:rsidRDefault="00DC7769" w:rsidP="009B7949">
      <w:pPr>
        <w:pStyle w:val="Nessunaspaziatura"/>
      </w:pPr>
    </w:p>
    <w:p w14:paraId="6C844FBF" w14:textId="7085E180" w:rsidR="00C90E38" w:rsidRPr="007E18AB" w:rsidRDefault="00DC7769" w:rsidP="00FA758A">
      <w:pPr>
        <w:pStyle w:val="Nessunaspaziatura"/>
      </w:pPr>
      <w:r w:rsidRPr="007E18AB">
        <w:t xml:space="preserve">This chapter has reviewed </w:t>
      </w:r>
      <w:r w:rsidRPr="007E18AB">
        <w:rPr>
          <w:i/>
          <w:iCs/>
        </w:rPr>
        <w:t xml:space="preserve">non-deceptionist </w:t>
      </w:r>
      <w:r w:rsidRPr="007E18AB">
        <w:t xml:space="preserve">account of lying, more specifically </w:t>
      </w:r>
      <w:r w:rsidRPr="007E18AB">
        <w:rPr>
          <w:i/>
          <w:iCs/>
        </w:rPr>
        <w:t xml:space="preserve">assertion-based definitions </w:t>
      </w:r>
      <w:r w:rsidRPr="007E18AB">
        <w:t>of lying. I have argued that all the major accounts on the market are subject to counterexample</w:t>
      </w:r>
      <w:r w:rsidR="00D16158" w:rsidRPr="007E18AB">
        <w:t>s</w:t>
      </w:r>
      <w:r w:rsidRPr="007E18AB">
        <w:t xml:space="preserve"> specific to those accounts. On top of this, I have shown that both </w:t>
      </w:r>
      <w:r w:rsidRPr="007E18AB">
        <w:rPr>
          <w:i/>
          <w:iCs/>
        </w:rPr>
        <w:t xml:space="preserve">deceptionist </w:t>
      </w:r>
      <w:r w:rsidRPr="007E18AB">
        <w:t xml:space="preserve">and </w:t>
      </w:r>
      <w:r w:rsidRPr="007E18AB">
        <w:rPr>
          <w:i/>
          <w:iCs/>
        </w:rPr>
        <w:t xml:space="preserve">non-deceptionist </w:t>
      </w:r>
      <w:r w:rsidRPr="007E18AB">
        <w:t xml:space="preserve">accounts are unable to solve my three speech-act theoretic puzzles about lying. I then proceeded </w:t>
      </w:r>
      <w:r w:rsidR="00C90E38" w:rsidRPr="007E18AB">
        <w:t>to introduce my own definition, that can be summarised as follows:</w:t>
      </w:r>
    </w:p>
    <w:p w14:paraId="586D89F9" w14:textId="77777777" w:rsidR="00C90E38" w:rsidRPr="007E18AB" w:rsidRDefault="00C90E38" w:rsidP="00C90E38">
      <w:pPr>
        <w:pStyle w:val="Nessunaspaziatura"/>
      </w:pPr>
    </w:p>
    <w:p w14:paraId="2C3E6538" w14:textId="2EFA6E7D" w:rsidR="00C90E38" w:rsidRPr="007E18AB" w:rsidRDefault="00C90E38" w:rsidP="00C90E38">
      <w:pPr>
        <w:pStyle w:val="Nessunaspaziatura"/>
        <w:keepNext/>
        <w:rPr>
          <w:b/>
        </w:rPr>
      </w:pPr>
      <w:r w:rsidRPr="007E18AB">
        <w:rPr>
          <w:b/>
        </w:rPr>
        <w:t>Speech-act theoretic definition of lying</w:t>
      </w:r>
    </w:p>
    <w:p w14:paraId="70BDCF43" w14:textId="77777777" w:rsidR="00C90E38" w:rsidRPr="007E18AB" w:rsidRDefault="00C90E38" w:rsidP="00C90E38">
      <w:pPr>
        <w:pStyle w:val="Definizione"/>
        <w:ind w:left="0"/>
        <w:rPr>
          <w:color w:val="auto"/>
        </w:rPr>
      </w:pPr>
      <w:r w:rsidRPr="007E18AB">
        <w:rPr>
          <w:color w:val="auto"/>
        </w:rPr>
        <w:t xml:space="preserve">In uttering U, S lies to A about p iff: </w:t>
      </w:r>
    </w:p>
    <w:p w14:paraId="3CC526D7" w14:textId="77777777" w:rsidR="00C90E38" w:rsidRPr="007E18AB" w:rsidRDefault="00C90E38" w:rsidP="00C90E38">
      <w:pPr>
        <w:pStyle w:val="Definizione"/>
        <w:numPr>
          <w:ilvl w:val="0"/>
          <w:numId w:val="57"/>
        </w:numPr>
        <w:rPr>
          <w:color w:val="auto"/>
        </w:rPr>
      </w:pPr>
      <w:r w:rsidRPr="007E18AB">
        <w:rPr>
          <w:color w:val="auto"/>
        </w:rPr>
        <w:t>S thereby asserts that p, i.e.:</w:t>
      </w:r>
    </w:p>
    <w:p w14:paraId="726FD65A" w14:textId="77777777" w:rsidR="00C90E38" w:rsidRPr="007E18AB" w:rsidRDefault="00C90E38" w:rsidP="00C90E38">
      <w:pPr>
        <w:pStyle w:val="Definizione"/>
        <w:numPr>
          <w:ilvl w:val="0"/>
          <w:numId w:val="58"/>
        </w:numPr>
        <w:ind w:left="567" w:firstLine="284"/>
        <w:rPr>
          <w:color w:val="auto"/>
        </w:rPr>
      </w:pPr>
      <w:r w:rsidRPr="007E18AB">
        <w:rPr>
          <w:color w:val="auto"/>
        </w:rPr>
        <w:t>S expresses p</w:t>
      </w:r>
    </w:p>
    <w:p w14:paraId="477F2924" w14:textId="77777777" w:rsidR="00C90E38" w:rsidRPr="007E18AB" w:rsidRDefault="00C90E38" w:rsidP="00C90E38">
      <w:pPr>
        <w:pStyle w:val="Definizione"/>
        <w:numPr>
          <w:ilvl w:val="0"/>
          <w:numId w:val="58"/>
        </w:numPr>
        <w:ind w:left="567" w:firstLine="284"/>
        <w:rPr>
          <w:color w:val="auto"/>
        </w:rPr>
      </w:pPr>
      <w:r w:rsidRPr="007E18AB">
        <w:rPr>
          <w:color w:val="auto"/>
        </w:rPr>
        <w:t>S presents p as an actual state of affairs</w:t>
      </w:r>
    </w:p>
    <w:p w14:paraId="718007FF" w14:textId="77777777" w:rsidR="00C90E38" w:rsidRPr="007E18AB" w:rsidRDefault="00C90E38" w:rsidP="00C90E38">
      <w:pPr>
        <w:pStyle w:val="Definizione"/>
        <w:numPr>
          <w:ilvl w:val="0"/>
          <w:numId w:val="58"/>
        </w:numPr>
        <w:ind w:left="567" w:firstLine="284"/>
        <w:rPr>
          <w:color w:val="auto"/>
        </w:rPr>
      </w:pPr>
      <w:r w:rsidRPr="007E18AB">
        <w:rPr>
          <w:color w:val="auto"/>
        </w:rPr>
        <w:t>S takes responsibility for p being an actual state of affairs</w:t>
      </w:r>
    </w:p>
    <w:p w14:paraId="2DD57BA7" w14:textId="4A84FEB2" w:rsidR="00C90E38" w:rsidRPr="007E18AB" w:rsidRDefault="00C90E38" w:rsidP="00C8062A">
      <w:pPr>
        <w:pStyle w:val="Definizione"/>
        <w:numPr>
          <w:ilvl w:val="0"/>
          <w:numId w:val="57"/>
        </w:numPr>
        <w:rPr>
          <w:color w:val="auto"/>
        </w:rPr>
      </w:pPr>
      <w:r w:rsidRPr="007E18AB">
        <w:rPr>
          <w:color w:val="auto"/>
        </w:rPr>
        <w:t>S is insincere about p</w:t>
      </w:r>
    </w:p>
    <w:p w14:paraId="26CC4DDD" w14:textId="77777777" w:rsidR="00C90E38" w:rsidRPr="007E18AB" w:rsidRDefault="00C90E38" w:rsidP="00C90E38">
      <w:pPr>
        <w:pStyle w:val="Corpo"/>
        <w:rPr>
          <w:color w:val="auto"/>
        </w:rPr>
      </w:pPr>
    </w:p>
    <w:p w14:paraId="10A7FD41" w14:textId="53A54787" w:rsidR="00C90E38" w:rsidRPr="007E18AB" w:rsidRDefault="00B4601C" w:rsidP="00B4601C">
      <w:pPr>
        <w:pStyle w:val="Nessunaspaziatura"/>
      </w:pPr>
      <w:r w:rsidRPr="007E18AB">
        <w:t xml:space="preserve">This definition </w:t>
      </w:r>
      <w:r w:rsidR="00DC7769" w:rsidRPr="007E18AB">
        <w:t>avoids</w:t>
      </w:r>
      <w:r w:rsidR="0087241C" w:rsidRPr="007E18AB">
        <w:t xml:space="preserve"> the counterexamples that affect alternati</w:t>
      </w:r>
      <w:r w:rsidRPr="007E18AB">
        <w:t>ve assertion-based definition and</w:t>
      </w:r>
      <w:r w:rsidR="00C90E38" w:rsidRPr="007E18AB">
        <w:t>, unlike other definitions, is able to solve</w:t>
      </w:r>
      <w:r w:rsidRPr="007E18AB">
        <w:t xml:space="preserve"> the second speech-act theoretic</w:t>
      </w:r>
      <w:r w:rsidR="00C90E38" w:rsidRPr="007E18AB">
        <w:t xml:space="preserve"> </w:t>
      </w:r>
      <w:r w:rsidR="008171B4" w:rsidRPr="007E18AB">
        <w:t>puzzle –</w:t>
      </w:r>
      <w:r w:rsidR="007D72E8" w:rsidRPr="007E18AB">
        <w:lastRenderedPageBreak/>
        <w:t>distinguishing illocutionary</w:t>
      </w:r>
      <w:r w:rsidR="00D5289C" w:rsidRPr="007E18AB">
        <w:t xml:space="preserve"> acts </w:t>
      </w:r>
      <w:r w:rsidR="007D72E8" w:rsidRPr="007E18AB">
        <w:t xml:space="preserve">that </w:t>
      </w:r>
      <w:r w:rsidR="00D5289C" w:rsidRPr="007E18AB">
        <w:t>can be used to lie</w:t>
      </w:r>
      <w:r w:rsidR="007D72E8" w:rsidRPr="007E18AB">
        <w:t xml:space="preserve"> from illocutionary acts that cannot</w:t>
      </w:r>
      <w:r w:rsidR="00D5289C" w:rsidRPr="007E18AB">
        <w:t xml:space="preserve">. Broadly, </w:t>
      </w:r>
      <w:r w:rsidR="00C90E38" w:rsidRPr="007E18AB">
        <w:t>it</w:t>
      </w:r>
      <w:r w:rsidR="008171B4" w:rsidRPr="007E18AB">
        <w:t xml:space="preserve"> predicts that </w:t>
      </w:r>
      <w:r w:rsidR="00D5289C" w:rsidRPr="007E18AB">
        <w:t>assertive</w:t>
      </w:r>
      <w:r w:rsidR="003014C9" w:rsidRPr="007E18AB">
        <w:t>s</w:t>
      </w:r>
      <w:r w:rsidR="00D5289C" w:rsidRPr="007E18AB">
        <w:t xml:space="preserve"> and commissives can count as lies, whereas directives and expressive</w:t>
      </w:r>
      <w:r w:rsidR="003014C9" w:rsidRPr="007E18AB">
        <w:t>s</w:t>
      </w:r>
      <w:r w:rsidR="00D5289C" w:rsidRPr="007E18AB">
        <w:t xml:space="preserve"> </w:t>
      </w:r>
      <w:r w:rsidR="007D72E8" w:rsidRPr="007E18AB">
        <w:t>cannot. Declarative</w:t>
      </w:r>
      <w:r w:rsidR="00D5289C" w:rsidRPr="007E18AB">
        <w:t>s also do not count as lies, but th</w:t>
      </w:r>
      <w:r w:rsidRPr="007E18AB">
        <w:t xml:space="preserve">eir case is slightly different: </w:t>
      </w:r>
      <w:r w:rsidR="007D72E8" w:rsidRPr="007E18AB">
        <w:t>in the rare cases in which they are performed insincerely, they share some important features of assertions, even though they fail to qualify as such.</w:t>
      </w:r>
    </w:p>
    <w:p w14:paraId="2ABC9F95" w14:textId="0BCE0951" w:rsidR="00D326D8" w:rsidRPr="007E18AB" w:rsidRDefault="008171B4" w:rsidP="00B4601C">
      <w:pPr>
        <w:pStyle w:val="Nessunaspaziatura"/>
      </w:pPr>
      <w:r w:rsidRPr="007E18AB">
        <w:t xml:space="preserve">At </w:t>
      </w:r>
      <w:r w:rsidR="00EF0DB4" w:rsidRPr="007E18AB">
        <w:t>the current stage, my proposal is</w:t>
      </w:r>
      <w:r w:rsidR="00B4601C" w:rsidRPr="007E18AB">
        <w:t xml:space="preserve"> only able to deal with two of the three speech-act theoretic </w:t>
      </w:r>
      <w:r w:rsidR="00EF0DB4" w:rsidRPr="007E18AB">
        <w:t>puzzles</w:t>
      </w:r>
      <w:r w:rsidR="00C90E38" w:rsidRPr="007E18AB">
        <w:t xml:space="preserve">. I have not yet clarified how </w:t>
      </w:r>
      <w:r w:rsidR="00B4601C" w:rsidRPr="007E18AB">
        <w:t>it</w:t>
      </w:r>
      <w:r w:rsidR="00C90E38" w:rsidRPr="007E18AB">
        <w:t xml:space="preserve"> can solve the third </w:t>
      </w:r>
      <w:r w:rsidR="00B4601C" w:rsidRPr="007E18AB">
        <w:t>one</w:t>
      </w:r>
      <w:r w:rsidR="00C90E38" w:rsidRPr="007E18AB">
        <w:t xml:space="preserve">, overcoming the mistakes of the </w:t>
      </w:r>
      <w:r w:rsidR="00C90E38" w:rsidRPr="007E18AB">
        <w:rPr>
          <w:i/>
          <w:iCs/>
        </w:rPr>
        <w:t xml:space="preserve">only-belief </w:t>
      </w:r>
      <w:r w:rsidR="00C90E38" w:rsidRPr="007E18AB">
        <w:t>view – an enterprise that I undertake in next chapter, in which I discuss more in detail what it means for an illocutionary act other than assertion to be insincere.</w:t>
      </w:r>
    </w:p>
    <w:p w14:paraId="6A43D518" w14:textId="77777777" w:rsidR="00D326D8" w:rsidRPr="007E18AB" w:rsidRDefault="00D326D8">
      <w:pPr>
        <w:rPr>
          <w:rFonts w:ascii="Baskerville Old Face" w:hAnsi="Baskerville Old Face"/>
        </w:rPr>
      </w:pPr>
      <w:r w:rsidRPr="007E18AB">
        <w:rPr>
          <w:rFonts w:ascii="Baskerville Old Face" w:hAnsi="Baskerville Old Face"/>
        </w:rPr>
        <w:br w:type="page"/>
      </w:r>
    </w:p>
    <w:p w14:paraId="1AA9BD7F" w14:textId="77777777" w:rsidR="001C2948" w:rsidRDefault="001C2948">
      <w:pPr>
        <w:pBdr>
          <w:top w:val="none" w:sz="0" w:space="0" w:color="auto"/>
          <w:left w:val="none" w:sz="0" w:space="0" w:color="auto"/>
          <w:bottom w:val="none" w:sz="0" w:space="0" w:color="auto"/>
          <w:right w:val="none" w:sz="0" w:space="0" w:color="auto"/>
          <w:between w:val="none" w:sz="0" w:space="0" w:color="auto"/>
          <w:bar w:val="none" w:sz="0" w:color="auto"/>
        </w:pBdr>
        <w:rPr>
          <w:rFonts w:ascii="Baskerville Old Face" w:hAnsi="Baskerville Old Face"/>
          <w:b/>
          <w:bCs/>
          <w:sz w:val="56"/>
          <w:szCs w:val="56"/>
        </w:rPr>
      </w:pPr>
      <w:bookmarkStart w:id="80" w:name="_Toc487656473"/>
      <w:bookmarkStart w:id="81" w:name="_Toc489295521"/>
      <w:r>
        <w:lastRenderedPageBreak/>
        <w:br w:type="page"/>
      </w:r>
    </w:p>
    <w:p w14:paraId="2F3CEAD5" w14:textId="006E1860" w:rsidR="009619F3" w:rsidRPr="007E18AB" w:rsidRDefault="0025480E" w:rsidP="00BF4FBC">
      <w:pPr>
        <w:pStyle w:val="Titolo1"/>
      </w:pPr>
      <w:r w:rsidRPr="007E18AB">
        <w:lastRenderedPageBreak/>
        <w:t>IV</w:t>
      </w:r>
      <w:r w:rsidR="009619F3" w:rsidRPr="007E18AB">
        <w:t>. Insincerity</w:t>
      </w:r>
      <w:bookmarkEnd w:id="80"/>
      <w:bookmarkEnd w:id="81"/>
    </w:p>
    <w:p w14:paraId="4F09B7A2" w14:textId="77777777" w:rsidR="009619F3" w:rsidRPr="007E18AB" w:rsidRDefault="009619F3" w:rsidP="009619F3">
      <w:pPr>
        <w:spacing w:line="360" w:lineRule="auto"/>
        <w:rPr>
          <w:rFonts w:ascii="Baskerville Old Face" w:eastAsia="Arial Unicode MS" w:hAnsi="Baskerville Old Face" w:cs="Arial Unicode MS"/>
        </w:rPr>
      </w:pPr>
    </w:p>
    <w:p w14:paraId="42D6A76B" w14:textId="77777777" w:rsidR="009619F3" w:rsidRPr="007E18AB" w:rsidRDefault="009619F3" w:rsidP="009619F3">
      <w:pPr>
        <w:spacing w:line="360" w:lineRule="auto"/>
        <w:rPr>
          <w:rFonts w:ascii="Baskerville Old Face" w:eastAsia="Arial Unicode MS" w:hAnsi="Baskerville Old Face" w:cs="Arial Unicode MS"/>
        </w:rPr>
      </w:pPr>
    </w:p>
    <w:p w14:paraId="3FE182B2" w14:textId="77777777" w:rsidR="009619F3" w:rsidRPr="007E18AB" w:rsidRDefault="009619F3" w:rsidP="009619F3">
      <w:pPr>
        <w:spacing w:line="360" w:lineRule="auto"/>
        <w:jc w:val="both"/>
        <w:rPr>
          <w:rFonts w:ascii="Baskerville Old Face" w:eastAsia="Arial Unicode MS" w:hAnsi="Baskerville Old Face" w:cs="Arial Unicode MS"/>
        </w:rPr>
      </w:pPr>
      <w:r w:rsidRPr="007E18AB">
        <w:rPr>
          <w:rFonts w:ascii="Baskerville Old Face" w:eastAsia="Arial Unicode MS" w:hAnsi="Baskerville Old Face" w:cs="Arial Unicode MS"/>
        </w:rPr>
        <w:t>Sincerity is often valued as an important virtue, and insincerity criticised as a vice. We generally trust other people to be sincere, and their testimony is a fundamental source of information without which we could hardly get on with our ordinary lives. For these reasons, insincerity has elicited the interest of philosophers working not only on language, but also on ethics and epistemology. Any epistemological or ethical discussion of insincerity, however, presupposes settlement of one fundamental question: what is it to be insincere?</w:t>
      </w:r>
    </w:p>
    <w:p w14:paraId="495FC3CD" w14:textId="77777777" w:rsidR="009619F3" w:rsidRPr="007E18AB" w:rsidRDefault="009619F3" w:rsidP="009619F3">
      <w:pPr>
        <w:spacing w:line="360" w:lineRule="auto"/>
        <w:jc w:val="both"/>
        <w:rPr>
          <w:rFonts w:ascii="Baskerville Old Face" w:eastAsia="Arial Unicode MS" w:hAnsi="Baskerville Old Face" w:cs="Arial Unicode MS"/>
        </w:rPr>
      </w:pPr>
      <w:r w:rsidRPr="007E18AB">
        <w:rPr>
          <w:rFonts w:ascii="Baskerville Old Face" w:eastAsia="Arial Unicode MS" w:hAnsi="Baskerville Old Face" w:cs="Arial Unicode MS"/>
        </w:rPr>
        <w:t>This chapter is devoted to answering this question. More specifically, it is concerned with two related aims. Its primary aim is to provide an analysis of insincerity as a component of lying. In other words, the primary goal of this chapter is to refine the insincerity condition in the definition of lying, specifically in the light of some counterexamples to which the traditional definition falls victim, including the third speech-act theoretic puzzle introduced in the previous chapter. But even if it is the interest in lying that drives this enquiry, my analysis of insincerity as a necessary condition for lying arguably retains value also as an analysis of insincerity in general. My related, secondary aim is thus to provide a characterisation of insincerity that (at least to some extent) applies also outside the debate on defining lying.</w:t>
      </w:r>
    </w:p>
    <w:p w14:paraId="3C7B2259" w14:textId="2D631801" w:rsidR="009619F3" w:rsidRPr="007E18AB" w:rsidRDefault="009619F3" w:rsidP="00DB76DB">
      <w:pPr>
        <w:pStyle w:val="Nessunaspaziatura"/>
      </w:pPr>
      <w:r w:rsidRPr="007E18AB">
        <w:t xml:space="preserve">This chapter is divided in four </w:t>
      </w:r>
      <w:r w:rsidR="00D4450C" w:rsidRPr="007E18AB">
        <w:t>long</w:t>
      </w:r>
      <w:r w:rsidR="00D4450C" w:rsidRPr="00024D48">
        <w:rPr>
          <w:rStyle w:val="Rimandonotaapidipagina"/>
        </w:rPr>
        <w:footnoteReference w:id="53"/>
      </w:r>
      <w:r w:rsidR="00D4450C" w:rsidRPr="007E18AB">
        <w:t xml:space="preserve"> </w:t>
      </w:r>
      <w:r w:rsidR="000F753B" w:rsidRPr="007E18AB">
        <w:t>sections</w:t>
      </w:r>
      <w:r w:rsidRPr="007E18AB">
        <w:t xml:space="preserve">. The first one simply lays out the problem of defining insincerity, and clarifies more accurately which notion of insincerity I am after. In </w:t>
      </w:r>
      <w:r w:rsidR="000F753B" w:rsidRPr="007E18AB">
        <w:t>section 2</w:t>
      </w:r>
      <w:r w:rsidRPr="007E18AB">
        <w:t xml:space="preserve">, I attack the </w:t>
      </w:r>
      <w:r w:rsidRPr="007E18AB">
        <w:rPr>
          <w:i/>
          <w:iCs/>
        </w:rPr>
        <w:t>only-belief view</w:t>
      </w:r>
      <w:r w:rsidRPr="007E18AB">
        <w:t xml:space="preserve">, namely the idea that beliefs are the only attitude that is relevant to determining whether an utterance is a lie. As I have argued in the previous chapter, this account of the insincerity condition for lying is inaccurate: for instance, a promise can be a lie when the speaker </w:t>
      </w:r>
      <w:r w:rsidRPr="007E18AB">
        <w:rPr>
          <w:i/>
          <w:iCs/>
        </w:rPr>
        <w:t>does not intend</w:t>
      </w:r>
      <w:r w:rsidRPr="007E18AB">
        <w:t xml:space="preserve"> to perform the promised action. I consequently expand the insincerity condition to attitudes other than belief, thereby solving the last of my three speech-act theoretic puzzles. In the </w:t>
      </w:r>
      <w:r w:rsidR="00B02634" w:rsidRPr="007E18AB">
        <w:t>section 3</w:t>
      </w:r>
      <w:r w:rsidRPr="007E18AB">
        <w:t xml:space="preserve"> I test my revised condition empirically, showing that ordinary speakers share the intuition that also intentions can determine whether an utterance is a lie.</w:t>
      </w:r>
    </w:p>
    <w:p w14:paraId="5AE18F1D" w14:textId="23D4BEAC" w:rsidR="009619F3" w:rsidRPr="007E18AB" w:rsidRDefault="00B02634" w:rsidP="009619F3">
      <w:pPr>
        <w:spacing w:line="360" w:lineRule="auto"/>
        <w:jc w:val="both"/>
        <w:rPr>
          <w:rFonts w:ascii="Baskerville Old Face" w:eastAsia="Arial Unicode MS" w:hAnsi="Baskerville Old Face" w:cs="Arial Unicode MS"/>
        </w:rPr>
      </w:pPr>
      <w:r w:rsidRPr="007E18AB">
        <w:rPr>
          <w:rFonts w:ascii="Baskerville Old Face" w:eastAsia="Arial Unicode MS" w:hAnsi="Baskerville Old Face" w:cs="Arial Unicode MS"/>
        </w:rPr>
        <w:lastRenderedPageBreak/>
        <w:t>Section 4</w:t>
      </w:r>
      <w:r w:rsidR="009619F3" w:rsidRPr="007E18AB">
        <w:rPr>
          <w:rFonts w:ascii="Baskerville Old Face" w:eastAsia="Arial Unicode MS" w:hAnsi="Baskerville Old Face" w:cs="Arial Unicode MS"/>
        </w:rPr>
        <w:t xml:space="preserve"> criticises the </w:t>
      </w:r>
      <w:r w:rsidR="00CC270D" w:rsidRPr="007E18AB">
        <w:rPr>
          <w:rFonts w:ascii="Baskerville Old Face" w:eastAsia="Arial Unicode MS" w:hAnsi="Baskerville Old Face" w:cs="Arial Unicode MS"/>
        </w:rPr>
        <w:t>‘</w:t>
      </w:r>
      <w:r w:rsidR="009619F3" w:rsidRPr="007E18AB">
        <w:rPr>
          <w:rFonts w:ascii="Baskerville Old Face" w:eastAsia="Arial Unicode MS" w:hAnsi="Baskerville Old Face" w:cs="Arial Unicode MS"/>
        </w:rPr>
        <w:t>dichotomic view</w:t>
      </w:r>
      <w:r w:rsidR="00CC270D" w:rsidRPr="007E18AB">
        <w:rPr>
          <w:rFonts w:ascii="Baskerville Old Face" w:eastAsia="Arial Unicode MS" w:hAnsi="Baskerville Old Face" w:cs="Arial Unicode MS"/>
        </w:rPr>
        <w:t>’</w:t>
      </w:r>
      <w:r w:rsidR="009619F3" w:rsidRPr="007E18AB">
        <w:rPr>
          <w:rFonts w:ascii="Baskerville Old Face" w:eastAsia="Arial Unicode MS" w:hAnsi="Baskerville Old Face" w:cs="Arial Unicode MS"/>
        </w:rPr>
        <w:t xml:space="preserve"> of insincerity, namely the idea that either a statement is believed to be true, or believed to be false. It introduces lies that fall outside this dichotomy, namely </w:t>
      </w:r>
      <w:r w:rsidR="009619F3" w:rsidRPr="007E18AB">
        <w:rPr>
          <w:rFonts w:ascii="Baskerville Old Face" w:eastAsia="Arial Unicode MS" w:hAnsi="Baskerville Old Face" w:cs="Arial Unicode MS"/>
          <w:i/>
          <w:iCs/>
        </w:rPr>
        <w:t>fuzzy-lies</w:t>
      </w:r>
      <w:r w:rsidR="009619F3" w:rsidRPr="007E18AB">
        <w:rPr>
          <w:rFonts w:ascii="Baskerville Old Face" w:eastAsia="Arial Unicode MS" w:hAnsi="Baskerville Old Face" w:cs="Arial Unicode MS"/>
        </w:rPr>
        <w:t xml:space="preserve"> and </w:t>
      </w:r>
      <w:r w:rsidR="009619F3" w:rsidRPr="007E18AB">
        <w:rPr>
          <w:rFonts w:ascii="Baskerville Old Face" w:eastAsia="Arial Unicode MS" w:hAnsi="Baskerville Old Face" w:cs="Arial Unicode MS"/>
          <w:i/>
          <w:iCs/>
        </w:rPr>
        <w:t>graded-belief lies</w:t>
      </w:r>
      <w:r w:rsidR="009619F3" w:rsidRPr="007E18AB">
        <w:rPr>
          <w:rFonts w:ascii="Baskerville Old Face" w:eastAsia="Arial Unicode MS" w:hAnsi="Baskerville Old Face" w:cs="Arial Unicode MS"/>
        </w:rPr>
        <w:t>, and develops a refined insincerity condition that treat these graded lies correctly: broadly, a speaker is insincere if he believes his statement to be more likely to be false than true. The final, fifth section brings together all my findings into a general account of the insincerity conditions for lying.</w:t>
      </w:r>
      <w:r w:rsidR="009619F3" w:rsidRPr="007E18AB">
        <w:rPr>
          <w:rFonts w:ascii="Baskerville Old Face" w:eastAsia="Arial Unicode MS" w:hAnsi="Baskerville Old Face" w:cs="Arial Unicode MS"/>
        </w:rPr>
        <w:br w:type="page"/>
      </w:r>
    </w:p>
    <w:p w14:paraId="1A3C4320" w14:textId="77777777" w:rsidR="009619F3" w:rsidRPr="007E18AB" w:rsidRDefault="009619F3" w:rsidP="00BF4FBC">
      <w:pPr>
        <w:pStyle w:val="Titolo2"/>
        <w:rPr>
          <w:rFonts w:eastAsia="Georgia" w:cs="Georgia"/>
        </w:rPr>
      </w:pPr>
      <w:bookmarkStart w:id="82" w:name="_Toc487656474"/>
      <w:bookmarkStart w:id="83" w:name="_Toc489295522"/>
      <w:r w:rsidRPr="007E18AB">
        <w:lastRenderedPageBreak/>
        <w:t>1. Insincerity: a preliminary account</w:t>
      </w:r>
      <w:bookmarkEnd w:id="82"/>
      <w:bookmarkEnd w:id="83"/>
    </w:p>
    <w:p w14:paraId="14E7D235" w14:textId="77777777" w:rsidR="009619F3" w:rsidRPr="007E18AB" w:rsidRDefault="009619F3" w:rsidP="009619F3">
      <w:pPr>
        <w:spacing w:line="360" w:lineRule="auto"/>
        <w:rPr>
          <w:rFonts w:ascii="Baskerville Old Face" w:eastAsia="Arial Unicode MS" w:hAnsi="Baskerville Old Face" w:cs="Arial Unicode MS"/>
        </w:rPr>
      </w:pPr>
    </w:p>
    <w:p w14:paraId="1C77FBD8" w14:textId="20A9083F" w:rsidR="009619F3" w:rsidRPr="007E18AB" w:rsidRDefault="009619F3" w:rsidP="00926081">
      <w:pPr>
        <w:pStyle w:val="Nessunaspaziatura"/>
      </w:pPr>
      <w:r w:rsidRPr="007E18AB">
        <w:t xml:space="preserve">In ordinary language, the terms </w:t>
      </w:r>
      <w:r w:rsidR="00CC270D" w:rsidRPr="007E18AB">
        <w:t>‘</w:t>
      </w:r>
      <w:r w:rsidRPr="007E18AB">
        <w:t>sincere</w:t>
      </w:r>
      <w:r w:rsidR="00CC270D" w:rsidRPr="007E18AB">
        <w:t>’</w:t>
      </w:r>
      <w:r w:rsidRPr="007E18AB">
        <w:t xml:space="preserve"> and </w:t>
      </w:r>
      <w:r w:rsidR="00CC270D" w:rsidRPr="007E18AB">
        <w:t>‘</w:t>
      </w:r>
      <w:r w:rsidRPr="007E18AB">
        <w:t>insincere</w:t>
      </w:r>
      <w:r w:rsidR="00CC270D" w:rsidRPr="007E18AB">
        <w:t>’</w:t>
      </w:r>
      <w:r w:rsidRPr="007E18AB">
        <w:t xml:space="preserve"> are used in different contexts with different meanings. Before initiating a more thorough discussion of insincerity, I would like to clear up some ambiguities about these different meanings, to explain exactly which notion of insincerity this chapter aims at analysing.</w:t>
      </w:r>
    </w:p>
    <w:p w14:paraId="420556F9" w14:textId="77777777" w:rsidR="009619F3" w:rsidRPr="007E18AB" w:rsidRDefault="009619F3" w:rsidP="00926081">
      <w:pPr>
        <w:pStyle w:val="Nessunaspaziatura"/>
      </w:pPr>
      <w:r w:rsidRPr="007E18AB">
        <w:t xml:space="preserve">First, in ordinary language insincerity need not refer to linguistic utterances. We can say that a </w:t>
      </w:r>
      <w:r w:rsidRPr="007E18AB">
        <w:rPr>
          <w:i/>
          <w:iCs/>
        </w:rPr>
        <w:t>smile</w:t>
      </w:r>
      <w:r w:rsidRPr="007E18AB">
        <w:t xml:space="preserve">, or even </w:t>
      </w:r>
      <w:r w:rsidRPr="007E18AB">
        <w:rPr>
          <w:i/>
          <w:iCs/>
        </w:rPr>
        <w:t xml:space="preserve">person </w:t>
      </w:r>
      <w:r w:rsidRPr="007E18AB">
        <w:t>(as opposed to an utterance) is insincere. While these uses of the term are certainly appropriate, they are not the object of our interest here. This thesis is concerned with insincere utterances and more specifically assertions, and consequently only with linguistic insincerity.</w:t>
      </w:r>
    </w:p>
    <w:p w14:paraId="61E66F90" w14:textId="6C8937E7" w:rsidR="009619F3" w:rsidRPr="007E18AB" w:rsidRDefault="009619F3" w:rsidP="00926081">
      <w:pPr>
        <w:pStyle w:val="Nessunaspaziatura"/>
      </w:pPr>
      <w:r w:rsidRPr="007E18AB">
        <w:t>Second, even when we limit our analysis to linguistic insincerity, it seems that this term can be used at least in two ways</w:t>
      </w:r>
      <w:r w:rsidRPr="00024D48">
        <w:rPr>
          <w:rStyle w:val="Rimandonotaapidipagina"/>
        </w:rPr>
        <w:footnoteReference w:id="54"/>
      </w:r>
      <w:r w:rsidRPr="007E18AB">
        <w:t xml:space="preserve">. In a broad sense, calling an utterance insincere is describing it as </w:t>
      </w:r>
      <w:r w:rsidRPr="007E18AB">
        <w:rPr>
          <w:i/>
          <w:iCs/>
        </w:rPr>
        <w:t>deceptive</w:t>
      </w:r>
      <w:r w:rsidRPr="007E18AB">
        <w:t xml:space="preserve">, or </w:t>
      </w:r>
      <w:r w:rsidRPr="007E18AB">
        <w:rPr>
          <w:i/>
          <w:iCs/>
        </w:rPr>
        <w:t>aimed at deceiving.</w:t>
      </w:r>
      <w:r w:rsidRPr="007E18AB">
        <w:t xml:space="preserve"> For instance, Bernard Williams (2002: 74) defines insincere assertions as those that “have the </w:t>
      </w:r>
      <w:r w:rsidR="00CC270D" w:rsidRPr="007E18AB">
        <w:t>aim of misinforming the hearer”</w:t>
      </w:r>
      <w:r w:rsidRPr="007E18AB">
        <w:t xml:space="preserve">. Under this conception, an insincere assertion is one intended to deceive: not only lies, but also </w:t>
      </w:r>
      <w:r w:rsidRPr="007E18AB">
        <w:rPr>
          <w:i/>
          <w:iCs/>
        </w:rPr>
        <w:t xml:space="preserve">misleading </w:t>
      </w:r>
      <w:r w:rsidRPr="007E18AB">
        <w:t xml:space="preserve">but literally true statements, </w:t>
      </w:r>
      <w:r w:rsidRPr="007E18AB">
        <w:rPr>
          <w:i/>
          <w:iCs/>
        </w:rPr>
        <w:t>omissions</w:t>
      </w:r>
      <w:r w:rsidRPr="007E18AB">
        <w:t>, and any sort of deceptive statement.</w:t>
      </w:r>
    </w:p>
    <w:p w14:paraId="6052D0BC" w14:textId="6B2BBCB1" w:rsidR="009619F3" w:rsidRPr="007E18AB" w:rsidRDefault="009619F3" w:rsidP="00926081">
      <w:pPr>
        <w:pStyle w:val="Nessunaspaziatura"/>
      </w:pPr>
      <w:r w:rsidRPr="007E18AB">
        <w:t xml:space="preserve">This is not the conception of insincerity I am concerned with, for at least two reasons. First, I have already stated that I am after a notion of insincerity that, paired with a notion of assertion, will provide us with all the notions required for defining of lying. Understanding </w:t>
      </w:r>
      <w:r w:rsidR="00CC270D" w:rsidRPr="007E18AB">
        <w:t>‘</w:t>
      </w:r>
      <w:r w:rsidRPr="007E18AB">
        <w:t>insincere</w:t>
      </w:r>
      <w:r w:rsidR="00CC270D" w:rsidRPr="007E18AB">
        <w:t>’</w:t>
      </w:r>
      <w:r w:rsidRPr="007E18AB">
        <w:t xml:space="preserve"> as synonymous to </w:t>
      </w:r>
      <w:r w:rsidR="00CC270D" w:rsidRPr="007E18AB">
        <w:t>‘</w:t>
      </w:r>
      <w:r w:rsidRPr="007E18AB">
        <w:t>deceptive</w:t>
      </w:r>
      <w:r w:rsidR="00CC270D" w:rsidRPr="007E18AB">
        <w:t>’</w:t>
      </w:r>
      <w:r w:rsidRPr="007E18AB">
        <w:t xml:space="preserve"> or </w:t>
      </w:r>
      <w:r w:rsidR="00CC270D" w:rsidRPr="007E18AB">
        <w:t>‘</w:t>
      </w:r>
      <w:r w:rsidRPr="007E18AB">
        <w:t>intended to deceive</w:t>
      </w:r>
      <w:r w:rsidR="00CC270D" w:rsidRPr="007E18AB">
        <w:t>’</w:t>
      </w:r>
      <w:r w:rsidRPr="007E18AB">
        <w:t xml:space="preserve"> would not help in this enterprise: it would not allow for a distinction between lying and merely misleading (cf. </w:t>
      </w:r>
      <w:r w:rsidR="006A4B04" w:rsidRPr="007E18AB">
        <w:t>A.1.2</w:t>
      </w:r>
      <w:r w:rsidRPr="007E18AB">
        <w:t xml:space="preserve">), and it would conflate the insincerity condition for lying with the intention to deceive condition. Second, on this conception the analysis of “S was insincere (in saying </w:t>
      </w:r>
      <w:r w:rsidRPr="007E18AB">
        <w:rPr>
          <w:i/>
          <w:iCs/>
        </w:rPr>
        <w:t>p</w:t>
      </w:r>
      <w:r w:rsidRPr="007E18AB">
        <w:t xml:space="preserve">)” would be equivalent with the analysis “S was deceptive (in saying </w:t>
      </w:r>
      <w:r w:rsidRPr="007E18AB">
        <w:rPr>
          <w:i/>
          <w:iCs/>
        </w:rPr>
        <w:t>p</w:t>
      </w:r>
      <w:r w:rsidRPr="007E18AB">
        <w:t>)”. Between a notion that overlaps with another and one that does not, the latter is clearly more appealing, as it enriches our conceptual toolbox in a way that the former does not.</w:t>
      </w:r>
    </w:p>
    <w:p w14:paraId="641EABF0" w14:textId="77777777" w:rsidR="009619F3" w:rsidRPr="007E18AB" w:rsidRDefault="009619F3" w:rsidP="00926081">
      <w:pPr>
        <w:pStyle w:val="Nessunaspaziatura"/>
      </w:pPr>
      <w:r w:rsidRPr="007E18AB">
        <w:t>The sense of insincerity in which I am concerned is then a different one. Under this conception, insincerity indicates a discrepancy between the psychological state of the speaker (</w:t>
      </w:r>
      <w:r w:rsidRPr="007E18AB">
        <w:rPr>
          <w:i/>
          <w:iCs/>
        </w:rPr>
        <w:t>e.g.</w:t>
      </w:r>
      <w:r w:rsidRPr="007E18AB">
        <w:t xml:space="preserve"> believing, intending, desiring) and the psychological state expressed by his speech act (</w:t>
      </w:r>
      <w:r w:rsidRPr="007E18AB">
        <w:rPr>
          <w:i/>
          <w:iCs/>
        </w:rPr>
        <w:t>e.g.</w:t>
      </w:r>
      <w:r w:rsidRPr="007E18AB">
        <w:t xml:space="preserve"> asserting, promising, requiring). Defining ‘insincerity’ amounts to defining the nature of this discrepancy, which will be the subject of this chapter. </w:t>
      </w:r>
    </w:p>
    <w:p w14:paraId="07B708C2" w14:textId="07F2BDD4" w:rsidR="009619F3" w:rsidRPr="007E18AB" w:rsidRDefault="009619F3" w:rsidP="00926081">
      <w:pPr>
        <w:pStyle w:val="Nessunaspaziatura"/>
        <w:rPr>
          <w:lang w:eastAsia="en-US"/>
        </w:rPr>
      </w:pPr>
      <w:r w:rsidRPr="007E18AB">
        <w:rPr>
          <w:lang w:eastAsia="en-US"/>
        </w:rPr>
        <w:lastRenderedPageBreak/>
        <w:t>Finally, insincerity is a complex phenomenon, and there are several philosophical problems that concern this notion, more than this chapter could potentially discuss and analyse. In particular, here I will focus on two problems that have been rarely, if ever, discussed in the literature: how a definition of lying can deal with attitudes other than belief, and with graded insincerity. To focus on these relatively new problems, I will leave aside some classic ones. One in particular will be not be discussed in detail: that of differentiating between insincerity on the one hand, and misspeaking and self-deception on the other. I have briefly addressed this problem in</w:t>
      </w:r>
      <w:r w:rsidR="00CA1464" w:rsidRPr="007E18AB">
        <w:rPr>
          <w:lang w:eastAsia="en-US"/>
        </w:rPr>
        <w:t xml:space="preserve"> A.1.</w:t>
      </w:r>
      <w:r w:rsidR="006A4B04" w:rsidRPr="007E18AB">
        <w:rPr>
          <w:lang w:eastAsia="en-US"/>
        </w:rPr>
        <w:t>2</w:t>
      </w:r>
      <w:r w:rsidRPr="007E18AB">
        <w:rPr>
          <w:lang w:eastAsia="en-US"/>
        </w:rPr>
        <w:t xml:space="preserve">, where I argued this distinction can be made explicit just by specifying that the speaker has to satisfy (any version of) the insincerity condition </w:t>
      </w:r>
      <w:r w:rsidRPr="007E18AB">
        <w:rPr>
          <w:i/>
          <w:lang w:eastAsia="en-US"/>
        </w:rPr>
        <w:t xml:space="preserve">deliberately. </w:t>
      </w:r>
      <w:r w:rsidRPr="007E18AB">
        <w:rPr>
          <w:iCs/>
          <w:lang w:eastAsia="en-US"/>
        </w:rPr>
        <w:t>In order to focus on other issues, I will leave further philosophical problems concerning misspeaking and self-deception aside</w:t>
      </w:r>
      <w:r w:rsidRPr="00024D48">
        <w:rPr>
          <w:rStyle w:val="Rimandonotaapidipagina"/>
        </w:rPr>
        <w:footnoteReference w:id="55"/>
      </w:r>
      <w:r w:rsidRPr="007E18AB">
        <w:rPr>
          <w:i/>
          <w:lang w:eastAsia="en-US"/>
        </w:rPr>
        <w:t xml:space="preserve">. </w:t>
      </w:r>
    </w:p>
    <w:p w14:paraId="13D7A38A" w14:textId="77777777" w:rsidR="009619F3" w:rsidRPr="007E18AB" w:rsidRDefault="009619F3" w:rsidP="00926081">
      <w:pPr>
        <w:pStyle w:val="Nessunaspaziatura"/>
      </w:pPr>
    </w:p>
    <w:p w14:paraId="52A9AD4A" w14:textId="77777777" w:rsidR="009619F3" w:rsidRPr="007E18AB" w:rsidRDefault="009619F3" w:rsidP="00926081">
      <w:pPr>
        <w:pStyle w:val="Nessunaspaziatura"/>
      </w:pPr>
      <w:r w:rsidRPr="007E18AB">
        <w:rPr>
          <w:lang w:eastAsia="en-US"/>
        </w:rPr>
        <w:br w:type="page"/>
      </w:r>
    </w:p>
    <w:p w14:paraId="5269C6A6" w14:textId="65D9E7AF" w:rsidR="009619F3" w:rsidRPr="007E18AB" w:rsidRDefault="009619F3" w:rsidP="00BF4FBC">
      <w:pPr>
        <w:pStyle w:val="Titolo2"/>
      </w:pPr>
      <w:bookmarkStart w:id="84" w:name="_Toc487656475"/>
      <w:bookmarkStart w:id="85" w:name="_Toc489295523"/>
      <w:r w:rsidRPr="007E18AB">
        <w:lastRenderedPageBreak/>
        <w:t>2. Beyond belief: insincerity and illocutionary acts</w:t>
      </w:r>
      <w:bookmarkEnd w:id="84"/>
      <w:bookmarkEnd w:id="85"/>
      <w:r w:rsidRPr="007E18AB">
        <w:t xml:space="preserve"> </w:t>
      </w:r>
    </w:p>
    <w:p w14:paraId="3EF6B52E" w14:textId="77777777" w:rsidR="009619F3" w:rsidRPr="007E18AB" w:rsidRDefault="009619F3" w:rsidP="009619F3">
      <w:pPr>
        <w:spacing w:line="360" w:lineRule="auto"/>
        <w:rPr>
          <w:rFonts w:ascii="Baskerville Old Face" w:eastAsia="Arial Unicode MS" w:hAnsi="Baskerville Old Face" w:cs="Arial Unicode MS"/>
          <w:b/>
          <w:bCs/>
        </w:rPr>
      </w:pPr>
    </w:p>
    <w:p w14:paraId="19918E9D" w14:textId="5EF8582D" w:rsidR="009619F3" w:rsidRPr="007E18AB" w:rsidRDefault="009619F3" w:rsidP="00926081">
      <w:pPr>
        <w:pStyle w:val="Nessunaspaziatura"/>
        <w:rPr>
          <w:u w:color="000000"/>
        </w:rPr>
      </w:pPr>
      <w:r w:rsidRPr="007E18AB">
        <w:rPr>
          <w:u w:color="000000"/>
        </w:rPr>
        <w:t xml:space="preserve">In the previous </w:t>
      </w:r>
      <w:r w:rsidRPr="007E18AB">
        <w:rPr>
          <w:bCs/>
          <w:u w:color="000000"/>
        </w:rPr>
        <w:t>chapter</w:t>
      </w:r>
      <w:r w:rsidRPr="007E18AB">
        <w:rPr>
          <w:b/>
          <w:bCs/>
          <w:u w:color="000000"/>
        </w:rPr>
        <w:t xml:space="preserve">, </w:t>
      </w:r>
      <w:r w:rsidRPr="007E18AB">
        <w:t xml:space="preserve">I have mentioned that there seems to be universal agreement in the literature on lying that whether an utterance is a lie, and therefore insincere, is only a matter of what the speaker believes.  I called this view, that is endorsed by virtually every author in the literature, the ‘only-belief’ view of the insincerity condition for lying. </w:t>
      </w:r>
    </w:p>
    <w:p w14:paraId="0018DBE7" w14:textId="77777777" w:rsidR="009619F3" w:rsidRPr="007E18AB" w:rsidRDefault="009619F3" w:rsidP="009619F3">
      <w:pPr>
        <w:spacing w:line="360" w:lineRule="auto"/>
        <w:rPr>
          <w:rFonts w:ascii="Baskerville Old Face" w:eastAsia="Georgia" w:hAnsi="Baskerville Old Face"/>
        </w:rPr>
      </w:pPr>
      <w:r w:rsidRPr="007E18AB">
        <w:rPr>
          <w:rFonts w:ascii="Baskerville Old Face" w:eastAsia="Georgia" w:hAnsi="Baskerville Old Face"/>
        </w:rPr>
        <w:t> </w:t>
      </w:r>
    </w:p>
    <w:p w14:paraId="54B8EF9A" w14:textId="77777777" w:rsidR="009619F3" w:rsidRPr="007E18AB" w:rsidRDefault="009619F3" w:rsidP="003C0134">
      <w:pPr>
        <w:pStyle w:val="Definizione"/>
        <w:rPr>
          <w:color w:val="auto"/>
        </w:rPr>
      </w:pPr>
      <w:r w:rsidRPr="007E18AB">
        <w:rPr>
          <w:color w:val="auto"/>
        </w:rPr>
        <w:t>ONLY-BELIEF:  the only attitude (or lack thereof) relevant to determine whether an utterance is a lie is belief</w:t>
      </w:r>
    </w:p>
    <w:p w14:paraId="55CCDA1C" w14:textId="77777777" w:rsidR="009619F3" w:rsidRPr="007E18AB" w:rsidRDefault="009619F3" w:rsidP="009619F3">
      <w:pPr>
        <w:spacing w:line="360" w:lineRule="auto"/>
        <w:rPr>
          <w:rFonts w:ascii="Baskerville Old Face" w:eastAsia="Arial Unicode MS" w:hAnsi="Baskerville Old Face" w:cs="Arial Unicode MS"/>
        </w:rPr>
      </w:pPr>
    </w:p>
    <w:p w14:paraId="2ED8529E" w14:textId="6DFDC831" w:rsidR="009619F3" w:rsidRPr="007E18AB" w:rsidRDefault="009619F3" w:rsidP="00926081">
      <w:pPr>
        <w:pStyle w:val="Nessunaspaziatura"/>
        <w:rPr>
          <w:rFonts w:eastAsia="Times New Roman"/>
          <w:lang w:eastAsia="en-US"/>
        </w:rPr>
      </w:pPr>
      <w:r w:rsidRPr="007E18AB">
        <w:rPr>
          <w:lang w:eastAsia="en-US"/>
        </w:rPr>
        <w:t xml:space="preserve">In </w:t>
      </w:r>
      <w:r w:rsidR="006A4B04" w:rsidRPr="007E18AB">
        <w:rPr>
          <w:lang w:eastAsia="en-US"/>
        </w:rPr>
        <w:t>III.2.3</w:t>
      </w:r>
      <w:r w:rsidRPr="007E18AB">
        <w:rPr>
          <w:lang w:eastAsia="en-US"/>
        </w:rPr>
        <w:t>, I have argued that this view is wrong. I will now readdress such criticism more in detail, and show how the insincerity condition for lying can be expanded to other propositional attitudes (e.g. intentions, desires) in order to address this objection. I will develop an alternative account of what it is for a speech act to be sincere or insincere, and then put it to work against counterexamples based on insincere promises. In the next section, I will show that this account better reflects ordinary speaker’s intuitions about what counts as a lie.</w:t>
      </w:r>
    </w:p>
    <w:p w14:paraId="3BE64733" w14:textId="77777777" w:rsidR="009619F3" w:rsidRPr="007E18AB" w:rsidRDefault="009619F3" w:rsidP="009619F3">
      <w:pPr>
        <w:spacing w:line="360" w:lineRule="auto"/>
        <w:rPr>
          <w:rFonts w:ascii="Baskerville Old Face" w:eastAsia="Times New Roman" w:hAnsi="Baskerville Old Face"/>
          <w:lang w:eastAsia="en-US"/>
        </w:rPr>
      </w:pPr>
    </w:p>
    <w:p w14:paraId="0C46342A" w14:textId="3FB93A78" w:rsidR="009619F3" w:rsidRPr="007E18AB" w:rsidRDefault="009619F3" w:rsidP="00BF4FBC">
      <w:pPr>
        <w:pStyle w:val="Titolo3"/>
      </w:pPr>
      <w:bookmarkStart w:id="86" w:name="_Toc487656476"/>
      <w:bookmarkStart w:id="87" w:name="_Toc489295524"/>
      <w:r w:rsidRPr="007E18AB">
        <w:t xml:space="preserve">2.1 The </w:t>
      </w:r>
      <w:r w:rsidR="00D113F2" w:rsidRPr="007E18AB">
        <w:t xml:space="preserve">third </w:t>
      </w:r>
      <w:r w:rsidRPr="007E18AB">
        <w:t>speech act theoretic puzzle</w:t>
      </w:r>
      <w:bookmarkEnd w:id="86"/>
      <w:bookmarkEnd w:id="87"/>
    </w:p>
    <w:p w14:paraId="7C4BF16B" w14:textId="77777777" w:rsidR="009619F3" w:rsidRPr="007E18AB" w:rsidRDefault="009619F3" w:rsidP="009619F3">
      <w:pPr>
        <w:spacing w:line="360" w:lineRule="auto"/>
        <w:rPr>
          <w:rFonts w:ascii="Baskerville Old Face" w:eastAsia="Times New Roman" w:hAnsi="Baskerville Old Face"/>
          <w:i/>
          <w:iCs/>
          <w:lang w:eastAsia="en-US"/>
        </w:rPr>
      </w:pPr>
    </w:p>
    <w:p w14:paraId="08797EA0" w14:textId="4881836F" w:rsidR="009619F3" w:rsidRPr="007E18AB" w:rsidRDefault="009619F3" w:rsidP="00926081">
      <w:pPr>
        <w:pStyle w:val="Nessunaspaziatura"/>
      </w:pPr>
      <w:r w:rsidRPr="007E18AB">
        <w:t>Let us start by briefly recapitulating the speech act theoretic puzzle introduced in</w:t>
      </w:r>
      <w:r w:rsidR="006A4B04" w:rsidRPr="007E18AB">
        <w:t xml:space="preserve"> III.2.3</w:t>
      </w:r>
      <w:r w:rsidRPr="007E18AB">
        <w:t>. The example is meant to show that there can be cases of lying in which the speaker believes that the propositional content of the utterance (identified in a non-descriptivist fashion) is true, and in which the speaker’s intentions, rather than his beliefs, are relevant to determine whether his utterance is a lie.</w:t>
      </w:r>
    </w:p>
    <w:p w14:paraId="37FB7134" w14:textId="77777777" w:rsidR="009619F3" w:rsidRPr="007E18AB" w:rsidRDefault="009619F3" w:rsidP="009619F3">
      <w:pPr>
        <w:spacing w:line="360" w:lineRule="auto"/>
        <w:rPr>
          <w:rFonts w:ascii="Baskerville Old Face" w:eastAsia="Georgia" w:hAnsi="Baskerville Old Face"/>
        </w:rPr>
      </w:pPr>
    </w:p>
    <w:p w14:paraId="4432B0C1" w14:textId="77777777" w:rsidR="009619F3" w:rsidRPr="007E18AB" w:rsidRDefault="009619F3" w:rsidP="00D113F2">
      <w:pPr>
        <w:pStyle w:val="Nessunaspaziatura"/>
        <w:ind w:firstLine="284"/>
        <w:rPr>
          <w:smallCaps/>
          <w:bdr w:val="none" w:sz="0" w:space="0" w:color="auto"/>
          <w:lang w:eastAsia="en-US"/>
        </w:rPr>
      </w:pPr>
      <w:r w:rsidRPr="007E18AB">
        <w:rPr>
          <w:smallCaps/>
          <w:bdr w:val="none" w:sz="0" w:space="0" w:color="auto"/>
          <w:lang w:eastAsia="en-US"/>
        </w:rPr>
        <w:t>Unfaithful Wife</w:t>
      </w:r>
    </w:p>
    <w:p w14:paraId="76CAC71E" w14:textId="704EC009" w:rsidR="009619F3" w:rsidRPr="007E18AB" w:rsidRDefault="009619F3" w:rsidP="002A66D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jc w:val="both"/>
        <w:rPr>
          <w:rFonts w:ascii="Baskerville Old Face" w:eastAsia="ヒラギノ角ゴ Pro W3" w:hAnsi="Baskerville Old Face"/>
          <w:sz w:val="22"/>
          <w:bdr w:val="none" w:sz="0" w:space="0" w:color="auto"/>
          <w:lang w:eastAsia="en-US"/>
        </w:rPr>
      </w:pPr>
      <w:r w:rsidRPr="007E18AB">
        <w:rPr>
          <w:rFonts w:ascii="Baskerville Old Face" w:eastAsia="ヒラギノ角ゴ Pro W3" w:hAnsi="Baskerville Old Face"/>
          <w:sz w:val="22"/>
          <w:bdr w:val="none" w:sz="0" w:space="0" w:color="auto"/>
          <w:lang w:eastAsia="en-US"/>
        </w:rPr>
        <w:t xml:space="preserve"> Baba and Coco are a married couple. Baba is away from the city for work, and is planning to go out this night. Since Coco is extremely jealous, he asks her: “Will you be cheating on me tonight?”. Baba replies:</w:t>
      </w:r>
    </w:p>
    <w:p w14:paraId="41DF6FEB" w14:textId="77777777" w:rsidR="00D113F2" w:rsidRPr="007E18AB" w:rsidRDefault="00D113F2" w:rsidP="002A66D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jc w:val="both"/>
        <w:rPr>
          <w:rFonts w:ascii="Baskerville Old Face" w:eastAsia="ヒラギノ角ゴ Pro W3" w:hAnsi="Baskerville Old Face"/>
          <w:sz w:val="21"/>
          <w:szCs w:val="22"/>
          <w:bdr w:val="none" w:sz="0" w:space="0" w:color="auto"/>
          <w:lang w:eastAsia="en-US"/>
        </w:rPr>
      </w:pPr>
    </w:p>
    <w:p w14:paraId="79EEB5A4" w14:textId="4A6E4AEE" w:rsidR="009619F3" w:rsidRPr="007E18AB" w:rsidRDefault="009619F3" w:rsidP="008171B4">
      <w:pPr>
        <w:pStyle w:val="Paragrafoelenco"/>
        <w:numPr>
          <w:ilvl w:val="2"/>
          <w:numId w:val="4"/>
        </w:numPr>
        <w:spacing w:line="360" w:lineRule="auto"/>
        <w:rPr>
          <w:rFonts w:ascii="Baskerville Old Face" w:hAnsi="Baskerville Old Face"/>
          <w:szCs w:val="22"/>
          <w:lang w:val="en-US"/>
        </w:rPr>
      </w:pPr>
      <w:r w:rsidRPr="007E18AB">
        <w:rPr>
          <w:rFonts w:ascii="Baskerville Old Face" w:hAnsi="Baskerville Old Face"/>
          <w:szCs w:val="22"/>
          <w:lang w:val="en-US"/>
        </w:rPr>
        <w:t>Do not worry Coco: I promise that I will not cheat on you tonight</w:t>
      </w:r>
    </w:p>
    <w:p w14:paraId="33D571B3" w14:textId="77777777" w:rsidR="00D113F2" w:rsidRPr="007E18AB" w:rsidRDefault="00D113F2" w:rsidP="00D113F2">
      <w:pPr>
        <w:pStyle w:val="Paragrafoelenco"/>
        <w:spacing w:line="360" w:lineRule="auto"/>
        <w:ind w:left="1440"/>
        <w:rPr>
          <w:rFonts w:ascii="Baskerville Old Face" w:hAnsi="Baskerville Old Face"/>
          <w:sz w:val="22"/>
          <w:szCs w:val="22"/>
          <w:lang w:val="en-US"/>
        </w:rPr>
      </w:pPr>
    </w:p>
    <w:p w14:paraId="55BB4D36" w14:textId="77777777" w:rsidR="009619F3" w:rsidRPr="007E18AB" w:rsidRDefault="009619F3" w:rsidP="009619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jc w:val="both"/>
        <w:rPr>
          <w:rFonts w:ascii="Baskerville Old Face" w:eastAsia="ヒラギノ角ゴ Pro W3" w:hAnsi="Baskerville Old Face"/>
          <w:sz w:val="22"/>
          <w:bdr w:val="none" w:sz="0" w:space="0" w:color="auto"/>
          <w:lang w:eastAsia="en-US"/>
        </w:rPr>
      </w:pPr>
      <w:r w:rsidRPr="007E18AB">
        <w:rPr>
          <w:rFonts w:ascii="Baskerville Old Face" w:eastAsia="ヒラギノ角ゴ Pro W3" w:hAnsi="Baskerville Old Face"/>
          <w:sz w:val="22"/>
          <w:bdr w:val="none" w:sz="0" w:space="0" w:color="auto"/>
          <w:lang w:eastAsia="en-US"/>
        </w:rPr>
        <w:lastRenderedPageBreak/>
        <w:t xml:space="preserve">In fact, Baba intends to do her best cheat on Coco at the party, but she is virtually certain that she will end up not doing so, as her terribly awkward manners have always prevented her from seducing any man other than Baba. </w:t>
      </w:r>
    </w:p>
    <w:p w14:paraId="0D8DFB8B" w14:textId="77777777" w:rsidR="009619F3" w:rsidRPr="007E18AB" w:rsidRDefault="009619F3" w:rsidP="009619F3">
      <w:pPr>
        <w:spacing w:line="360" w:lineRule="auto"/>
        <w:rPr>
          <w:rFonts w:ascii="Baskerville Old Face" w:eastAsia="Georgia" w:hAnsi="Baskerville Old Face"/>
        </w:rPr>
      </w:pPr>
    </w:p>
    <w:p w14:paraId="1AF7BEB1" w14:textId="7DEE7FD7" w:rsidR="009619F3" w:rsidRPr="007E18AB" w:rsidRDefault="009619F3" w:rsidP="00926081">
      <w:pPr>
        <w:pStyle w:val="Nessunaspaziatura"/>
      </w:pPr>
      <w:r w:rsidRPr="007E18AB">
        <w:t>In the example</w:t>
      </w:r>
      <w:r w:rsidR="008171B4" w:rsidRPr="007E18AB">
        <w:t>,</w:t>
      </w:r>
      <w:r w:rsidRPr="007E18AB">
        <w:t xml:space="preserve"> Baba has an insincere intention, and her promise is decep</w:t>
      </w:r>
      <w:r w:rsidR="008171B4" w:rsidRPr="007E18AB">
        <w:t>tive: it seems intuitive that (1</w:t>
      </w:r>
      <w:r w:rsidRPr="007E18AB">
        <w:t xml:space="preserve">) is a lie. Nonetheless, the </w:t>
      </w:r>
      <w:r w:rsidRPr="007E18AB">
        <w:rPr>
          <w:i/>
          <w:iCs/>
        </w:rPr>
        <w:t xml:space="preserve">only-belief </w:t>
      </w:r>
      <w:r w:rsidRPr="007E18AB">
        <w:t>view incorrectly predicts that this is not a lie, because Baba is almost certain that she will not cheat on Coco. What is missing here is an intention (the intention to try to stick to the promise) rather than a belief. Against the predictions of traditional definitions, some utterances can be lies despite their content being believed to be true.</w:t>
      </w:r>
    </w:p>
    <w:p w14:paraId="2D5B52CF" w14:textId="77777777" w:rsidR="009619F3" w:rsidRPr="007E18AB" w:rsidRDefault="009619F3" w:rsidP="00926081">
      <w:pPr>
        <w:pStyle w:val="Nessunaspaziatura"/>
      </w:pPr>
      <w:r w:rsidRPr="007E18AB">
        <w:t xml:space="preserve">To avoid this counterexample, a definition of lying should allow for propositional attitudes other than belief to determine whether one’s utterance is a lie. But how are we to extend the insincerity condition to other attitudes? Speech act theory offers a promising theoretical framework for this purpose: it is a standard view in speech act theory that insincerity can depend on a variety of attitudes, including </w:t>
      </w:r>
      <w:r w:rsidRPr="007E18AB">
        <w:rPr>
          <w:i/>
          <w:iCs/>
        </w:rPr>
        <w:t xml:space="preserve">beliefs, intentions </w:t>
      </w:r>
      <w:r w:rsidRPr="007E18AB">
        <w:t xml:space="preserve">and </w:t>
      </w:r>
      <w:r w:rsidRPr="007E18AB">
        <w:rPr>
          <w:i/>
          <w:iCs/>
        </w:rPr>
        <w:t>desires</w:t>
      </w:r>
      <w:r w:rsidRPr="007E18AB">
        <w:t>.</w:t>
      </w:r>
    </w:p>
    <w:p w14:paraId="2384A61E" w14:textId="77777777" w:rsidR="009619F3" w:rsidRPr="007E18AB" w:rsidRDefault="009619F3" w:rsidP="009619F3">
      <w:pPr>
        <w:spacing w:line="360" w:lineRule="auto"/>
        <w:rPr>
          <w:rFonts w:ascii="Baskerville Old Face" w:eastAsia="Arial Unicode MS" w:hAnsi="Baskerville Old Face"/>
          <w:lang w:eastAsia="en-US"/>
        </w:rPr>
      </w:pPr>
    </w:p>
    <w:p w14:paraId="32E59B59" w14:textId="77777777" w:rsidR="009619F3" w:rsidRPr="007E18AB" w:rsidRDefault="009619F3" w:rsidP="00BF4FBC">
      <w:pPr>
        <w:pStyle w:val="Titolo3"/>
      </w:pPr>
      <w:bookmarkStart w:id="88" w:name="_Toc487656477"/>
      <w:bookmarkStart w:id="89" w:name="_Toc489295525"/>
      <w:r w:rsidRPr="007E18AB">
        <w:t>2.2 Expressing attitudes and (in)sincerity</w:t>
      </w:r>
      <w:bookmarkEnd w:id="88"/>
      <w:bookmarkEnd w:id="89"/>
    </w:p>
    <w:p w14:paraId="2D8585FE" w14:textId="77777777" w:rsidR="009619F3" w:rsidRPr="007E18AB" w:rsidRDefault="009619F3" w:rsidP="009619F3">
      <w:pPr>
        <w:spacing w:line="360" w:lineRule="auto"/>
        <w:rPr>
          <w:rFonts w:ascii="Baskerville Old Face" w:eastAsia="Arial Unicode MS" w:hAnsi="Baskerville Old Face"/>
          <w:lang w:eastAsia="en-US"/>
        </w:rPr>
      </w:pPr>
    </w:p>
    <w:p w14:paraId="767220E2" w14:textId="2C890C41" w:rsidR="009619F3" w:rsidRPr="007E18AB" w:rsidRDefault="009619F3" w:rsidP="00926081">
      <w:pPr>
        <w:pStyle w:val="Nessunaspaziatura"/>
        <w:rPr>
          <w:lang w:eastAsia="en-US"/>
        </w:rPr>
      </w:pPr>
      <w:r w:rsidRPr="007E18AB">
        <w:rPr>
          <w:u w:color="000000"/>
          <w:lang w:eastAsia="en-US"/>
        </w:rPr>
        <w:t xml:space="preserve">Broadly put, speech act theorists take a speech act to be insincere whenever there is a mismatch between </w:t>
      </w:r>
      <w:r w:rsidRPr="007E18AB">
        <w:rPr>
          <w:i/>
          <w:iCs/>
          <w:u w:color="000000"/>
          <w:lang w:eastAsia="en-US"/>
        </w:rPr>
        <w:t xml:space="preserve">the attitude expressed by the utterance </w:t>
      </w:r>
      <w:r w:rsidRPr="007E18AB">
        <w:rPr>
          <w:u w:color="000000"/>
          <w:lang w:eastAsia="en-US"/>
        </w:rPr>
        <w:t xml:space="preserve">and the </w:t>
      </w:r>
      <w:r w:rsidRPr="007E18AB">
        <w:rPr>
          <w:i/>
          <w:iCs/>
          <w:u w:color="000000"/>
          <w:lang w:eastAsia="en-US"/>
        </w:rPr>
        <w:t>attitude possessed by the speaker</w:t>
      </w:r>
      <w:r w:rsidR="002A66D9" w:rsidRPr="007E18AB">
        <w:rPr>
          <w:u w:color="000000"/>
          <w:lang w:eastAsia="en-US"/>
        </w:rPr>
        <w:t xml:space="preserve"> </w:t>
      </w:r>
      <w:r w:rsidRPr="007E18AB">
        <w:rPr>
          <w:u w:color="000000"/>
          <w:lang w:eastAsia="en-US"/>
        </w:rPr>
        <w:t xml:space="preserve">(Falkenberg </w:t>
      </w:r>
      <w:r w:rsidR="00CC38D9" w:rsidRPr="007E18AB">
        <w:rPr>
          <w:u w:color="000000"/>
          <w:lang w:eastAsia="en-US"/>
        </w:rPr>
        <w:t>1988:93</w:t>
      </w:r>
      <w:r w:rsidRPr="007E18AB">
        <w:rPr>
          <w:u w:color="000000"/>
          <w:lang w:eastAsia="en-US"/>
        </w:rPr>
        <w:t>).  Taken out of context, this definition is not very informative</w:t>
      </w:r>
      <w:r w:rsidRPr="007E18AB">
        <w:rPr>
          <w:lang w:eastAsia="en-US"/>
        </w:rPr>
        <w:t>; in what follows, I will provide some theoretical background to flesh it out in a meaningful way.</w:t>
      </w:r>
    </w:p>
    <w:p w14:paraId="13648679" w14:textId="1F73D6E0" w:rsidR="009619F3" w:rsidRPr="007E18AB" w:rsidRDefault="009619F3" w:rsidP="00926081">
      <w:pPr>
        <w:pStyle w:val="Nessunaspaziatura"/>
        <w:rPr>
          <w:rFonts w:eastAsia="Times New Roman"/>
          <w:lang w:eastAsia="en-US"/>
        </w:rPr>
      </w:pPr>
      <w:r w:rsidRPr="007E18AB">
        <w:rPr>
          <w:lang w:eastAsia="en-US"/>
        </w:rPr>
        <w:t xml:space="preserve">It is a standard view in speech act theory that each illocutionary act expresses a distinctive propositional attitude (Searle 1969, Bach &amp; Harnish 1979). </w:t>
      </w:r>
      <w:r w:rsidRPr="007E18AB">
        <w:rPr>
          <w:rFonts w:eastAsia="Times New Roman"/>
          <w:lang w:eastAsia="en-US"/>
        </w:rPr>
        <w:t xml:space="preserve"> </w:t>
      </w:r>
      <w:r w:rsidRPr="007E18AB">
        <w:rPr>
          <w:lang w:eastAsia="en-US"/>
        </w:rPr>
        <w:t>The distinct attitude expressed by a given illocutionary act is part of what identifies it as opposed to others, and it is generally taken to define the point or purpose of the actions that we perform in uttering it. In this sense</w:t>
      </w:r>
      <w:r w:rsidR="00B01803" w:rsidRPr="007E18AB">
        <w:rPr>
          <w:lang w:eastAsia="en-US"/>
        </w:rPr>
        <w:t>,</w:t>
      </w:r>
      <w:r w:rsidRPr="007E18AB">
        <w:rPr>
          <w:lang w:eastAsia="en-US"/>
        </w:rPr>
        <w:t xml:space="preserve"> we say that an assertion expresses a </w:t>
      </w:r>
      <w:r w:rsidRPr="007E18AB">
        <w:rPr>
          <w:i/>
          <w:iCs/>
          <w:lang w:eastAsia="en-US"/>
        </w:rPr>
        <w:t>belief</w:t>
      </w:r>
      <w:r w:rsidRPr="007E18AB">
        <w:rPr>
          <w:lang w:eastAsia="en-US"/>
        </w:rPr>
        <w:t xml:space="preserve">, that a promise expresses an </w:t>
      </w:r>
      <w:r w:rsidRPr="007E18AB">
        <w:rPr>
          <w:i/>
          <w:iCs/>
          <w:lang w:eastAsia="en-US"/>
        </w:rPr>
        <w:t xml:space="preserve">intention, </w:t>
      </w:r>
      <w:r w:rsidRPr="007E18AB">
        <w:rPr>
          <w:lang w:eastAsia="en-US"/>
        </w:rPr>
        <w:t xml:space="preserve">that asking someone for something expresses a </w:t>
      </w:r>
      <w:r w:rsidRPr="007E18AB">
        <w:rPr>
          <w:i/>
          <w:iCs/>
          <w:lang w:eastAsia="en-US"/>
        </w:rPr>
        <w:t>desire</w:t>
      </w:r>
      <w:r w:rsidRPr="007E18AB">
        <w:rPr>
          <w:lang w:eastAsia="en-US"/>
        </w:rPr>
        <w:t>. Philosophers and linguists have presented different taxonomies of illocutionary acts based, amongst other things, on the different psychological attitudes expressed by different (kinds of) illocutionary acts. Most authors would agree that the following characterisation is broadly</w:t>
      </w:r>
      <w:r w:rsidR="002A66D9" w:rsidRPr="00024D48">
        <w:rPr>
          <w:rStyle w:val="Rimandonotaapidipagina"/>
        </w:rPr>
        <w:footnoteReference w:id="56"/>
      </w:r>
      <w:r w:rsidRPr="007E18AB">
        <w:rPr>
          <w:lang w:eastAsia="en-US"/>
        </w:rPr>
        <w:t xml:space="preserve"> correct:</w:t>
      </w:r>
    </w:p>
    <w:p w14:paraId="128799EA" w14:textId="07B43F8E" w:rsidR="009619F3" w:rsidRPr="007E18AB" w:rsidRDefault="009619F3" w:rsidP="009619F3">
      <w:pPr>
        <w:spacing w:line="360" w:lineRule="auto"/>
        <w:rPr>
          <w:rFonts w:ascii="Baskerville Old Face" w:eastAsia="Arial Unicode MS" w:hAnsi="Baskerville Old Face"/>
          <w:lang w:eastAsia="en-US"/>
        </w:rPr>
      </w:pPr>
    </w:p>
    <w:p w14:paraId="28F6D17A" w14:textId="08193A93" w:rsidR="002A66D9" w:rsidRPr="007E18AB" w:rsidRDefault="00D113F2" w:rsidP="00B01803">
      <w:pPr>
        <w:pStyle w:val="Nessunaspaziatura"/>
        <w:keepNext/>
        <w:rPr>
          <w:rFonts w:eastAsia="Times New Roman"/>
          <w:b/>
          <w:lang w:eastAsia="en-US"/>
        </w:rPr>
      </w:pPr>
      <w:r w:rsidRPr="007E18AB">
        <w:rPr>
          <w:b/>
          <w:lang w:eastAsia="en-US"/>
        </w:rPr>
        <w:t>Attitudes expressed by specific illocutionary acts</w:t>
      </w:r>
    </w:p>
    <w:p w14:paraId="77286432" w14:textId="77777777" w:rsidR="009619F3" w:rsidRPr="007E18AB" w:rsidRDefault="009619F3" w:rsidP="00B01803">
      <w:pPr>
        <w:pStyle w:val="Definizione"/>
        <w:rPr>
          <w:rFonts w:eastAsia="Times New Roman"/>
          <w:color w:val="auto"/>
        </w:rPr>
      </w:pPr>
      <w:r w:rsidRPr="007E18AB">
        <w:rPr>
          <w:color w:val="auto"/>
        </w:rPr>
        <w:t>B-EX: If S asserts that p, S expresses (EX) the belief (B) that p</w:t>
      </w:r>
    </w:p>
    <w:p w14:paraId="6398C939" w14:textId="77777777" w:rsidR="009619F3" w:rsidRPr="007E18AB" w:rsidRDefault="009619F3" w:rsidP="00B01803">
      <w:pPr>
        <w:pStyle w:val="Definizione"/>
        <w:rPr>
          <w:rFonts w:eastAsia="Times New Roman"/>
          <w:color w:val="auto"/>
        </w:rPr>
      </w:pPr>
      <w:r w:rsidRPr="007E18AB">
        <w:rPr>
          <w:color w:val="auto"/>
        </w:rPr>
        <w:t>D-EX: If S asks for p, S expresses a desire (D) for p</w:t>
      </w:r>
    </w:p>
    <w:p w14:paraId="776C81AB" w14:textId="77777777" w:rsidR="009619F3" w:rsidRPr="007E18AB" w:rsidRDefault="009619F3" w:rsidP="00B01803">
      <w:pPr>
        <w:pStyle w:val="Definizione"/>
        <w:rPr>
          <w:rFonts w:eastAsia="Times New Roman"/>
          <w:color w:val="auto"/>
        </w:rPr>
      </w:pPr>
      <w:r w:rsidRPr="007E18AB">
        <w:rPr>
          <w:color w:val="auto"/>
        </w:rPr>
        <w:t>I-EX: If S promises that p, S expresses the intention(I) to do p</w:t>
      </w:r>
    </w:p>
    <w:p w14:paraId="18B787E4" w14:textId="77777777" w:rsidR="009619F3" w:rsidRPr="007E18AB" w:rsidRDefault="009619F3" w:rsidP="009619F3">
      <w:pPr>
        <w:spacing w:line="360" w:lineRule="auto"/>
        <w:rPr>
          <w:rFonts w:ascii="Baskerville Old Face" w:eastAsia="Times New Roman" w:hAnsi="Baskerville Old Face"/>
          <w:lang w:eastAsia="en-US"/>
        </w:rPr>
      </w:pPr>
      <w:r w:rsidRPr="007E18AB">
        <w:rPr>
          <w:rFonts w:ascii="Baskerville Old Face" w:eastAsia="Arial Unicode MS" w:hAnsi="Baskerville Old Face"/>
          <w:lang w:eastAsia="en-US"/>
        </w:rPr>
        <w:t> </w:t>
      </w:r>
    </w:p>
    <w:p w14:paraId="53E4F897" w14:textId="77777777" w:rsidR="009619F3" w:rsidRPr="007E18AB" w:rsidRDefault="009619F3" w:rsidP="00926081">
      <w:pPr>
        <w:pStyle w:val="Nessunaspaziatura"/>
        <w:rPr>
          <w:rFonts w:eastAsia="Times New Roman"/>
          <w:highlight w:val="yellow"/>
          <w:lang w:eastAsia="en-US"/>
        </w:rPr>
      </w:pPr>
      <w:r w:rsidRPr="007E18AB">
        <w:rPr>
          <w:lang w:eastAsia="en-US"/>
        </w:rPr>
        <w:t xml:space="preserve">There are several ways to flesh out what is meant by ‘expressing’ a psychological state. I will assume that </w:t>
      </w:r>
      <w:r w:rsidRPr="007E18AB">
        <w:rPr>
          <w:i/>
          <w:iCs/>
          <w:lang w:eastAsia="en-US"/>
        </w:rPr>
        <w:t>expressing</w:t>
      </w:r>
      <w:r w:rsidRPr="007E18AB">
        <w:rPr>
          <w:lang w:eastAsia="en-US"/>
        </w:rPr>
        <w:t xml:space="preserve"> an attitude does not entail having that attitude, so that you can insincerely express an attitude that you do not have (but cf. Davis 2003: 25, Green 2007:70-83). Following a hint by Davidson (1985:88, cf. Maruši</w:t>
      </w:r>
      <w:r w:rsidRPr="007E18AB">
        <w:rPr>
          <w:rFonts w:ascii="Cambria" w:hAnsi="Cambria" w:cs="Cambria"/>
          <w:lang w:eastAsia="en-US"/>
        </w:rPr>
        <w:t>ć</w:t>
      </w:r>
      <w:r w:rsidRPr="007E18AB">
        <w:rPr>
          <w:lang w:eastAsia="en-US"/>
        </w:rPr>
        <w:t xml:space="preserve"> 2012:13, Fallis 2013), one could say that for a speaker to express a psychological state is for the speaker to </w:t>
      </w:r>
      <w:r w:rsidRPr="007E18AB">
        <w:rPr>
          <w:i/>
          <w:iCs/>
          <w:lang w:eastAsia="en-US"/>
        </w:rPr>
        <w:t>represent himself</w:t>
      </w:r>
      <w:r w:rsidRPr="007E18AB">
        <w:rPr>
          <w:lang w:eastAsia="en-US"/>
        </w:rPr>
        <w:t xml:space="preserve"> as being in that psychological state.</w:t>
      </w:r>
    </w:p>
    <w:p w14:paraId="2C1CB2D0" w14:textId="3CCCDA36" w:rsidR="009619F3" w:rsidRPr="007E18AB" w:rsidRDefault="009619F3" w:rsidP="00926081">
      <w:pPr>
        <w:pStyle w:val="Nessunaspaziatura"/>
        <w:rPr>
          <w:rFonts w:eastAsia="Times New Roman"/>
          <w:b/>
          <w:i/>
          <w:iCs/>
          <w:lang w:eastAsia="en-US"/>
        </w:rPr>
      </w:pPr>
      <w:r w:rsidRPr="007E18AB">
        <w:rPr>
          <w:lang w:eastAsia="en-US"/>
        </w:rPr>
        <w:t>On an orthodox speech-act theoretic account of sincerity</w:t>
      </w:r>
      <w:r w:rsidRPr="00024D48">
        <w:rPr>
          <w:rStyle w:val="Rimandonotaapidipagina"/>
        </w:rPr>
        <w:footnoteReference w:id="57"/>
      </w:r>
      <w:r w:rsidRPr="007E18AB">
        <w:rPr>
          <w:lang w:eastAsia="en-US"/>
        </w:rPr>
        <w:t xml:space="preserve">, the sincerity condition for uttering a given illocutionary act is that the speaker has the psychological attitude expressed by that act: </w:t>
      </w:r>
    </w:p>
    <w:p w14:paraId="19DC161F" w14:textId="6B35509E" w:rsidR="002A66D9" w:rsidRPr="007E18AB" w:rsidRDefault="002A66D9" w:rsidP="002A66D9">
      <w:pPr>
        <w:spacing w:line="360" w:lineRule="auto"/>
        <w:rPr>
          <w:rFonts w:ascii="Baskerville Old Face" w:eastAsia="Times New Roman" w:hAnsi="Baskerville Old Face"/>
          <w:b/>
          <w:i/>
          <w:iCs/>
          <w:lang w:eastAsia="en-US"/>
        </w:rPr>
      </w:pPr>
    </w:p>
    <w:p w14:paraId="7762ADB7" w14:textId="04CD5C98" w:rsidR="002A66D9" w:rsidRPr="007E18AB" w:rsidRDefault="002A66D9" w:rsidP="00D113F2">
      <w:pPr>
        <w:pStyle w:val="Nessunaspaziatura"/>
        <w:rPr>
          <w:b/>
          <w:lang w:eastAsia="en-US"/>
        </w:rPr>
      </w:pPr>
      <w:r w:rsidRPr="007E18AB">
        <w:rPr>
          <w:b/>
          <w:lang w:eastAsia="en-US"/>
        </w:rPr>
        <w:t>Sincere illocutionary acts</w:t>
      </w:r>
    </w:p>
    <w:p w14:paraId="6404A37C" w14:textId="77777777" w:rsidR="009619F3" w:rsidRPr="007E18AB" w:rsidRDefault="009619F3" w:rsidP="002A66D9">
      <w:pPr>
        <w:pStyle w:val="Definizione"/>
        <w:rPr>
          <w:color w:val="auto"/>
        </w:rPr>
      </w:pPr>
      <w:r w:rsidRPr="007E18AB">
        <w:rPr>
          <w:color w:val="auto"/>
        </w:rPr>
        <w:t xml:space="preserve">SIN: The performance of an illocutionary act F(p) that expresses the psychological state </w:t>
      </w:r>
      <w:r w:rsidRPr="007E18AB">
        <w:rPr>
          <w:rFonts w:ascii="Cambria" w:hAnsi="Cambria" w:cs="Cambria"/>
          <w:color w:val="auto"/>
        </w:rPr>
        <w:t>Ψ</w:t>
      </w:r>
      <w:r w:rsidRPr="007E18AB">
        <w:rPr>
          <w:color w:val="auto"/>
        </w:rPr>
        <w:t xml:space="preserve">(p) is sincere IFF in uttering F(p), S is in </w:t>
      </w:r>
      <w:r w:rsidRPr="007E18AB">
        <w:rPr>
          <w:rFonts w:ascii="Cambria" w:hAnsi="Cambria" w:cs="Cambria"/>
          <w:color w:val="auto"/>
        </w:rPr>
        <w:t>Ψ</w:t>
      </w:r>
      <w:r w:rsidRPr="007E18AB">
        <w:rPr>
          <w:color w:val="auto"/>
        </w:rPr>
        <w:t xml:space="preserve">(p) </w:t>
      </w:r>
    </w:p>
    <w:p w14:paraId="2100C8A8" w14:textId="77777777" w:rsidR="009619F3" w:rsidRPr="007E18AB" w:rsidRDefault="009619F3" w:rsidP="009619F3">
      <w:pPr>
        <w:spacing w:line="360" w:lineRule="auto"/>
        <w:rPr>
          <w:rFonts w:ascii="Baskerville Old Face" w:eastAsia="Arial Unicode MS" w:hAnsi="Baskerville Old Face"/>
          <w:lang w:eastAsia="en-US"/>
        </w:rPr>
      </w:pPr>
      <w:r w:rsidRPr="007E18AB">
        <w:rPr>
          <w:rFonts w:ascii="Baskerville Old Face" w:eastAsia="Arial Unicode MS" w:hAnsi="Baskerville Old Face"/>
          <w:lang w:eastAsia="en-US"/>
        </w:rPr>
        <w:t> </w:t>
      </w:r>
    </w:p>
    <w:p w14:paraId="361E8B21" w14:textId="77777777" w:rsidR="009619F3" w:rsidRPr="007E18AB" w:rsidRDefault="009619F3" w:rsidP="00926081">
      <w:pPr>
        <w:pStyle w:val="Nessunaspaziatura"/>
        <w:rPr>
          <w:rFonts w:eastAsia="Times New Roman"/>
          <w:lang w:eastAsia="en-US"/>
        </w:rPr>
      </w:pPr>
      <w:r w:rsidRPr="007E18AB">
        <w:rPr>
          <w:lang w:eastAsia="en-US"/>
        </w:rPr>
        <w:t>From the orthodox account of sincerity, a simple account of insincerity can be derived: a speaker is insincere whenever he is not in the psychological state that is expressed by the illocutionary act performed:</w:t>
      </w:r>
    </w:p>
    <w:p w14:paraId="4CCC505F" w14:textId="2CA26BA4" w:rsidR="009619F3" w:rsidRPr="007E18AB" w:rsidRDefault="009619F3" w:rsidP="009619F3">
      <w:pPr>
        <w:spacing w:line="360" w:lineRule="auto"/>
        <w:rPr>
          <w:rFonts w:ascii="Baskerville Old Face" w:eastAsia="Arial Unicode MS" w:hAnsi="Baskerville Old Face"/>
          <w:lang w:eastAsia="en-US"/>
        </w:rPr>
      </w:pPr>
    </w:p>
    <w:p w14:paraId="6E083D34" w14:textId="38AB0CF9" w:rsidR="002A66D9" w:rsidRPr="007E18AB" w:rsidRDefault="002A66D9" w:rsidP="00D113F2">
      <w:pPr>
        <w:pStyle w:val="Nessunaspaziatura"/>
        <w:rPr>
          <w:b/>
          <w:lang w:eastAsia="en-US"/>
        </w:rPr>
      </w:pPr>
      <w:r w:rsidRPr="007E18AB">
        <w:rPr>
          <w:b/>
          <w:lang w:eastAsia="en-US"/>
        </w:rPr>
        <w:t>Insincere illocutionary acts</w:t>
      </w:r>
    </w:p>
    <w:p w14:paraId="55342F1E" w14:textId="77777777" w:rsidR="009619F3" w:rsidRPr="007E18AB" w:rsidRDefault="009619F3" w:rsidP="002A66D9">
      <w:pPr>
        <w:pStyle w:val="Definizione"/>
        <w:rPr>
          <w:color w:val="auto"/>
        </w:rPr>
      </w:pPr>
      <w:r w:rsidRPr="007E18AB">
        <w:rPr>
          <w:color w:val="auto"/>
        </w:rPr>
        <w:t xml:space="preserve">INS:  The performance of an illocutionary act F(p) that expresses the psychological state </w:t>
      </w:r>
      <w:r w:rsidRPr="007E18AB">
        <w:rPr>
          <w:rFonts w:ascii="Cambria" w:hAnsi="Cambria" w:cs="Cambria"/>
          <w:color w:val="auto"/>
        </w:rPr>
        <w:t>Ψ</w:t>
      </w:r>
      <w:r w:rsidRPr="007E18AB">
        <w:rPr>
          <w:color w:val="auto"/>
        </w:rPr>
        <w:t xml:space="preserve">(p) is insincere IFF in uttering F(p), S is not in </w:t>
      </w:r>
      <w:r w:rsidRPr="007E18AB">
        <w:rPr>
          <w:rFonts w:ascii="Cambria" w:hAnsi="Cambria" w:cs="Cambria"/>
          <w:color w:val="auto"/>
        </w:rPr>
        <w:t>Ψ</w:t>
      </w:r>
      <w:r w:rsidRPr="007E18AB">
        <w:rPr>
          <w:color w:val="auto"/>
        </w:rPr>
        <w:t>(p)</w:t>
      </w:r>
      <w:r w:rsidRPr="00024D48">
        <w:rPr>
          <w:rStyle w:val="Rimandonotaapidipagina"/>
        </w:rPr>
        <w:footnoteReference w:id="58"/>
      </w:r>
    </w:p>
    <w:p w14:paraId="4E006D3C" w14:textId="77777777" w:rsidR="009619F3" w:rsidRPr="007E18AB" w:rsidRDefault="009619F3" w:rsidP="009619F3">
      <w:pPr>
        <w:spacing w:line="360" w:lineRule="auto"/>
        <w:rPr>
          <w:rFonts w:ascii="Baskerville Old Face" w:eastAsia="Arial Unicode MS" w:hAnsi="Baskerville Old Face"/>
          <w:lang w:eastAsia="en-US"/>
        </w:rPr>
      </w:pPr>
      <w:r w:rsidRPr="007E18AB">
        <w:rPr>
          <w:rFonts w:ascii="Baskerville Old Face" w:eastAsia="Arial Unicode MS" w:hAnsi="Baskerville Old Face"/>
          <w:lang w:eastAsia="en-US"/>
        </w:rPr>
        <w:t> </w:t>
      </w:r>
    </w:p>
    <w:p w14:paraId="016B80C0" w14:textId="77777777" w:rsidR="009619F3" w:rsidRPr="007E18AB" w:rsidRDefault="009619F3" w:rsidP="00926081">
      <w:pPr>
        <w:pStyle w:val="Nessunaspaziatura"/>
        <w:rPr>
          <w:rFonts w:eastAsia="Times New Roman"/>
          <w:lang w:eastAsia="en-US"/>
        </w:rPr>
      </w:pPr>
      <w:r w:rsidRPr="007E18AB">
        <w:rPr>
          <w:lang w:eastAsia="en-US"/>
        </w:rPr>
        <w:lastRenderedPageBreak/>
        <w:t xml:space="preserve">This gives us a provisional, simple formulation of the insincerity conditions for the three illocutionary acts we are considering as examples: </w:t>
      </w:r>
    </w:p>
    <w:p w14:paraId="1436F316" w14:textId="0D28D0DC" w:rsidR="009619F3" w:rsidRPr="007E18AB" w:rsidRDefault="009619F3" w:rsidP="009619F3">
      <w:pPr>
        <w:spacing w:line="360" w:lineRule="auto"/>
        <w:rPr>
          <w:rFonts w:ascii="Baskerville Old Face" w:eastAsia="Arial Unicode MS" w:hAnsi="Baskerville Old Face"/>
          <w:lang w:eastAsia="en-US"/>
        </w:rPr>
      </w:pPr>
    </w:p>
    <w:p w14:paraId="71E13926" w14:textId="1C13C603" w:rsidR="002A66D9" w:rsidRPr="007E18AB" w:rsidRDefault="002A66D9" w:rsidP="00D113F2">
      <w:pPr>
        <w:pStyle w:val="Nessunaspaziatura"/>
        <w:rPr>
          <w:b/>
          <w:lang w:eastAsia="en-US"/>
        </w:rPr>
      </w:pPr>
      <w:r w:rsidRPr="007E18AB">
        <w:rPr>
          <w:b/>
          <w:lang w:eastAsia="en-US"/>
        </w:rPr>
        <w:t>Insincerity conditions for specific illocutionary acts</w:t>
      </w:r>
    </w:p>
    <w:p w14:paraId="1B18425A" w14:textId="625A4733" w:rsidR="009619F3" w:rsidRPr="007E18AB" w:rsidRDefault="009619F3" w:rsidP="00D113F2">
      <w:pPr>
        <w:pStyle w:val="Definizione"/>
        <w:rPr>
          <w:color w:val="auto"/>
        </w:rPr>
      </w:pPr>
      <w:r w:rsidRPr="007E18AB">
        <w:rPr>
          <w:color w:val="auto"/>
        </w:rPr>
        <w:t>BIC: S asserts that</w:t>
      </w:r>
      <w:r w:rsidR="00D728EF" w:rsidRPr="007E18AB">
        <w:rPr>
          <w:color w:val="auto"/>
        </w:rPr>
        <w:t xml:space="preserve"> p </w:t>
      </w:r>
      <w:r w:rsidRPr="007E18AB">
        <w:rPr>
          <w:color w:val="auto"/>
        </w:rPr>
        <w:t>insincerely only if S does not believe that p</w:t>
      </w:r>
    </w:p>
    <w:p w14:paraId="0CB62DE2" w14:textId="597E33EA" w:rsidR="009619F3" w:rsidRPr="007E18AB" w:rsidRDefault="009619F3" w:rsidP="00D113F2">
      <w:pPr>
        <w:pStyle w:val="Definizione"/>
        <w:rPr>
          <w:color w:val="auto"/>
        </w:rPr>
      </w:pPr>
      <w:r w:rsidRPr="007E18AB">
        <w:rPr>
          <w:color w:val="auto"/>
        </w:rPr>
        <w:t>DIC: S asks for</w:t>
      </w:r>
      <w:r w:rsidR="00D728EF" w:rsidRPr="007E18AB">
        <w:rPr>
          <w:color w:val="auto"/>
        </w:rPr>
        <w:t xml:space="preserve"> p </w:t>
      </w:r>
      <w:r w:rsidRPr="007E18AB">
        <w:rPr>
          <w:color w:val="auto"/>
        </w:rPr>
        <w:t>insincerely only if S does not desire p</w:t>
      </w:r>
    </w:p>
    <w:p w14:paraId="440AF541" w14:textId="1935F3A8" w:rsidR="009619F3" w:rsidRPr="007E18AB" w:rsidRDefault="009619F3" w:rsidP="00D113F2">
      <w:pPr>
        <w:pStyle w:val="Definizione"/>
        <w:rPr>
          <w:color w:val="auto"/>
        </w:rPr>
      </w:pPr>
      <w:r w:rsidRPr="007E18AB">
        <w:rPr>
          <w:color w:val="auto"/>
        </w:rPr>
        <w:t>IIC: S promises that</w:t>
      </w:r>
      <w:r w:rsidR="00D728EF" w:rsidRPr="007E18AB">
        <w:rPr>
          <w:color w:val="auto"/>
        </w:rPr>
        <w:t xml:space="preserve"> p </w:t>
      </w:r>
      <w:r w:rsidRPr="007E18AB">
        <w:rPr>
          <w:color w:val="auto"/>
        </w:rPr>
        <w:t>insincerely only if S does not intend to p</w:t>
      </w:r>
    </w:p>
    <w:p w14:paraId="736F9F01" w14:textId="77777777" w:rsidR="009619F3" w:rsidRPr="007E18AB" w:rsidRDefault="009619F3" w:rsidP="009619F3">
      <w:pPr>
        <w:spacing w:line="360" w:lineRule="auto"/>
        <w:rPr>
          <w:rFonts w:ascii="Baskerville Old Face" w:eastAsia="Arial Unicode MS" w:hAnsi="Baskerville Old Face"/>
          <w:lang w:eastAsia="en-US"/>
        </w:rPr>
      </w:pPr>
    </w:p>
    <w:p w14:paraId="1C33F089" w14:textId="77777777" w:rsidR="009619F3" w:rsidRPr="007E18AB" w:rsidRDefault="009619F3" w:rsidP="00926081">
      <w:pPr>
        <w:pStyle w:val="Nessunaspaziatura"/>
        <w:rPr>
          <w:lang w:eastAsia="en-US"/>
        </w:rPr>
      </w:pPr>
      <w:r w:rsidRPr="007E18AB">
        <w:rPr>
          <w:lang w:eastAsia="en-US"/>
        </w:rPr>
        <w:t xml:space="preserve">Importantly, an utterance can be insincere without being a lie. This is because an illocutionary act can be insincere without satisfying the assertion condition for lying. For instance, in asking you to do something that I do not desire, I may be insincere but I am not thereby lying. It should be thus kept in mind that this is a general account of insincerity, and that without a definition of assertion it does not alone provide us with sufficient conditions for defining lying.  </w:t>
      </w:r>
    </w:p>
    <w:p w14:paraId="0F9F8553" w14:textId="77777777" w:rsidR="009619F3" w:rsidRPr="007E18AB" w:rsidRDefault="009619F3" w:rsidP="009619F3">
      <w:pPr>
        <w:spacing w:line="360" w:lineRule="auto"/>
        <w:rPr>
          <w:rFonts w:ascii="Baskerville Old Face" w:eastAsia="Times New Roman" w:hAnsi="Baskerville Old Face"/>
          <w:lang w:eastAsia="en-US"/>
        </w:rPr>
      </w:pPr>
    </w:p>
    <w:p w14:paraId="75CA748D" w14:textId="77777777" w:rsidR="009619F3" w:rsidRPr="007E18AB" w:rsidRDefault="009619F3" w:rsidP="00BF4FBC">
      <w:pPr>
        <w:pStyle w:val="Titolo3"/>
      </w:pPr>
      <w:bookmarkStart w:id="90" w:name="_Toc487656478"/>
      <w:bookmarkStart w:id="91" w:name="_Toc489295526"/>
      <w:r w:rsidRPr="007E18AB">
        <w:t>2.3 Insincerity conditions for promising</w:t>
      </w:r>
      <w:bookmarkEnd w:id="90"/>
      <w:bookmarkEnd w:id="91"/>
    </w:p>
    <w:p w14:paraId="72E63649" w14:textId="77777777" w:rsidR="009619F3" w:rsidRPr="007E18AB" w:rsidRDefault="009619F3" w:rsidP="009619F3">
      <w:pPr>
        <w:spacing w:line="360" w:lineRule="auto"/>
        <w:rPr>
          <w:rFonts w:ascii="Baskerville Old Face" w:eastAsia="Times New Roman" w:hAnsi="Baskerville Old Face"/>
          <w:lang w:eastAsia="en-US"/>
        </w:rPr>
      </w:pPr>
    </w:p>
    <w:p w14:paraId="04BD9279" w14:textId="77777777" w:rsidR="009619F3" w:rsidRPr="007E18AB" w:rsidRDefault="009619F3" w:rsidP="00926081">
      <w:pPr>
        <w:pStyle w:val="Nessunaspaziatura"/>
        <w:rPr>
          <w:lang w:eastAsia="en-US"/>
        </w:rPr>
      </w:pPr>
      <w:r w:rsidRPr="007E18AB">
        <w:rPr>
          <w:lang w:eastAsia="en-US"/>
        </w:rPr>
        <w:t xml:space="preserve">Let us go back to the speech-act theoretic puzzle. The problem introduced by the </w:t>
      </w:r>
      <w:r w:rsidRPr="007E18AB">
        <w:rPr>
          <w:smallCaps/>
          <w:lang w:eastAsia="en-US"/>
        </w:rPr>
        <w:t xml:space="preserve">Unfaithful Wife </w:t>
      </w:r>
      <w:r w:rsidRPr="007E18AB">
        <w:rPr>
          <w:lang w:eastAsia="en-US"/>
        </w:rPr>
        <w:t>example is that there seem to be cases in which the speaker lies simply by lacking the intention to perform the promised action. In order to solve this puzzle, we need an alternative account of the insincerity conditions for lying. Since the proposed counterexample is about promising, to simplify this task I will start by developing an account for lying by promising. I will then show that this account generalises to every other illocutionary act that can be used to assert.</w:t>
      </w:r>
    </w:p>
    <w:p w14:paraId="77A8DA7C" w14:textId="77777777" w:rsidR="009619F3" w:rsidRPr="007E18AB" w:rsidRDefault="009619F3" w:rsidP="00926081">
      <w:pPr>
        <w:pStyle w:val="Nessunaspaziatura"/>
        <w:rPr>
          <w:lang w:eastAsia="en-US"/>
        </w:rPr>
      </w:pPr>
      <w:r w:rsidRPr="007E18AB">
        <w:rPr>
          <w:lang w:eastAsia="en-US"/>
        </w:rPr>
        <w:t xml:space="preserve">At this stage, on the table there are only two competing ways of accounting for the insincerity conditions for lying by promising. The </w:t>
      </w:r>
      <w:r w:rsidRPr="007E18AB">
        <w:rPr>
          <w:i/>
          <w:iCs/>
          <w:lang w:eastAsia="en-US"/>
        </w:rPr>
        <w:t>first</w:t>
      </w:r>
      <w:r w:rsidRPr="007E18AB">
        <w:rPr>
          <w:lang w:eastAsia="en-US"/>
        </w:rPr>
        <w:t xml:space="preserve"> is the approach traditionally used to define lying: the </w:t>
      </w:r>
      <w:r w:rsidRPr="007E18AB">
        <w:rPr>
          <w:i/>
          <w:iCs/>
          <w:lang w:eastAsia="en-US"/>
        </w:rPr>
        <w:t xml:space="preserve">only-belief </w:t>
      </w:r>
      <w:r w:rsidRPr="007E18AB">
        <w:rPr>
          <w:lang w:eastAsia="en-US"/>
        </w:rPr>
        <w:t>account. This approach applies indifferently the same insincerity conditions to every illocutionary act, and counts an utterance as insincere whenever its content is believed to be false.</w:t>
      </w:r>
    </w:p>
    <w:p w14:paraId="23D2BF89" w14:textId="034A2A17" w:rsidR="009619F3" w:rsidRPr="007E18AB" w:rsidRDefault="009619F3" w:rsidP="00926081">
      <w:pPr>
        <w:pStyle w:val="Nessunaspaziatura"/>
        <w:rPr>
          <w:rFonts w:eastAsia="Times New Roman"/>
          <w:lang w:eastAsia="en-US"/>
        </w:rPr>
      </w:pPr>
      <w:r w:rsidRPr="007E18AB">
        <w:rPr>
          <w:lang w:eastAsia="en-US"/>
        </w:rPr>
        <w:t xml:space="preserve">The </w:t>
      </w:r>
      <w:r w:rsidRPr="007E18AB">
        <w:rPr>
          <w:i/>
          <w:iCs/>
          <w:lang w:eastAsia="en-US"/>
        </w:rPr>
        <w:t>second</w:t>
      </w:r>
      <w:r w:rsidRPr="007E18AB">
        <w:rPr>
          <w:lang w:eastAsia="en-US"/>
        </w:rPr>
        <w:t xml:space="preserve"> is the speech act theoretic account that I just introduced. According to this account, (i) a promise expresses an intention to </w:t>
      </w:r>
      <w:r w:rsidRPr="007E18AB">
        <w:rPr>
          <w:rFonts w:ascii="Cambria" w:hAnsi="Cambria" w:cs="Cambria"/>
          <w:i/>
          <w:iCs/>
          <w:lang w:eastAsia="en-US"/>
        </w:rPr>
        <w:t>Φ</w:t>
      </w:r>
      <w:r w:rsidRPr="007E18AB">
        <w:rPr>
          <w:lang w:eastAsia="en-US"/>
        </w:rPr>
        <w:t xml:space="preserve">, and consequently (ii) the insincerity condition for promising is intending not to </w:t>
      </w:r>
      <w:r w:rsidRPr="007E18AB">
        <w:rPr>
          <w:rFonts w:ascii="Cambria" w:hAnsi="Cambria" w:cs="Cambria"/>
          <w:i/>
          <w:iCs/>
          <w:lang w:eastAsia="en-US"/>
        </w:rPr>
        <w:t>Φ</w:t>
      </w:r>
      <w:r w:rsidRPr="007E18AB">
        <w:rPr>
          <w:lang w:eastAsia="en-US"/>
        </w:rPr>
        <w:t>. Assumption (i) can be traced back to Hume’s view (</w:t>
      </w:r>
      <w:r w:rsidRPr="007E18AB">
        <w:rPr>
          <w:i/>
          <w:iCs/>
          <w:lang w:eastAsia="en-US"/>
        </w:rPr>
        <w:t>THN:</w:t>
      </w:r>
      <w:r w:rsidRPr="007E18AB">
        <w:rPr>
          <w:lang w:eastAsia="en-US"/>
        </w:rPr>
        <w:t xml:space="preserve"> 517-19) that a promise always </w:t>
      </w:r>
      <w:r w:rsidRPr="007E18AB">
        <w:rPr>
          <w:i/>
          <w:iCs/>
          <w:lang w:eastAsia="en-US"/>
        </w:rPr>
        <w:t xml:space="preserve">expresses </w:t>
      </w:r>
      <w:r w:rsidRPr="007E18AB">
        <w:rPr>
          <w:lang w:eastAsia="en-US"/>
        </w:rPr>
        <w:t xml:space="preserve">(and communicates) an intention to </w:t>
      </w:r>
      <w:r w:rsidRPr="007E18AB">
        <w:rPr>
          <w:lang w:eastAsia="en-US"/>
        </w:rPr>
        <w:lastRenderedPageBreak/>
        <w:t>perform the promised act</w:t>
      </w:r>
      <w:r w:rsidRPr="00024D48">
        <w:rPr>
          <w:rStyle w:val="Rimandonotaapidipagina"/>
        </w:rPr>
        <w:footnoteReference w:id="59"/>
      </w:r>
      <w:r w:rsidRPr="007E18AB">
        <w:rPr>
          <w:lang w:eastAsia="en-US"/>
        </w:rPr>
        <w:t>.</w:t>
      </w:r>
      <w:r w:rsidRPr="007E18AB">
        <w:rPr>
          <w:rFonts w:eastAsia="Times New Roman"/>
          <w:lang w:eastAsia="en-US"/>
        </w:rPr>
        <w:t xml:space="preserve"> Assumption (ii) is found in </w:t>
      </w:r>
      <w:r w:rsidRPr="007E18AB">
        <w:rPr>
          <w:lang w:eastAsia="en-US"/>
        </w:rPr>
        <w:t>foundational works of speech act theory, like those of Austin (1962/1975:50, 135-6) and Searle (1965:243, 1969:60-2).</w:t>
      </w:r>
      <w:r w:rsidRPr="007E18AB">
        <w:rPr>
          <w:rFonts w:eastAsia="Times New Roman"/>
          <w:lang w:eastAsia="en-US"/>
        </w:rPr>
        <w:t xml:space="preserve"> I will refer to this account as the </w:t>
      </w:r>
      <w:r w:rsidRPr="007E18AB">
        <w:rPr>
          <w:i/>
          <w:iCs/>
          <w:lang w:eastAsia="en-US"/>
        </w:rPr>
        <w:t xml:space="preserve">only-intention </w:t>
      </w:r>
      <w:r w:rsidRPr="007E18AB">
        <w:rPr>
          <w:lang w:eastAsia="en-US"/>
        </w:rPr>
        <w:t>account. On this view</w:t>
      </w:r>
      <w:r w:rsidR="008171B4" w:rsidRPr="007E18AB">
        <w:rPr>
          <w:lang w:eastAsia="en-US"/>
        </w:rPr>
        <w:t>,</w:t>
      </w:r>
      <w:r w:rsidRPr="007E18AB">
        <w:rPr>
          <w:lang w:eastAsia="en-US"/>
        </w:rPr>
        <w:t xml:space="preserve"> a promise is insincere only if, </w:t>
      </w:r>
      <w:r w:rsidRPr="007E18AB">
        <w:rPr>
          <w:i/>
          <w:iCs/>
          <w:lang w:eastAsia="en-US"/>
        </w:rPr>
        <w:t>at the time of the utterance</w:t>
      </w:r>
      <w:r w:rsidRPr="007E18AB">
        <w:rPr>
          <w:lang w:eastAsia="en-US"/>
        </w:rPr>
        <w:t>, the speaker does not intend to perform.</w:t>
      </w:r>
    </w:p>
    <w:p w14:paraId="670AA13E" w14:textId="1F182E61" w:rsidR="009619F3" w:rsidRPr="007E18AB" w:rsidRDefault="009619F3" w:rsidP="00926081">
      <w:pPr>
        <w:pStyle w:val="Nessunaspaziatura"/>
        <w:rPr>
          <w:rFonts w:eastAsia="Georgia"/>
        </w:rPr>
      </w:pPr>
      <w:r w:rsidRPr="007E18AB">
        <w:rPr>
          <w:rFonts w:eastAsia="Georgia"/>
        </w:rPr>
        <w:t xml:space="preserve">A </w:t>
      </w:r>
      <w:r w:rsidRPr="007E18AB">
        <w:rPr>
          <w:rFonts w:eastAsia="Georgia"/>
          <w:i/>
          <w:iCs/>
        </w:rPr>
        <w:t>third</w:t>
      </w:r>
      <w:r w:rsidRPr="007E18AB">
        <w:rPr>
          <w:rFonts w:eastAsia="Georgia"/>
        </w:rPr>
        <w:t xml:space="preserve"> account of the insincerity conditions for promising can be derived by combining the previous two, in the light of the relation of entailment between asserting and promising that I outlined in </w:t>
      </w:r>
      <w:r w:rsidR="00926081" w:rsidRPr="007E18AB">
        <w:rPr>
          <w:rFonts w:eastAsia="Georgia"/>
        </w:rPr>
        <w:t>III.3.2</w:t>
      </w:r>
      <w:r w:rsidRPr="007E18AB">
        <w:rPr>
          <w:rFonts w:eastAsia="Georgia"/>
        </w:rPr>
        <w:t>. As a reminder, the performance of an illocutionary act F</w:t>
      </w:r>
      <w:r w:rsidRPr="007E18AB">
        <w:rPr>
          <w:rFonts w:eastAsia="Georgia"/>
          <w:vertAlign w:val="subscript"/>
        </w:rPr>
        <w:t>1</w:t>
      </w:r>
      <w:r w:rsidRPr="007E18AB">
        <w:rPr>
          <w:rFonts w:eastAsia="Georgia"/>
        </w:rPr>
        <w:t>(p) entails the performance of another illocutionary act F</w:t>
      </w:r>
      <w:r w:rsidRPr="007E18AB">
        <w:rPr>
          <w:rFonts w:eastAsia="Georgia"/>
          <w:vertAlign w:val="subscript"/>
        </w:rPr>
        <w:t>2</w:t>
      </w:r>
      <w:r w:rsidRPr="007E18AB">
        <w:rPr>
          <w:rFonts w:eastAsia="Georgia"/>
        </w:rPr>
        <w:t>(p) iff in the context of the utterance it is not possible for S to perform F</w:t>
      </w:r>
      <w:r w:rsidRPr="007E18AB">
        <w:rPr>
          <w:rFonts w:eastAsia="Georgia"/>
          <w:vertAlign w:val="subscript"/>
        </w:rPr>
        <w:t>1</w:t>
      </w:r>
      <w:r w:rsidRPr="007E18AB">
        <w:rPr>
          <w:rFonts w:eastAsia="Georgia"/>
        </w:rPr>
        <w:t>(p) without performing F</w:t>
      </w:r>
      <w:r w:rsidRPr="007E18AB">
        <w:rPr>
          <w:rFonts w:eastAsia="Georgia"/>
          <w:vertAlign w:val="subscript"/>
        </w:rPr>
        <w:t>2</w:t>
      </w:r>
      <w:r w:rsidRPr="007E18AB">
        <w:rPr>
          <w:rFonts w:eastAsia="Georgia"/>
        </w:rPr>
        <w:t>(p) – so that if S performs F</w:t>
      </w:r>
      <w:r w:rsidRPr="007E18AB">
        <w:rPr>
          <w:rFonts w:eastAsia="Georgia"/>
          <w:vertAlign w:val="subscript"/>
        </w:rPr>
        <w:t>1</w:t>
      </w:r>
      <w:r w:rsidRPr="007E18AB">
        <w:rPr>
          <w:rFonts w:eastAsia="Georgia"/>
        </w:rPr>
        <w:t>(p), S also performs F</w:t>
      </w:r>
      <w:r w:rsidRPr="007E18AB">
        <w:rPr>
          <w:rFonts w:eastAsia="Georgia"/>
          <w:vertAlign w:val="subscript"/>
        </w:rPr>
        <w:t>2</w:t>
      </w:r>
      <w:r w:rsidRPr="007E18AB">
        <w:rPr>
          <w:rFonts w:eastAsia="Georgia"/>
        </w:rPr>
        <w:t xml:space="preserve">(p). This relation of illocutionary entailment occurs between assertions and promises: one cannot promise to </w:t>
      </w:r>
      <w:r w:rsidRPr="007E18AB">
        <w:rPr>
          <w:rFonts w:ascii="Cambria" w:eastAsia="Georgia" w:hAnsi="Cambria" w:cs="Cambria"/>
          <w:i/>
          <w:iCs/>
        </w:rPr>
        <w:t>Φ</w:t>
      </w:r>
      <w:r w:rsidRPr="007E18AB">
        <w:rPr>
          <w:rFonts w:eastAsia="Georgia"/>
        </w:rPr>
        <w:t xml:space="preserve"> without also performing an assertion that one will </w:t>
      </w:r>
      <w:r w:rsidRPr="007E18AB">
        <w:rPr>
          <w:rFonts w:ascii="Cambria" w:eastAsia="Georgia" w:hAnsi="Cambria" w:cs="Cambria"/>
          <w:i/>
          <w:iCs/>
        </w:rPr>
        <w:t>Φ</w:t>
      </w:r>
      <w:r w:rsidRPr="007E18AB">
        <w:rPr>
          <w:rFonts w:eastAsia="Georgia"/>
        </w:rPr>
        <w:t xml:space="preserve">, so that every time one promises to </w:t>
      </w:r>
      <w:r w:rsidRPr="007E18AB">
        <w:rPr>
          <w:rFonts w:ascii="Cambria" w:eastAsia="Georgia" w:hAnsi="Cambria" w:cs="Cambria"/>
          <w:i/>
          <w:iCs/>
        </w:rPr>
        <w:t>Φ</w:t>
      </w:r>
      <w:r w:rsidRPr="007E18AB">
        <w:rPr>
          <w:rFonts w:eastAsia="Georgia"/>
        </w:rPr>
        <w:t xml:space="preserve"> one also asserts that one will </w:t>
      </w:r>
      <w:r w:rsidRPr="007E18AB">
        <w:rPr>
          <w:rFonts w:ascii="Cambria" w:eastAsia="Georgia" w:hAnsi="Cambria" w:cs="Cambria"/>
          <w:i/>
          <w:iCs/>
        </w:rPr>
        <w:t>Φ</w:t>
      </w:r>
      <w:r w:rsidRPr="007E18AB">
        <w:rPr>
          <w:rFonts w:eastAsia="Georgia"/>
        </w:rPr>
        <w:t>. To recycle my previous example, my explicit promise (</w:t>
      </w:r>
      <w:r w:rsidR="008171B4" w:rsidRPr="007E18AB">
        <w:rPr>
          <w:rFonts w:eastAsia="Georgia"/>
        </w:rPr>
        <w:t>2</w:t>
      </w:r>
      <w:r w:rsidRPr="007E18AB">
        <w:rPr>
          <w:rFonts w:eastAsia="Georgia"/>
        </w:rPr>
        <w:t>) illocutionarily entails the assertion that (</w:t>
      </w:r>
      <w:r w:rsidR="008171B4" w:rsidRPr="007E18AB">
        <w:rPr>
          <w:rFonts w:eastAsia="Georgia"/>
        </w:rPr>
        <w:t>2</w:t>
      </w:r>
      <w:r w:rsidRPr="007E18AB">
        <w:rPr>
          <w:rFonts w:eastAsia="Georgia"/>
        </w:rPr>
        <w:t>*), since I simply cannot promise that I will feed the brontosaurus without thereby also asserting that I will feed the brontosaurus:</w:t>
      </w:r>
    </w:p>
    <w:p w14:paraId="1DD8A363" w14:textId="77777777" w:rsidR="009619F3" w:rsidRPr="007E18AB" w:rsidRDefault="009619F3" w:rsidP="00926081">
      <w:pPr>
        <w:pStyle w:val="Nessunaspaziatura"/>
        <w:rPr>
          <w:rFonts w:eastAsia="Georgia"/>
        </w:rPr>
      </w:pPr>
    </w:p>
    <w:p w14:paraId="7B0B6B66" w14:textId="15065F4D" w:rsidR="008171B4" w:rsidRPr="007E18AB" w:rsidRDefault="009619F3" w:rsidP="00BF4FBC">
      <w:pPr>
        <w:pStyle w:val="Nessunaspaziatura"/>
        <w:numPr>
          <w:ilvl w:val="2"/>
          <w:numId w:val="4"/>
        </w:numPr>
        <w:rPr>
          <w:rFonts w:eastAsia="Georgia"/>
        </w:rPr>
      </w:pPr>
      <w:r w:rsidRPr="007E18AB">
        <w:rPr>
          <w:rFonts w:eastAsia="Georgia"/>
        </w:rPr>
        <w:t xml:space="preserve">I promise that </w:t>
      </w:r>
      <w:r w:rsidR="008171B4" w:rsidRPr="007E18AB">
        <w:rPr>
          <w:rFonts w:eastAsia="Georgia"/>
        </w:rPr>
        <w:tab/>
      </w:r>
      <w:r w:rsidRPr="007E18AB">
        <w:rPr>
          <w:rFonts w:eastAsia="Georgia"/>
        </w:rPr>
        <w:t>(</w:t>
      </w:r>
      <w:r w:rsidR="008171B4" w:rsidRPr="007E18AB">
        <w:rPr>
          <w:rFonts w:eastAsia="Georgia"/>
        </w:rPr>
        <w:t>2</w:t>
      </w:r>
      <w:r w:rsidRPr="007E18AB">
        <w:rPr>
          <w:rFonts w:eastAsia="Georgia"/>
        </w:rPr>
        <w:t>*</w:t>
      </w:r>
      <w:r w:rsidR="008171B4" w:rsidRPr="007E18AB">
        <w:rPr>
          <w:rFonts w:eastAsia="Georgia"/>
        </w:rPr>
        <w:t>) [I will feed the brontosaurus]</w:t>
      </w:r>
    </w:p>
    <w:p w14:paraId="0ADD12F2" w14:textId="77777777" w:rsidR="009619F3" w:rsidRPr="007E18AB" w:rsidRDefault="009619F3" w:rsidP="00926081">
      <w:pPr>
        <w:pStyle w:val="Nessunaspaziatura"/>
        <w:rPr>
          <w:lang w:eastAsia="en-US"/>
        </w:rPr>
      </w:pPr>
    </w:p>
    <w:p w14:paraId="5E2C7FE4" w14:textId="77777777" w:rsidR="009619F3" w:rsidRPr="007E18AB" w:rsidRDefault="009619F3" w:rsidP="00926081">
      <w:pPr>
        <w:pStyle w:val="Nessunaspaziatura"/>
        <w:rPr>
          <w:lang w:eastAsia="en-US"/>
        </w:rPr>
      </w:pPr>
      <w:r w:rsidRPr="007E18AB">
        <w:rPr>
          <w:lang w:eastAsia="en-US"/>
        </w:rPr>
        <w:t>How does this affect the insincerity conditions for promising? My conjecture is that if an assertion is always performed in addition to a promise, for the promise to be sincere the sincerity conditions for asserting need to be satisfied too.</w:t>
      </w:r>
      <w:r w:rsidRPr="007E18AB">
        <w:rPr>
          <w:i/>
          <w:iCs/>
          <w:lang w:eastAsia="en-US"/>
        </w:rPr>
        <w:t xml:space="preserve"> </w:t>
      </w:r>
      <w:r w:rsidRPr="007E18AB">
        <w:rPr>
          <w:lang w:eastAsia="en-US"/>
        </w:rPr>
        <w:t xml:space="preserve">In other words, performing a sincere promise that </w:t>
      </w:r>
      <w:r w:rsidRPr="007E18AB">
        <w:rPr>
          <w:rFonts w:ascii="Cambria" w:hAnsi="Cambria" w:cs="Cambria"/>
          <w:i/>
          <w:iCs/>
          <w:lang w:eastAsia="en-US"/>
        </w:rPr>
        <w:t>Φ</w:t>
      </w:r>
      <w:r w:rsidRPr="007E18AB">
        <w:rPr>
          <w:lang w:eastAsia="en-US"/>
        </w:rPr>
        <w:t xml:space="preserve"> requires one both to intend </w:t>
      </w:r>
      <w:r w:rsidRPr="007E18AB">
        <w:rPr>
          <w:rFonts w:ascii="Cambria" w:hAnsi="Cambria" w:cs="Cambria"/>
          <w:i/>
          <w:iCs/>
          <w:lang w:eastAsia="en-US"/>
        </w:rPr>
        <w:t>Φ</w:t>
      </w:r>
      <w:r w:rsidRPr="007E18AB">
        <w:rPr>
          <w:lang w:eastAsia="en-US"/>
        </w:rPr>
        <w:t xml:space="preserve"> and to believe that one will </w:t>
      </w:r>
      <w:r w:rsidRPr="007E18AB">
        <w:rPr>
          <w:rFonts w:ascii="Cambria" w:hAnsi="Cambria" w:cs="Cambria"/>
          <w:i/>
          <w:iCs/>
          <w:lang w:eastAsia="en-US"/>
        </w:rPr>
        <w:t>Φ</w:t>
      </w:r>
      <w:r w:rsidRPr="007E18AB">
        <w:rPr>
          <w:lang w:eastAsia="en-US"/>
        </w:rPr>
        <w:t>. This yields a novel account of the insincerity conditions for promising:</w:t>
      </w:r>
    </w:p>
    <w:p w14:paraId="6C332D96" w14:textId="77777777" w:rsidR="009619F3" w:rsidRPr="007E18AB" w:rsidRDefault="009619F3" w:rsidP="009619F3">
      <w:pPr>
        <w:spacing w:line="276" w:lineRule="auto"/>
        <w:rPr>
          <w:rFonts w:ascii="Baskerville Old Face" w:eastAsia="Times New Roman" w:hAnsi="Baskerville Old Face"/>
          <w:sz w:val="22"/>
          <w:szCs w:val="22"/>
          <w:lang w:eastAsia="en-US"/>
        </w:rPr>
      </w:pPr>
    </w:p>
    <w:p w14:paraId="0268B295" w14:textId="77777777" w:rsidR="009619F3" w:rsidRPr="007E18AB" w:rsidRDefault="009619F3" w:rsidP="00D113F2">
      <w:pPr>
        <w:pStyle w:val="Nessunaspaziatura"/>
        <w:rPr>
          <w:b/>
          <w:lang w:eastAsia="en-US"/>
        </w:rPr>
      </w:pPr>
      <w:r w:rsidRPr="007E18AB">
        <w:rPr>
          <w:b/>
          <w:lang w:eastAsia="en-US"/>
        </w:rPr>
        <w:t xml:space="preserve">Entailed-Insincerity condition: </w:t>
      </w:r>
    </w:p>
    <w:p w14:paraId="05979E94" w14:textId="77777777" w:rsidR="009619F3" w:rsidRPr="007E18AB" w:rsidRDefault="009619F3" w:rsidP="00926081">
      <w:pPr>
        <w:pStyle w:val="Definizione"/>
        <w:rPr>
          <w:color w:val="auto"/>
        </w:rPr>
      </w:pPr>
      <w:r w:rsidRPr="007E18AB">
        <w:rPr>
          <w:color w:val="auto"/>
        </w:rPr>
        <w:t xml:space="preserve">A promise is insincere if speaker intends not to </w:t>
      </w:r>
      <w:r w:rsidRPr="007E18AB">
        <w:rPr>
          <w:rFonts w:ascii="Cambria" w:hAnsi="Cambria" w:cs="Cambria"/>
          <w:color w:val="auto"/>
        </w:rPr>
        <w:t>Φ</w:t>
      </w:r>
      <w:r w:rsidRPr="007E18AB">
        <w:rPr>
          <w:color w:val="auto"/>
        </w:rPr>
        <w:t xml:space="preserve">, or if the speaker believes that he will not </w:t>
      </w:r>
      <w:r w:rsidRPr="007E18AB">
        <w:rPr>
          <w:rFonts w:ascii="Cambria" w:hAnsi="Cambria" w:cs="Cambria"/>
          <w:color w:val="auto"/>
        </w:rPr>
        <w:t>Φ</w:t>
      </w:r>
      <w:r w:rsidRPr="007E18AB">
        <w:rPr>
          <w:color w:val="auto"/>
        </w:rPr>
        <w:t>, or both</w:t>
      </w:r>
    </w:p>
    <w:p w14:paraId="24AB39D5" w14:textId="77777777" w:rsidR="009619F3" w:rsidRPr="007E18AB" w:rsidRDefault="009619F3" w:rsidP="009619F3">
      <w:pPr>
        <w:spacing w:line="276" w:lineRule="auto"/>
        <w:rPr>
          <w:rFonts w:ascii="Baskerville Old Face" w:eastAsia="Arial Unicode MS" w:hAnsi="Baskerville Old Face"/>
          <w:sz w:val="22"/>
          <w:szCs w:val="22"/>
          <w:lang w:eastAsia="en-US"/>
        </w:rPr>
      </w:pPr>
    </w:p>
    <w:p w14:paraId="59605472" w14:textId="105346A5" w:rsidR="009619F3" w:rsidRPr="007E18AB" w:rsidRDefault="009619F3" w:rsidP="00926081">
      <w:pPr>
        <w:pStyle w:val="Nessunaspaziatura"/>
        <w:rPr>
          <w:rFonts w:eastAsia="Times New Roman"/>
          <w:lang w:eastAsia="en-US"/>
        </w:rPr>
      </w:pPr>
      <w:r w:rsidRPr="007E18AB">
        <w:rPr>
          <w:lang w:eastAsia="en-US"/>
        </w:rPr>
        <w:lastRenderedPageBreak/>
        <w:t xml:space="preserve">More specifically, a promise to </w:t>
      </w:r>
      <w:r w:rsidRPr="007E18AB">
        <w:rPr>
          <w:rFonts w:ascii="Cambria" w:hAnsi="Cambria" w:cs="Cambria"/>
          <w:lang w:eastAsia="en-US"/>
        </w:rPr>
        <w:t>Φ</w:t>
      </w:r>
      <w:r w:rsidRPr="007E18AB">
        <w:rPr>
          <w:lang w:eastAsia="en-US"/>
        </w:rPr>
        <w:t xml:space="preserve"> is insincere </w:t>
      </w:r>
      <w:r w:rsidRPr="007E18AB">
        <w:rPr>
          <w:i/>
          <w:iCs/>
          <w:lang w:eastAsia="en-US"/>
        </w:rPr>
        <w:t xml:space="preserve">qua promise </w:t>
      </w:r>
      <w:r w:rsidRPr="007E18AB">
        <w:rPr>
          <w:lang w:eastAsia="en-US"/>
        </w:rPr>
        <w:t xml:space="preserve">if the speaker intends not to </w:t>
      </w:r>
      <w:r w:rsidRPr="007E18AB">
        <w:rPr>
          <w:rFonts w:ascii="Cambria" w:hAnsi="Cambria" w:cs="Cambria"/>
          <w:i/>
          <w:iCs/>
          <w:lang w:eastAsia="en-US"/>
        </w:rPr>
        <w:t>Φ</w:t>
      </w:r>
      <w:r w:rsidRPr="007E18AB">
        <w:rPr>
          <w:lang w:eastAsia="en-US"/>
        </w:rPr>
        <w:t xml:space="preserve">, and insincere </w:t>
      </w:r>
      <w:r w:rsidRPr="007E18AB">
        <w:rPr>
          <w:i/>
          <w:iCs/>
          <w:lang w:eastAsia="en-US"/>
        </w:rPr>
        <w:t xml:space="preserve">qua assertion </w:t>
      </w:r>
      <w:r w:rsidRPr="007E18AB">
        <w:rPr>
          <w:lang w:eastAsia="en-US"/>
        </w:rPr>
        <w:t xml:space="preserve">if the speaker believes that he will not </w:t>
      </w:r>
      <w:r w:rsidRPr="007E18AB">
        <w:rPr>
          <w:rFonts w:ascii="Cambria" w:hAnsi="Cambria" w:cs="Cambria"/>
          <w:i/>
          <w:iCs/>
          <w:lang w:eastAsia="en-US"/>
        </w:rPr>
        <w:t>Φ</w:t>
      </w:r>
      <w:r w:rsidRPr="007E18AB">
        <w:rPr>
          <w:lang w:eastAsia="en-US"/>
        </w:rPr>
        <w:t>. This view (be it correct or not) can clearly be generalised: whenever there is illocutionary entailment, and two illocutionary acts are performed, the sincerity conditions of both acts apply. To sum up, the three candidate insincerity conditions for lying by promising are:</w:t>
      </w:r>
    </w:p>
    <w:p w14:paraId="45C37C10" w14:textId="77777777" w:rsidR="00926081" w:rsidRPr="007E18AB" w:rsidRDefault="00926081" w:rsidP="00926081">
      <w:pPr>
        <w:spacing w:line="360" w:lineRule="auto"/>
        <w:rPr>
          <w:rFonts w:ascii="Baskerville Old Face" w:eastAsia="Arial Unicode MS" w:hAnsi="Baskerville Old Face"/>
          <w:lang w:eastAsia="en-US"/>
        </w:rPr>
      </w:pPr>
    </w:p>
    <w:p w14:paraId="6428B8EF" w14:textId="7D3E6485" w:rsidR="00926081" w:rsidRPr="007E18AB" w:rsidRDefault="00926081" w:rsidP="00D113F2">
      <w:pPr>
        <w:pStyle w:val="Nessunaspaziatura"/>
        <w:keepNext/>
        <w:rPr>
          <w:b/>
          <w:lang w:eastAsia="en-US"/>
        </w:rPr>
      </w:pPr>
      <w:r w:rsidRPr="007E18AB">
        <w:rPr>
          <w:b/>
          <w:lang w:eastAsia="en-US"/>
        </w:rPr>
        <w:t>Candidate insincerity conditions for promising:</w:t>
      </w:r>
    </w:p>
    <w:p w14:paraId="5FFED4CA" w14:textId="77777777" w:rsidR="009619F3" w:rsidRPr="007E18AB" w:rsidRDefault="009619F3" w:rsidP="00D113F2">
      <w:pPr>
        <w:pStyle w:val="Definizione"/>
        <w:rPr>
          <w:color w:val="auto"/>
        </w:rPr>
      </w:pPr>
      <w:r w:rsidRPr="007E18AB">
        <w:rPr>
          <w:color w:val="auto"/>
        </w:rPr>
        <w:t xml:space="preserve">(BIC): Belief insincerity condition: S believes that S will not </w:t>
      </w:r>
      <w:r w:rsidRPr="007E18AB">
        <w:rPr>
          <w:rFonts w:ascii="Cambria" w:hAnsi="Cambria" w:cs="Cambria"/>
          <w:color w:val="auto"/>
        </w:rPr>
        <w:t>Φ</w:t>
      </w:r>
    </w:p>
    <w:p w14:paraId="4E362997" w14:textId="77777777" w:rsidR="009619F3" w:rsidRPr="007E18AB" w:rsidRDefault="009619F3" w:rsidP="00D113F2">
      <w:pPr>
        <w:pStyle w:val="Definizione"/>
        <w:rPr>
          <w:color w:val="auto"/>
        </w:rPr>
      </w:pPr>
      <w:r w:rsidRPr="007E18AB">
        <w:rPr>
          <w:color w:val="auto"/>
        </w:rPr>
        <w:t xml:space="preserve">(IIC): Intention insincerity condition: S intends not to </w:t>
      </w:r>
      <w:r w:rsidRPr="007E18AB">
        <w:rPr>
          <w:rFonts w:ascii="Cambria" w:hAnsi="Cambria" w:cs="Cambria"/>
          <w:color w:val="auto"/>
        </w:rPr>
        <w:t>Φ</w:t>
      </w:r>
    </w:p>
    <w:p w14:paraId="0EE66864" w14:textId="77777777" w:rsidR="009619F3" w:rsidRPr="007E18AB" w:rsidRDefault="009619F3" w:rsidP="00D113F2">
      <w:pPr>
        <w:pStyle w:val="Definizione"/>
        <w:rPr>
          <w:color w:val="auto"/>
        </w:rPr>
      </w:pPr>
      <w:r w:rsidRPr="007E18AB">
        <w:rPr>
          <w:color w:val="auto"/>
        </w:rPr>
        <w:t xml:space="preserve">(EIC): Entailed insincerity condition: BIC </w:t>
      </w:r>
      <w:r w:rsidRPr="007E18AB">
        <w:rPr>
          <w:rFonts w:ascii="Cambria Math" w:hAnsi="Cambria Math" w:cs="Cambria Math"/>
          <w:color w:val="auto"/>
        </w:rPr>
        <w:t>⋁</w:t>
      </w:r>
      <w:r w:rsidRPr="007E18AB">
        <w:rPr>
          <w:color w:val="auto"/>
        </w:rPr>
        <w:t xml:space="preserve"> IIC</w:t>
      </w:r>
    </w:p>
    <w:p w14:paraId="383F7256" w14:textId="77777777" w:rsidR="009619F3" w:rsidRPr="007E18AB" w:rsidRDefault="009619F3" w:rsidP="009619F3">
      <w:pPr>
        <w:spacing w:line="276" w:lineRule="auto"/>
        <w:rPr>
          <w:rFonts w:ascii="Baskerville Old Face" w:eastAsia="Times New Roman" w:hAnsi="Baskerville Old Face"/>
          <w:sz w:val="22"/>
          <w:szCs w:val="22"/>
          <w:lang w:eastAsia="en-US"/>
        </w:rPr>
      </w:pPr>
    </w:p>
    <w:p w14:paraId="751214F2" w14:textId="0549E7DE" w:rsidR="009619F3" w:rsidRPr="007E18AB" w:rsidRDefault="009619F3" w:rsidP="00926081">
      <w:pPr>
        <w:pStyle w:val="Nessunaspaziatura"/>
        <w:rPr>
          <w:rFonts w:eastAsia="Times New Roman"/>
          <w:lang w:eastAsia="en-US"/>
        </w:rPr>
      </w:pPr>
      <w:r w:rsidRPr="007E18AB">
        <w:rPr>
          <w:lang w:eastAsia="en-US"/>
        </w:rPr>
        <w:t xml:space="preserve">Which account is preferable? The Moorean test for insincerity provides some linguistic data that </w:t>
      </w:r>
      <w:r w:rsidRPr="007E18AB">
        <w:rPr>
          <w:i/>
          <w:iCs/>
          <w:lang w:eastAsia="en-US"/>
        </w:rPr>
        <w:t>prima facie</w:t>
      </w:r>
      <w:r w:rsidRPr="007E18AB">
        <w:rPr>
          <w:lang w:eastAsia="en-US"/>
        </w:rPr>
        <w:t xml:space="preserve"> favours the </w:t>
      </w:r>
      <w:r w:rsidRPr="007E18AB">
        <w:rPr>
          <w:i/>
          <w:iCs/>
          <w:lang w:eastAsia="en-US"/>
        </w:rPr>
        <w:t xml:space="preserve">entailed-insincerity </w:t>
      </w:r>
      <w:r w:rsidRPr="007E18AB">
        <w:rPr>
          <w:lang w:eastAsia="en-US"/>
        </w:rPr>
        <w:t>view over the other two. It is well known that assertions followed by the negation of their sincerity condition give rise to Moorean absurdities (Moore 1993:210): asserting “p and I don’t believe it” is incoherent in some distinctive way. One way of explaining this incoherence is that in uttering these sentences, the speaker performs a speech act and then blatantly violates one condition for its felicitous (in this case, sincere) performance, eventually failing to assert that</w:t>
      </w:r>
      <w:r w:rsidR="00D728EF" w:rsidRPr="007E18AB">
        <w:rPr>
          <w:i/>
          <w:iCs/>
          <w:lang w:eastAsia="en-US"/>
        </w:rPr>
        <w:t xml:space="preserve"> p </w:t>
      </w:r>
      <w:r w:rsidRPr="007E18AB">
        <w:rPr>
          <w:lang w:eastAsia="en-US"/>
        </w:rPr>
        <w:t>(Vanderveken 1980, Searle and Vanderveken 1985:</w:t>
      </w:r>
      <w:r w:rsidR="008171B4" w:rsidRPr="007E18AB">
        <w:rPr>
          <w:lang w:eastAsia="en-US"/>
        </w:rPr>
        <w:t xml:space="preserve"> 150-</w:t>
      </w:r>
      <w:r w:rsidRPr="007E18AB">
        <w:rPr>
          <w:lang w:eastAsia="en-US"/>
        </w:rPr>
        <w:t>52). If both BIC and IIC are insincerity conditions for promising, it seems that they should both give rise to the same kind of unsuccessful incoherence (cf. Maruši</w:t>
      </w:r>
      <w:r w:rsidRPr="007E18AB">
        <w:rPr>
          <w:rFonts w:ascii="Cambria" w:hAnsi="Cambria" w:cs="Cambria"/>
          <w:lang w:eastAsia="en-US"/>
        </w:rPr>
        <w:t>ć</w:t>
      </w:r>
      <w:r w:rsidRPr="007E18AB">
        <w:rPr>
          <w:lang w:eastAsia="en-US"/>
        </w:rPr>
        <w:t xml:space="preserve"> 2012:14). As a matter of fact, sentences like (2</w:t>
      </w:r>
      <w:r w:rsidR="00BC0015" w:rsidRPr="007E18AB">
        <w:rPr>
          <w:lang w:eastAsia="en-US"/>
        </w:rPr>
        <w:t>¬</w:t>
      </w:r>
      <w:r w:rsidRPr="007E18AB">
        <w:rPr>
          <w:lang w:eastAsia="en-US"/>
        </w:rPr>
        <w:t>B) and (2</w:t>
      </w:r>
      <w:r w:rsidR="00BC0015" w:rsidRPr="007E18AB">
        <w:rPr>
          <w:lang w:eastAsia="en-US"/>
        </w:rPr>
        <w:t>¬</w:t>
      </w:r>
      <w:r w:rsidRPr="007E18AB">
        <w:rPr>
          <w:lang w:eastAsia="en-US"/>
        </w:rPr>
        <w:t>I) display this kind of absurdity:</w:t>
      </w:r>
    </w:p>
    <w:p w14:paraId="51BA8199" w14:textId="77777777" w:rsidR="009619F3" w:rsidRPr="007E18AB" w:rsidRDefault="009619F3" w:rsidP="009619F3">
      <w:pPr>
        <w:spacing w:line="360" w:lineRule="auto"/>
        <w:rPr>
          <w:rFonts w:ascii="Baskerville Old Face" w:eastAsia="Times New Roman" w:hAnsi="Baskerville Old Face"/>
          <w:lang w:eastAsia="en-US"/>
        </w:rPr>
      </w:pPr>
    </w:p>
    <w:p w14:paraId="7B0AA3D1" w14:textId="312FF775" w:rsidR="009619F3" w:rsidRPr="007E18AB" w:rsidRDefault="009619F3" w:rsidP="009619F3">
      <w:pPr>
        <w:spacing w:line="360" w:lineRule="auto"/>
        <w:rPr>
          <w:rFonts w:ascii="Baskerville Old Face" w:eastAsia="Times New Roman" w:hAnsi="Baskerville Old Face"/>
          <w:lang w:eastAsia="en-US"/>
        </w:rPr>
      </w:pPr>
      <w:r w:rsidRPr="007E18AB">
        <w:rPr>
          <w:rFonts w:ascii="Baskerville Old Face" w:eastAsia="Arial Unicode MS" w:hAnsi="Baskerville Old Face"/>
          <w:lang w:eastAsia="en-US"/>
        </w:rPr>
        <w:t>(2</w:t>
      </w:r>
      <w:r w:rsidR="00BC0015" w:rsidRPr="007E18AB">
        <w:rPr>
          <w:rFonts w:ascii="Baskerville Old Face" w:eastAsia="Arial Unicode MS" w:hAnsi="Baskerville Old Face"/>
          <w:lang w:eastAsia="en-US"/>
        </w:rPr>
        <w:t>¬</w:t>
      </w:r>
      <w:r w:rsidRPr="007E18AB">
        <w:rPr>
          <w:rFonts w:ascii="Baskerville Old Face" w:eastAsia="Arial Unicode MS" w:hAnsi="Baskerville Old Face"/>
          <w:lang w:eastAsia="en-US"/>
        </w:rPr>
        <w:t>B) I promise that I will pick you up at 6, but I don’t believe I will pick you up at 6 #</w:t>
      </w:r>
    </w:p>
    <w:p w14:paraId="623B95F0" w14:textId="46916336" w:rsidR="009619F3" w:rsidRPr="007E18AB" w:rsidRDefault="009619F3" w:rsidP="009619F3">
      <w:pPr>
        <w:spacing w:line="360" w:lineRule="auto"/>
        <w:rPr>
          <w:rFonts w:ascii="Baskerville Old Face" w:eastAsia="Times New Roman" w:hAnsi="Baskerville Old Face"/>
          <w:lang w:eastAsia="en-US"/>
        </w:rPr>
      </w:pPr>
      <w:r w:rsidRPr="007E18AB">
        <w:rPr>
          <w:rFonts w:ascii="Baskerville Old Face" w:eastAsia="Arial Unicode MS" w:hAnsi="Baskerville Old Face"/>
          <w:lang w:eastAsia="en-US"/>
        </w:rPr>
        <w:t>(2</w:t>
      </w:r>
      <w:r w:rsidR="00BC0015" w:rsidRPr="007E18AB">
        <w:rPr>
          <w:rFonts w:ascii="Baskerville Old Face" w:eastAsia="Arial Unicode MS" w:hAnsi="Baskerville Old Face"/>
          <w:lang w:eastAsia="en-US"/>
        </w:rPr>
        <w:t>¬</w:t>
      </w:r>
      <w:r w:rsidRPr="007E18AB">
        <w:rPr>
          <w:rFonts w:ascii="Baskerville Old Face" w:eastAsia="Arial Unicode MS" w:hAnsi="Baskerville Old Face"/>
          <w:lang w:eastAsia="en-US"/>
        </w:rPr>
        <w:t>I) I promise that I will pick you up at 6, but I don’t intend to pick you up at 6 #</w:t>
      </w:r>
    </w:p>
    <w:p w14:paraId="22F412B3" w14:textId="77777777" w:rsidR="009619F3" w:rsidRPr="007E18AB" w:rsidRDefault="009619F3" w:rsidP="009619F3">
      <w:pPr>
        <w:spacing w:line="360" w:lineRule="auto"/>
        <w:rPr>
          <w:rFonts w:ascii="Baskerville Old Face" w:eastAsia="Times New Roman" w:hAnsi="Baskerville Old Face"/>
          <w:lang w:eastAsia="en-US"/>
        </w:rPr>
      </w:pPr>
    </w:p>
    <w:p w14:paraId="087E0FD5" w14:textId="77777777" w:rsidR="009619F3" w:rsidRPr="007E18AB" w:rsidRDefault="009619F3" w:rsidP="00926081">
      <w:pPr>
        <w:pStyle w:val="Nessunaspaziatura"/>
        <w:rPr>
          <w:lang w:eastAsia="en-US"/>
        </w:rPr>
      </w:pPr>
      <w:r w:rsidRPr="007E18AB">
        <w:rPr>
          <w:lang w:eastAsia="en-US"/>
        </w:rPr>
        <w:t>In both cases, the utterance strikes one as incoherent, and in both cases, it is difficult to imagine that the speaker will be taken to have promised to pick his interlocutor up at 6. This linguistic data supports EIC, and cannot be easily explained by BIC or IIC taken separately.</w:t>
      </w:r>
    </w:p>
    <w:p w14:paraId="673217B2" w14:textId="475CA91B" w:rsidR="009619F3" w:rsidRPr="007E18AB" w:rsidRDefault="009619F3" w:rsidP="00926081">
      <w:pPr>
        <w:pStyle w:val="Nessunaspaziatura"/>
        <w:rPr>
          <w:lang w:eastAsia="en-US"/>
        </w:rPr>
      </w:pPr>
      <w:r w:rsidRPr="007E18AB">
        <w:rPr>
          <w:lang w:eastAsia="en-US"/>
        </w:rPr>
        <w:t>More importantly, only the EIC seems to make the right predictions in cases in belief and intention come apart, as in U</w:t>
      </w:r>
      <w:r w:rsidRPr="007E18AB">
        <w:rPr>
          <w:smallCaps/>
          <w:lang w:eastAsia="en-US"/>
        </w:rPr>
        <w:t>nfaithful Wife. I</w:t>
      </w:r>
      <w:r w:rsidRPr="007E18AB">
        <w:rPr>
          <w:lang w:eastAsia="en-US"/>
        </w:rPr>
        <w:t>n U</w:t>
      </w:r>
      <w:r w:rsidRPr="007E18AB">
        <w:rPr>
          <w:smallCaps/>
          <w:lang w:eastAsia="en-US"/>
        </w:rPr>
        <w:t xml:space="preserve">nfaithful Wife, </w:t>
      </w:r>
      <w:r w:rsidRPr="007E18AB">
        <w:rPr>
          <w:lang w:eastAsia="en-US"/>
        </w:rPr>
        <w:t>Baba has a sincere belief that she will end up sticking to her promise (</w:t>
      </w:r>
      <w:r w:rsidR="008171B4" w:rsidRPr="007E18AB">
        <w:rPr>
          <w:lang w:eastAsia="en-US"/>
        </w:rPr>
        <w:t>1</w:t>
      </w:r>
      <w:r w:rsidRPr="007E18AB">
        <w:rPr>
          <w:lang w:eastAsia="en-US"/>
        </w:rPr>
        <w:t>), but an insincere intention to do whatever is in her power to break it.</w:t>
      </w:r>
    </w:p>
    <w:p w14:paraId="07C40626" w14:textId="77777777" w:rsidR="009619F3" w:rsidRPr="007E18AB" w:rsidRDefault="009619F3" w:rsidP="009619F3">
      <w:pPr>
        <w:spacing w:line="360" w:lineRule="auto"/>
        <w:rPr>
          <w:rFonts w:ascii="Baskerville Old Face" w:eastAsia="Arial Unicode MS" w:hAnsi="Baskerville Old Face"/>
          <w:lang w:eastAsia="en-US"/>
        </w:rPr>
      </w:pPr>
    </w:p>
    <w:p w14:paraId="062C844C" w14:textId="485D619F" w:rsidR="009619F3" w:rsidRPr="007E18AB" w:rsidRDefault="009619F3" w:rsidP="009805E6">
      <w:pPr>
        <w:pStyle w:val="Paragrafoelenco"/>
        <w:numPr>
          <w:ilvl w:val="3"/>
          <w:numId w:val="4"/>
        </w:numPr>
        <w:spacing w:line="360" w:lineRule="auto"/>
        <w:ind w:left="1418" w:hanging="425"/>
        <w:rPr>
          <w:rFonts w:ascii="Baskerville Old Face" w:hAnsi="Baskerville Old Face"/>
          <w:lang w:val="en-US"/>
        </w:rPr>
      </w:pPr>
      <w:r w:rsidRPr="007E18AB">
        <w:rPr>
          <w:rFonts w:ascii="Baskerville Old Face" w:hAnsi="Baskerville Old Face"/>
          <w:lang w:val="en-US"/>
        </w:rPr>
        <w:lastRenderedPageBreak/>
        <w:t>Do not worry Coco: I promise that I will not cheat on you tonight</w:t>
      </w:r>
    </w:p>
    <w:p w14:paraId="74DC1CB1" w14:textId="77777777" w:rsidR="009619F3" w:rsidRPr="007E18AB" w:rsidRDefault="009619F3" w:rsidP="009619F3">
      <w:pPr>
        <w:spacing w:line="360" w:lineRule="auto"/>
        <w:rPr>
          <w:rFonts w:ascii="Baskerville Old Face" w:eastAsia="Arial Unicode MS" w:hAnsi="Baskerville Old Face"/>
          <w:lang w:eastAsia="en-US"/>
        </w:rPr>
      </w:pPr>
    </w:p>
    <w:p w14:paraId="3B459E46" w14:textId="288BF79C" w:rsidR="009619F3" w:rsidRPr="007E18AB" w:rsidRDefault="009619F3" w:rsidP="00926081">
      <w:pPr>
        <w:pStyle w:val="Nessunaspaziatura"/>
        <w:rPr>
          <w:lang w:eastAsia="en-US"/>
        </w:rPr>
      </w:pPr>
      <w:r w:rsidRPr="007E18AB">
        <w:rPr>
          <w:lang w:eastAsia="en-US"/>
        </w:rPr>
        <w:t xml:space="preserve">While </w:t>
      </w:r>
      <w:r w:rsidRPr="007E18AB">
        <w:rPr>
          <w:i/>
          <w:iCs/>
          <w:lang w:eastAsia="en-US"/>
        </w:rPr>
        <w:t>the only-belief condition</w:t>
      </w:r>
      <w:r w:rsidRPr="007E18AB">
        <w:rPr>
          <w:lang w:eastAsia="en-US"/>
        </w:rPr>
        <w:t xml:space="preserve"> BIC makes the incorrect prediction in this case, the </w:t>
      </w:r>
      <w:r w:rsidRPr="007E18AB">
        <w:rPr>
          <w:i/>
          <w:iCs/>
          <w:lang w:eastAsia="en-US"/>
        </w:rPr>
        <w:t xml:space="preserve">only-intention condition </w:t>
      </w:r>
      <w:r w:rsidRPr="007E18AB">
        <w:rPr>
          <w:lang w:eastAsia="en-US"/>
        </w:rPr>
        <w:t xml:space="preserve">IIC and </w:t>
      </w:r>
      <w:r w:rsidRPr="007E18AB">
        <w:rPr>
          <w:i/>
          <w:iCs/>
          <w:lang w:eastAsia="en-US"/>
        </w:rPr>
        <w:t xml:space="preserve">entailed insincerity condition </w:t>
      </w:r>
      <w:r w:rsidRPr="007E18AB">
        <w:rPr>
          <w:lang w:eastAsia="en-US"/>
        </w:rPr>
        <w:t>EIC correctly count (</w:t>
      </w:r>
      <w:r w:rsidR="008171B4" w:rsidRPr="007E18AB">
        <w:rPr>
          <w:lang w:eastAsia="en-US"/>
        </w:rPr>
        <w:t>1</w:t>
      </w:r>
      <w:r w:rsidRPr="007E18AB">
        <w:rPr>
          <w:lang w:eastAsia="en-US"/>
        </w:rPr>
        <w:t xml:space="preserve">) as a lie. The latter two conditions are thus preferable. But unlike IIC, EIC makes the correct predictions also when belief and intention diverge in the opposite way, </w:t>
      </w:r>
      <w:r w:rsidRPr="007E18AB">
        <w:rPr>
          <w:i/>
          <w:iCs/>
          <w:lang w:eastAsia="en-US"/>
        </w:rPr>
        <w:t xml:space="preserve">i.e. </w:t>
      </w:r>
      <w:r w:rsidRPr="007E18AB">
        <w:rPr>
          <w:lang w:eastAsia="en-US"/>
        </w:rPr>
        <w:t xml:space="preserve"> when the speaker intends to do his best to stick to his promise, but believes he will end up violating it nonetheless. To see this, let us consider another example:</w:t>
      </w:r>
    </w:p>
    <w:p w14:paraId="78D5B386" w14:textId="77777777" w:rsidR="009619F3" w:rsidRPr="007E18AB" w:rsidRDefault="009619F3" w:rsidP="009619F3">
      <w:pPr>
        <w:spacing w:line="360" w:lineRule="auto"/>
        <w:rPr>
          <w:rFonts w:ascii="Baskerville Old Face" w:eastAsia="Arial Unicode MS" w:hAnsi="Baskerville Old Face"/>
          <w:lang w:eastAsia="en-US"/>
        </w:rPr>
      </w:pPr>
    </w:p>
    <w:p w14:paraId="3955228D" w14:textId="77777777" w:rsidR="009619F3" w:rsidRPr="007E18AB" w:rsidRDefault="009619F3" w:rsidP="00192662">
      <w:pPr>
        <w:pStyle w:val="Nessunaspaziatura"/>
        <w:ind w:left="284"/>
        <w:rPr>
          <w:smallCaps/>
          <w:bdr w:val="none" w:sz="0" w:space="0" w:color="auto"/>
          <w:lang w:eastAsia="en-US"/>
        </w:rPr>
      </w:pPr>
      <w:r w:rsidRPr="007E18AB">
        <w:rPr>
          <w:smallCaps/>
          <w:bdr w:val="none" w:sz="0" w:space="0" w:color="auto"/>
          <w:lang w:eastAsia="en-US"/>
        </w:rPr>
        <w:t>Unreliable Mechanic</w:t>
      </w:r>
    </w:p>
    <w:p w14:paraId="3D561B97" w14:textId="5E98557E" w:rsidR="009619F3" w:rsidRPr="007E18AB" w:rsidRDefault="009619F3" w:rsidP="00192662">
      <w:pPr>
        <w:pStyle w:val="Sottotitolo"/>
        <w:rPr>
          <w:i w:val="0"/>
          <w:color w:val="auto"/>
        </w:rPr>
      </w:pPr>
      <w:r w:rsidRPr="007E18AB">
        <w:rPr>
          <w:i w:val="0"/>
          <w:color w:val="auto"/>
        </w:rPr>
        <w:t xml:space="preserve">Baba has broken her car, but she needs it to visit her family next week. For this reason, Baba has called Coco the mechanic to repair it. Coco the mechanic checks the car and tells Baba: </w:t>
      </w:r>
    </w:p>
    <w:p w14:paraId="28F8F1A6" w14:textId="77777777" w:rsidR="00192662" w:rsidRPr="007E18AB" w:rsidRDefault="00192662" w:rsidP="00192662">
      <w:pPr>
        <w:rPr>
          <w:rFonts w:ascii="Baskerville Old Face" w:hAnsi="Baskerville Old Face"/>
          <w:lang w:eastAsia="en-US"/>
        </w:rPr>
      </w:pPr>
    </w:p>
    <w:p w14:paraId="4340B5D5" w14:textId="549915F3" w:rsidR="008171B4" w:rsidRPr="007E18AB" w:rsidRDefault="009619F3" w:rsidP="00192662">
      <w:pPr>
        <w:pStyle w:val="Sottotitolo"/>
        <w:numPr>
          <w:ilvl w:val="2"/>
          <w:numId w:val="4"/>
        </w:numPr>
        <w:rPr>
          <w:i w:val="0"/>
          <w:color w:val="auto"/>
          <w:sz w:val="24"/>
        </w:rPr>
      </w:pPr>
      <w:r w:rsidRPr="007E18AB">
        <w:rPr>
          <w:i w:val="0"/>
          <w:color w:val="auto"/>
          <w:sz w:val="24"/>
        </w:rPr>
        <w:t>Do not worry Baba: I promise that I will repair your car by next week</w:t>
      </w:r>
    </w:p>
    <w:p w14:paraId="715B4053" w14:textId="77777777" w:rsidR="00192662" w:rsidRPr="007E18AB" w:rsidRDefault="00192662" w:rsidP="00192662">
      <w:pPr>
        <w:rPr>
          <w:rFonts w:ascii="Baskerville Old Face" w:hAnsi="Baskerville Old Face"/>
          <w:lang w:eastAsia="en-US"/>
        </w:rPr>
      </w:pPr>
    </w:p>
    <w:p w14:paraId="72C9FFE7" w14:textId="77777777" w:rsidR="009619F3" w:rsidRPr="007E18AB" w:rsidRDefault="009619F3" w:rsidP="00192662">
      <w:pPr>
        <w:pStyle w:val="Sottotitolo"/>
        <w:rPr>
          <w:i w:val="0"/>
          <w:color w:val="auto"/>
        </w:rPr>
      </w:pPr>
      <w:r w:rsidRPr="007E18AB">
        <w:rPr>
          <w:i w:val="0"/>
          <w:color w:val="auto"/>
        </w:rPr>
        <w:t xml:space="preserve">Coco intends to repair the car and he will attempt to do it, but he is almost certain that he won’t manage to repair it in the end, because the damage is too serious. </w:t>
      </w:r>
    </w:p>
    <w:p w14:paraId="4A6B2F10" w14:textId="77777777" w:rsidR="009619F3" w:rsidRPr="007E18AB" w:rsidRDefault="009619F3" w:rsidP="009619F3">
      <w:pPr>
        <w:spacing w:line="360" w:lineRule="auto"/>
        <w:rPr>
          <w:rFonts w:ascii="Baskerville Old Face" w:eastAsia="Arial Unicode MS" w:hAnsi="Baskerville Old Face"/>
          <w:lang w:eastAsia="en-US"/>
        </w:rPr>
      </w:pPr>
    </w:p>
    <w:p w14:paraId="0CF95341" w14:textId="0401615B" w:rsidR="009619F3" w:rsidRPr="007E18AB" w:rsidRDefault="009619F3" w:rsidP="00926081">
      <w:pPr>
        <w:pStyle w:val="Nessunaspaziatura"/>
        <w:rPr>
          <w:lang w:eastAsia="en-US"/>
        </w:rPr>
      </w:pPr>
      <w:r w:rsidRPr="007E18AB">
        <w:rPr>
          <w:lang w:eastAsia="en-US"/>
        </w:rPr>
        <w:t>In this example, Coco the mechanic promises to repair the car even if he knows that he will almost certainly fail to repair it: intuitively, (</w:t>
      </w:r>
      <w:r w:rsidR="007B7D26" w:rsidRPr="007E18AB">
        <w:rPr>
          <w:lang w:eastAsia="en-US"/>
        </w:rPr>
        <w:t>3</w:t>
      </w:r>
      <w:r w:rsidRPr="007E18AB">
        <w:rPr>
          <w:lang w:eastAsia="en-US"/>
        </w:rPr>
        <w:t xml:space="preserve">) is a lie. In this case, the </w:t>
      </w:r>
      <w:r w:rsidRPr="007E18AB">
        <w:rPr>
          <w:i/>
          <w:iCs/>
          <w:lang w:eastAsia="en-US"/>
        </w:rPr>
        <w:t xml:space="preserve">only-intention </w:t>
      </w:r>
      <w:r w:rsidRPr="007E18AB">
        <w:rPr>
          <w:lang w:eastAsia="en-US"/>
        </w:rPr>
        <w:t>condition IIC</w:t>
      </w:r>
      <w:r w:rsidRPr="007E18AB">
        <w:rPr>
          <w:i/>
          <w:iCs/>
          <w:lang w:eastAsia="en-US"/>
        </w:rPr>
        <w:t xml:space="preserve"> </w:t>
      </w:r>
      <w:r w:rsidRPr="007E18AB">
        <w:rPr>
          <w:lang w:eastAsia="en-US"/>
        </w:rPr>
        <w:t xml:space="preserve">is not able to track this intuition; whereas both the </w:t>
      </w:r>
      <w:r w:rsidRPr="007E18AB">
        <w:rPr>
          <w:i/>
          <w:iCs/>
          <w:lang w:eastAsia="en-US"/>
        </w:rPr>
        <w:t xml:space="preserve">entailed-insincerity </w:t>
      </w:r>
      <w:r w:rsidRPr="007E18AB">
        <w:rPr>
          <w:lang w:eastAsia="en-US"/>
        </w:rPr>
        <w:t>condition</w:t>
      </w:r>
      <w:r w:rsidRPr="007E18AB">
        <w:rPr>
          <w:i/>
          <w:iCs/>
          <w:lang w:eastAsia="en-US"/>
        </w:rPr>
        <w:t xml:space="preserve"> </w:t>
      </w:r>
      <w:r w:rsidRPr="007E18AB">
        <w:rPr>
          <w:lang w:eastAsia="en-US"/>
        </w:rPr>
        <w:t xml:space="preserve">EIC and the </w:t>
      </w:r>
      <w:r w:rsidRPr="007E18AB">
        <w:rPr>
          <w:i/>
          <w:iCs/>
          <w:lang w:eastAsia="en-US"/>
        </w:rPr>
        <w:t xml:space="preserve">only-belief </w:t>
      </w:r>
      <w:r w:rsidRPr="007E18AB">
        <w:rPr>
          <w:lang w:eastAsia="en-US"/>
        </w:rPr>
        <w:t>condition BIC, correctly predicts that (</w:t>
      </w:r>
      <w:r w:rsidR="007B7D26" w:rsidRPr="007E18AB">
        <w:rPr>
          <w:lang w:eastAsia="en-US"/>
        </w:rPr>
        <w:t>3</w:t>
      </w:r>
      <w:r w:rsidRPr="007E18AB">
        <w:rPr>
          <w:lang w:eastAsia="en-US"/>
        </w:rPr>
        <w:t>) is a lie.</w:t>
      </w:r>
    </w:p>
    <w:p w14:paraId="53FBA14E" w14:textId="4AF1E7B5" w:rsidR="009619F3" w:rsidRPr="007E18AB" w:rsidRDefault="009619F3" w:rsidP="00926081">
      <w:pPr>
        <w:pStyle w:val="Nessunaspaziatura"/>
        <w:rPr>
          <w:lang w:eastAsia="en-US"/>
        </w:rPr>
      </w:pPr>
      <w:r w:rsidRPr="007E18AB">
        <w:rPr>
          <w:lang w:eastAsia="en-US"/>
        </w:rPr>
        <w:t xml:space="preserve">Cases like </w:t>
      </w:r>
      <w:r w:rsidRPr="007E18AB">
        <w:rPr>
          <w:smallCaps/>
          <w:lang w:eastAsia="en-US"/>
        </w:rPr>
        <w:t xml:space="preserve">Unfaithful Wife </w:t>
      </w:r>
      <w:r w:rsidRPr="007E18AB">
        <w:rPr>
          <w:lang w:eastAsia="en-US"/>
        </w:rPr>
        <w:t xml:space="preserve">and </w:t>
      </w:r>
      <w:r w:rsidRPr="007E18AB">
        <w:rPr>
          <w:smallCaps/>
          <w:lang w:eastAsia="en-US"/>
        </w:rPr>
        <w:t>Unreliable Mechanic</w:t>
      </w:r>
      <w:r w:rsidRPr="007E18AB">
        <w:rPr>
          <w:lang w:eastAsia="en-US"/>
        </w:rPr>
        <w:t xml:space="preserve"> support the conjecture that EIC is a better account of the insincerity conditions than BIC and IIC taken separately. Arguably, these cases are not straightforward, or prototypical, cases of lying. But this is also a prediction of the </w:t>
      </w:r>
      <w:r w:rsidRPr="007E18AB">
        <w:rPr>
          <w:i/>
          <w:iCs/>
          <w:lang w:eastAsia="en-US"/>
        </w:rPr>
        <w:t>entailed-insincerity</w:t>
      </w:r>
      <w:r w:rsidRPr="007E18AB">
        <w:rPr>
          <w:lang w:eastAsia="en-US"/>
        </w:rPr>
        <w:t xml:space="preserve"> account: (</w:t>
      </w:r>
      <w:r w:rsidR="007B7D26" w:rsidRPr="007E18AB">
        <w:rPr>
          <w:lang w:eastAsia="en-US"/>
        </w:rPr>
        <w:t>3</w:t>
      </w:r>
      <w:r w:rsidRPr="007E18AB">
        <w:rPr>
          <w:lang w:eastAsia="en-US"/>
        </w:rPr>
        <w:t xml:space="preserve">) is insincere </w:t>
      </w:r>
      <w:r w:rsidRPr="007E18AB">
        <w:rPr>
          <w:i/>
          <w:iCs/>
          <w:lang w:eastAsia="en-US"/>
        </w:rPr>
        <w:t>qua assertion</w:t>
      </w:r>
      <w:r w:rsidRPr="007E18AB">
        <w:rPr>
          <w:lang w:eastAsia="en-US"/>
        </w:rPr>
        <w:t xml:space="preserve">, but not insincere </w:t>
      </w:r>
      <w:r w:rsidRPr="007E18AB">
        <w:rPr>
          <w:i/>
          <w:iCs/>
          <w:lang w:eastAsia="en-US"/>
        </w:rPr>
        <w:t xml:space="preserve">qua promise. </w:t>
      </w:r>
      <w:r w:rsidRPr="007E18AB">
        <w:rPr>
          <w:lang w:eastAsia="en-US"/>
        </w:rPr>
        <w:t>Coco the mechanic intends to fulfil the promise, following one sincerity condition, but he believes he will almost surely fail, violating the other. By contrast, (</w:t>
      </w:r>
      <w:r w:rsidR="007B7D26" w:rsidRPr="007E18AB">
        <w:rPr>
          <w:lang w:eastAsia="en-US"/>
        </w:rPr>
        <w:t>1</w:t>
      </w:r>
      <w:r w:rsidRPr="007E18AB">
        <w:rPr>
          <w:lang w:eastAsia="en-US"/>
        </w:rPr>
        <w:t xml:space="preserve">) is insincere </w:t>
      </w:r>
      <w:r w:rsidRPr="007E18AB">
        <w:rPr>
          <w:i/>
          <w:iCs/>
          <w:lang w:eastAsia="en-US"/>
        </w:rPr>
        <w:t>qua promise</w:t>
      </w:r>
      <w:r w:rsidRPr="007E18AB">
        <w:rPr>
          <w:lang w:eastAsia="en-US"/>
        </w:rPr>
        <w:t xml:space="preserve">, but not </w:t>
      </w:r>
      <w:r w:rsidRPr="007E18AB">
        <w:rPr>
          <w:i/>
          <w:iCs/>
          <w:lang w:eastAsia="en-US"/>
        </w:rPr>
        <w:t>qua assertion.</w:t>
      </w:r>
      <w:r w:rsidRPr="007E18AB">
        <w:rPr>
          <w:lang w:eastAsia="en-US"/>
        </w:rPr>
        <w:t xml:space="preserve"> Baba intends to do her best to break the promise, violating one sincerity condition, but she believes that despite her efforts she will end up violating it, thereby following the other. </w:t>
      </w:r>
    </w:p>
    <w:p w14:paraId="77680C1E" w14:textId="0F09EEFE" w:rsidR="009619F3" w:rsidRPr="007E18AB" w:rsidRDefault="009619F3" w:rsidP="00B2169A">
      <w:pPr>
        <w:pStyle w:val="Nessunaspaziatura"/>
        <w:rPr>
          <w:rFonts w:eastAsia="Times New Roman"/>
          <w:lang w:eastAsia="en-US"/>
        </w:rPr>
      </w:pPr>
      <w:r w:rsidRPr="007E18AB">
        <w:rPr>
          <w:lang w:eastAsia="en-US"/>
        </w:rPr>
        <w:t xml:space="preserve">All in all, it seems that there are solid reasons to prefer the </w:t>
      </w:r>
      <w:r w:rsidRPr="007E18AB">
        <w:rPr>
          <w:i/>
          <w:iCs/>
          <w:lang w:eastAsia="en-US"/>
        </w:rPr>
        <w:t xml:space="preserve">entailed-insincerity </w:t>
      </w:r>
      <w:r w:rsidRPr="007E18AB">
        <w:rPr>
          <w:lang w:eastAsia="en-US"/>
        </w:rPr>
        <w:t>account of promising. So far, only Maruši</w:t>
      </w:r>
      <w:r w:rsidRPr="007E18AB">
        <w:rPr>
          <w:rFonts w:ascii="Cambria" w:hAnsi="Cambria" w:cs="Cambria"/>
          <w:lang w:eastAsia="en-US"/>
        </w:rPr>
        <w:t>ć</w:t>
      </w:r>
      <w:r w:rsidRPr="007E18AB">
        <w:rPr>
          <w:lang w:eastAsia="en-US"/>
        </w:rPr>
        <w:t xml:space="preserve"> (2013) has defen</w:t>
      </w:r>
      <w:r w:rsidR="00B2169A" w:rsidRPr="007E18AB">
        <w:rPr>
          <w:lang w:eastAsia="en-US"/>
        </w:rPr>
        <w:t>ded a similar view (Austin 1961</w:t>
      </w:r>
      <w:r w:rsidRPr="007E18AB">
        <w:rPr>
          <w:lang w:eastAsia="en-US"/>
        </w:rPr>
        <w:t>:239 merely hints at this idea). However, Maru</w:t>
      </w:r>
      <w:r w:rsidRPr="007E18AB">
        <w:rPr>
          <w:rFonts w:cs="Baskerville Old Face"/>
          <w:lang w:eastAsia="en-US"/>
        </w:rPr>
        <w:t>š</w:t>
      </w:r>
      <w:r w:rsidRPr="007E18AB">
        <w:rPr>
          <w:lang w:eastAsia="en-US"/>
        </w:rPr>
        <w:t>i</w:t>
      </w:r>
      <w:r w:rsidRPr="007E18AB">
        <w:rPr>
          <w:rFonts w:ascii="Cambria" w:hAnsi="Cambria" w:cs="Cambria"/>
          <w:lang w:eastAsia="en-US"/>
        </w:rPr>
        <w:t>ć</w:t>
      </w:r>
      <w:r w:rsidRPr="007E18AB">
        <w:rPr>
          <w:lang w:eastAsia="en-US"/>
        </w:rPr>
        <w:t xml:space="preserve"> also suggests that a promise that violates BIC </w:t>
      </w:r>
      <w:r w:rsidRPr="007E18AB">
        <w:rPr>
          <w:lang w:eastAsia="en-US"/>
        </w:rPr>
        <w:lastRenderedPageBreak/>
        <w:t xml:space="preserve">but not IIC might be better described as </w:t>
      </w:r>
      <w:r w:rsidRPr="007E18AB">
        <w:rPr>
          <w:i/>
          <w:iCs/>
          <w:lang w:eastAsia="en-US"/>
        </w:rPr>
        <w:t xml:space="preserve">irrational </w:t>
      </w:r>
      <w:r w:rsidRPr="007E18AB">
        <w:rPr>
          <w:iCs/>
          <w:lang w:eastAsia="en-US"/>
        </w:rPr>
        <w:t xml:space="preserve">rather than </w:t>
      </w:r>
      <w:r w:rsidRPr="007E18AB">
        <w:rPr>
          <w:i/>
          <w:iCs/>
          <w:lang w:eastAsia="en-US"/>
        </w:rPr>
        <w:t>insincere</w:t>
      </w:r>
      <w:r w:rsidRPr="007E18AB">
        <w:rPr>
          <w:lang w:eastAsia="en-US"/>
        </w:rPr>
        <w:t>. This is true if one endorses a ‘cognitivist view’, contending that it is irrational to intend to do something you believe that you will not do, so that only utterances satisfying both BIC and IIC (or neither of them) are rational, while utterances like (</w:t>
      </w:r>
      <w:r w:rsidR="0064081A" w:rsidRPr="007E18AB">
        <w:rPr>
          <w:lang w:eastAsia="en-US"/>
        </w:rPr>
        <w:t>3</w:t>
      </w:r>
      <w:r w:rsidRPr="007E18AB">
        <w:rPr>
          <w:lang w:eastAsia="en-US"/>
        </w:rPr>
        <w:t xml:space="preserve">) are </w:t>
      </w:r>
      <w:r w:rsidRPr="007E18AB">
        <w:rPr>
          <w:i/>
          <w:iCs/>
          <w:lang w:eastAsia="en-US"/>
        </w:rPr>
        <w:t xml:space="preserve">irrational </w:t>
      </w:r>
      <w:r w:rsidRPr="007E18AB">
        <w:rPr>
          <w:lang w:eastAsia="en-US"/>
        </w:rPr>
        <w:t xml:space="preserve">rather than </w:t>
      </w:r>
      <w:r w:rsidRPr="007E18AB">
        <w:rPr>
          <w:i/>
          <w:iCs/>
          <w:lang w:eastAsia="en-US"/>
        </w:rPr>
        <w:t>insincere</w:t>
      </w:r>
      <w:r w:rsidRPr="007E18AB">
        <w:rPr>
          <w:lang w:eastAsia="en-US"/>
        </w:rPr>
        <w:t>.</w:t>
      </w:r>
    </w:p>
    <w:p w14:paraId="6DA5D27B" w14:textId="7E8A77C0" w:rsidR="009619F3" w:rsidRPr="007E18AB" w:rsidRDefault="009619F3" w:rsidP="00926081">
      <w:pPr>
        <w:pStyle w:val="Nessunaspaziatura"/>
        <w:rPr>
          <w:lang w:eastAsia="en-US"/>
        </w:rPr>
      </w:pPr>
      <w:r w:rsidRPr="007E18AB">
        <w:rPr>
          <w:lang w:eastAsia="en-US"/>
        </w:rPr>
        <w:t>Maruši</w:t>
      </w:r>
      <w:r w:rsidRPr="007E18AB">
        <w:rPr>
          <w:rFonts w:ascii="Cambria" w:hAnsi="Cambria" w:cs="Cambria"/>
          <w:lang w:eastAsia="en-US"/>
        </w:rPr>
        <w:t>ć</w:t>
      </w:r>
      <w:r w:rsidRPr="007E18AB">
        <w:rPr>
          <w:rFonts w:cs="Baskerville Old Face"/>
          <w:lang w:eastAsia="en-US"/>
        </w:rPr>
        <w:t>’</w:t>
      </w:r>
      <w:r w:rsidRPr="007E18AB">
        <w:rPr>
          <w:lang w:eastAsia="en-US"/>
        </w:rPr>
        <w:t xml:space="preserve">s observation points out a possible problem for the proposed account: if a rational intention to </w:t>
      </w:r>
      <w:r w:rsidRPr="007E18AB">
        <w:rPr>
          <w:rFonts w:ascii="Cambria" w:hAnsi="Cambria" w:cs="Cambria"/>
          <w:i/>
          <w:iCs/>
          <w:lang w:eastAsia="en-US"/>
        </w:rPr>
        <w:t>Φ</w:t>
      </w:r>
      <w:r w:rsidRPr="007E18AB">
        <w:rPr>
          <w:lang w:eastAsia="en-US"/>
        </w:rPr>
        <w:t xml:space="preserve"> requires believing that one will </w:t>
      </w:r>
      <w:r w:rsidRPr="007E18AB">
        <w:rPr>
          <w:rFonts w:ascii="Cambria" w:hAnsi="Cambria" w:cs="Cambria"/>
          <w:i/>
          <w:iCs/>
          <w:lang w:eastAsia="en-US"/>
        </w:rPr>
        <w:t>Φ</w:t>
      </w:r>
      <w:r w:rsidRPr="007E18AB">
        <w:rPr>
          <w:lang w:eastAsia="en-US"/>
        </w:rPr>
        <w:t xml:space="preserve">, then there is no need to require both IIC and BIC, as the satisfaction of the first entails the satisfaction of the second in every case in which the speaker is rational. I will not discuss this objection here; however, in Marsili (2016) I have argued that (as long as you take it as a live possibility that you will </w:t>
      </w:r>
      <w:r w:rsidRPr="007E18AB">
        <w:rPr>
          <w:rFonts w:ascii="Cambria" w:hAnsi="Cambria" w:cs="Cambria"/>
          <w:i/>
          <w:iCs/>
          <w:lang w:eastAsia="en-US"/>
        </w:rPr>
        <w:t>Φ</w:t>
      </w:r>
      <w:r w:rsidRPr="007E18AB">
        <w:rPr>
          <w:i/>
          <w:iCs/>
          <w:lang w:eastAsia="en-US"/>
        </w:rPr>
        <w:t xml:space="preserve"> </w:t>
      </w:r>
      <w:r w:rsidRPr="007E18AB">
        <w:rPr>
          <w:i/>
          <w:iCs/>
          <w:lang w:eastAsia="en-US"/>
        </w:rPr>
        <w:softHyphen/>
      </w:r>
      <w:r w:rsidRPr="007E18AB">
        <w:rPr>
          <w:i/>
          <w:iCs/>
          <w:lang w:eastAsia="en-US"/>
        </w:rPr>
        <w:softHyphen/>
      </w:r>
      <w:r w:rsidRPr="007E18AB">
        <w:rPr>
          <w:rFonts w:cs="Baskerville Old Face"/>
          <w:i/>
          <w:iCs/>
          <w:lang w:eastAsia="en-US"/>
        </w:rPr>
        <w:t>–</w:t>
      </w:r>
      <w:r w:rsidRPr="007E18AB">
        <w:rPr>
          <w:i/>
          <w:iCs/>
          <w:lang w:eastAsia="en-US"/>
        </w:rPr>
        <w:t xml:space="preserve"> i.e. </w:t>
      </w:r>
      <w:r w:rsidRPr="007E18AB">
        <w:rPr>
          <w:lang w:eastAsia="en-US"/>
        </w:rPr>
        <w:t xml:space="preserve">as long as you are not certain that you will not </w:t>
      </w:r>
      <w:r w:rsidRPr="007E18AB">
        <w:rPr>
          <w:rFonts w:ascii="Cambria" w:hAnsi="Cambria" w:cs="Cambria"/>
          <w:i/>
          <w:iCs/>
          <w:lang w:eastAsia="en-US"/>
        </w:rPr>
        <w:t>Φ</w:t>
      </w:r>
      <w:r w:rsidRPr="007E18AB">
        <w:rPr>
          <w:lang w:eastAsia="en-US"/>
        </w:rPr>
        <w:t xml:space="preserve">) you can rationally intend to </w:t>
      </w:r>
      <w:r w:rsidRPr="007E18AB">
        <w:rPr>
          <w:rFonts w:ascii="Cambria" w:hAnsi="Cambria" w:cs="Cambria"/>
          <w:i/>
          <w:iCs/>
          <w:lang w:eastAsia="en-US"/>
        </w:rPr>
        <w:t>Φ</w:t>
      </w:r>
      <w:r w:rsidRPr="007E18AB">
        <w:rPr>
          <w:lang w:eastAsia="en-US"/>
        </w:rPr>
        <w:t xml:space="preserve"> and believe that you will very likely not </w:t>
      </w:r>
      <w:r w:rsidRPr="007E18AB">
        <w:rPr>
          <w:rFonts w:ascii="Cambria" w:hAnsi="Cambria" w:cs="Cambria"/>
          <w:i/>
          <w:iCs/>
          <w:lang w:eastAsia="en-US"/>
        </w:rPr>
        <w:t>Φ</w:t>
      </w:r>
      <w:r w:rsidRPr="007E18AB">
        <w:rPr>
          <w:lang w:eastAsia="en-US"/>
        </w:rPr>
        <w:t xml:space="preserve"> (or vice versa). On this </w:t>
      </w:r>
      <w:r w:rsidRPr="007E18AB">
        <w:rPr>
          <w:i/>
          <w:iCs/>
          <w:lang w:eastAsia="en-US"/>
        </w:rPr>
        <w:t>weak cognitivist</w:t>
      </w:r>
      <w:r w:rsidRPr="007E18AB">
        <w:rPr>
          <w:lang w:eastAsia="en-US"/>
        </w:rPr>
        <w:t xml:space="preserve"> view, Maruši</w:t>
      </w:r>
      <w:r w:rsidRPr="007E18AB">
        <w:rPr>
          <w:rFonts w:ascii="Cambria" w:hAnsi="Cambria" w:cs="Cambria"/>
          <w:lang w:eastAsia="en-US"/>
        </w:rPr>
        <w:t>ć</w:t>
      </w:r>
      <w:r w:rsidRPr="007E18AB">
        <w:rPr>
          <w:rFonts w:cs="Baskerville Old Face"/>
          <w:lang w:eastAsia="en-US"/>
        </w:rPr>
        <w:t>’</w:t>
      </w:r>
      <w:r w:rsidRPr="007E18AB">
        <w:rPr>
          <w:lang w:eastAsia="en-US"/>
        </w:rPr>
        <w:t>s observation is not a worry: utterances like (</w:t>
      </w:r>
      <w:r w:rsidR="0064081A" w:rsidRPr="007E18AB">
        <w:rPr>
          <w:lang w:eastAsia="en-US"/>
        </w:rPr>
        <w:t>3</w:t>
      </w:r>
      <w:r w:rsidRPr="007E18AB">
        <w:rPr>
          <w:lang w:eastAsia="en-US"/>
        </w:rPr>
        <w:t xml:space="preserve">) are </w:t>
      </w:r>
      <w:r w:rsidRPr="007E18AB">
        <w:rPr>
          <w:i/>
          <w:iCs/>
          <w:lang w:eastAsia="en-US"/>
        </w:rPr>
        <w:t>insincere</w:t>
      </w:r>
      <w:r w:rsidRPr="007E18AB">
        <w:rPr>
          <w:lang w:eastAsia="en-US"/>
        </w:rPr>
        <w:t xml:space="preserve"> rather than </w:t>
      </w:r>
      <w:r w:rsidRPr="007E18AB">
        <w:rPr>
          <w:i/>
          <w:iCs/>
          <w:lang w:eastAsia="en-US"/>
        </w:rPr>
        <w:t>irrational</w:t>
      </w:r>
      <w:r w:rsidRPr="007E18AB">
        <w:rPr>
          <w:lang w:eastAsia="en-US"/>
        </w:rPr>
        <w:t xml:space="preserve">, and EIC is preferable to the other accounts exactly because it successfully captures these peculiar forms of insincerity. In </w:t>
      </w:r>
      <w:r w:rsidR="0064081A" w:rsidRPr="007E18AB">
        <w:rPr>
          <w:lang w:eastAsia="en-US"/>
        </w:rPr>
        <w:t>IV.3</w:t>
      </w:r>
      <w:r w:rsidRPr="007E18AB">
        <w:rPr>
          <w:lang w:eastAsia="en-US"/>
        </w:rPr>
        <w:t>, I report empirical evidence showing that native English speakers judge that promises with contrasting intentions and beliefs are mendacious rather than irrational, and that they do not find the contrast between intention and belief involved in these cases to be problematic.</w:t>
      </w:r>
    </w:p>
    <w:p w14:paraId="0D88B4FE" w14:textId="77777777" w:rsidR="009619F3" w:rsidRPr="007E18AB" w:rsidRDefault="009619F3" w:rsidP="009619F3">
      <w:pPr>
        <w:spacing w:line="360" w:lineRule="auto"/>
        <w:rPr>
          <w:rFonts w:ascii="Baskerville Old Face" w:eastAsia="Arial Unicode MS" w:hAnsi="Baskerville Old Face"/>
          <w:lang w:eastAsia="en-US"/>
        </w:rPr>
      </w:pPr>
    </w:p>
    <w:p w14:paraId="509434F0" w14:textId="77777777" w:rsidR="009619F3" w:rsidRPr="007E18AB" w:rsidRDefault="009619F3" w:rsidP="00BF4FBC">
      <w:pPr>
        <w:pStyle w:val="Titolo3"/>
      </w:pPr>
      <w:bookmarkStart w:id="92" w:name="_Toc487656479"/>
      <w:bookmarkStart w:id="93" w:name="_Toc489295527"/>
      <w:r w:rsidRPr="007E18AB">
        <w:t>2.4 A general account of the insincerity conditions for lying</w:t>
      </w:r>
      <w:bookmarkEnd w:id="92"/>
      <w:bookmarkEnd w:id="93"/>
    </w:p>
    <w:p w14:paraId="60BFABA9" w14:textId="77777777" w:rsidR="009619F3" w:rsidRPr="007E18AB" w:rsidRDefault="009619F3" w:rsidP="009619F3">
      <w:pPr>
        <w:spacing w:line="360" w:lineRule="auto"/>
        <w:rPr>
          <w:rFonts w:ascii="Baskerville Old Face" w:eastAsia="Arial Unicode MS" w:hAnsi="Baskerville Old Face"/>
          <w:lang w:eastAsia="en-US"/>
        </w:rPr>
      </w:pPr>
    </w:p>
    <w:p w14:paraId="34294F62" w14:textId="77777777" w:rsidR="009619F3" w:rsidRPr="007E18AB" w:rsidRDefault="009619F3" w:rsidP="00926081">
      <w:pPr>
        <w:pStyle w:val="Nessunaspaziatura"/>
        <w:rPr>
          <w:i/>
          <w:iCs/>
          <w:lang w:eastAsia="en-US"/>
        </w:rPr>
      </w:pPr>
      <w:r w:rsidRPr="007E18AB">
        <w:rPr>
          <w:lang w:eastAsia="en-US"/>
        </w:rPr>
        <w:t xml:space="preserve">If my arguments are sound, it should be established at this point that EIC offers the best characterisation of the insincerity conditions for lying by promising. Pairing the EIC with the definition of lying developed in the previous chapter, we can obtain the following definition for lying by promising that </w:t>
      </w:r>
      <w:r w:rsidRPr="007E18AB">
        <w:rPr>
          <w:i/>
          <w:iCs/>
          <w:lang w:eastAsia="en-US"/>
        </w:rPr>
        <w:t>p:</w:t>
      </w:r>
    </w:p>
    <w:p w14:paraId="2FD7260A" w14:textId="799C02EA" w:rsidR="009619F3" w:rsidRPr="007E18AB" w:rsidRDefault="009619F3" w:rsidP="009619F3">
      <w:pPr>
        <w:spacing w:line="360" w:lineRule="auto"/>
        <w:rPr>
          <w:rFonts w:ascii="Baskerville Old Face" w:eastAsia="Arial Unicode MS" w:hAnsi="Baskerville Old Face"/>
          <w:lang w:eastAsia="en-US"/>
        </w:rPr>
      </w:pPr>
    </w:p>
    <w:p w14:paraId="7128CF8E" w14:textId="251BB7FF" w:rsidR="00926081" w:rsidRPr="007E18AB" w:rsidRDefault="00926081" w:rsidP="00192662">
      <w:pPr>
        <w:pStyle w:val="Nessunaspaziatura"/>
        <w:keepNext/>
        <w:rPr>
          <w:b/>
          <w:lang w:eastAsia="en-US"/>
        </w:rPr>
      </w:pPr>
      <w:r w:rsidRPr="007E18AB">
        <w:rPr>
          <w:b/>
          <w:lang w:eastAsia="en-US"/>
        </w:rPr>
        <w:t>Definition of lying by promising</w:t>
      </w:r>
    </w:p>
    <w:p w14:paraId="6BDB1364" w14:textId="5B3D6A48" w:rsidR="009619F3" w:rsidRPr="007E18AB" w:rsidRDefault="009619F3" w:rsidP="00192662">
      <w:pPr>
        <w:keepNext/>
        <w:spacing w:line="360" w:lineRule="auto"/>
        <w:rPr>
          <w:rFonts w:ascii="Baskerville Old Face" w:eastAsia="Arial Unicode MS" w:hAnsi="Baskerville Old Face"/>
          <w:i/>
        </w:rPr>
      </w:pPr>
      <w:r w:rsidRPr="007E18AB">
        <w:rPr>
          <w:rFonts w:ascii="Baskerville Old Face" w:eastAsia="Arial Unicode MS" w:hAnsi="Baskerville Old Face"/>
          <w:i/>
        </w:rPr>
        <w:t>In successfully uttering a promise with content p, S lies to A about</w:t>
      </w:r>
      <w:r w:rsidR="00D728EF" w:rsidRPr="007E18AB">
        <w:rPr>
          <w:rFonts w:ascii="Baskerville Old Face" w:eastAsia="Arial Unicode MS" w:hAnsi="Baskerville Old Face"/>
          <w:i/>
          <w:iCs/>
        </w:rPr>
        <w:t xml:space="preserve"> p </w:t>
      </w:r>
      <w:r w:rsidRPr="007E18AB">
        <w:rPr>
          <w:rFonts w:ascii="Baskerville Old Face" w:eastAsia="Arial Unicode MS" w:hAnsi="Baskerville Old Face"/>
          <w:i/>
        </w:rPr>
        <w:t>iff: </w:t>
      </w:r>
    </w:p>
    <w:p w14:paraId="4E83C14A" w14:textId="77777777" w:rsidR="009619F3" w:rsidRPr="007E18AB" w:rsidRDefault="009619F3" w:rsidP="00A1526A">
      <w:pPr>
        <w:numPr>
          <w:ilvl w:val="0"/>
          <w:numId w:val="33"/>
        </w:numPr>
        <w:spacing w:line="360" w:lineRule="auto"/>
        <w:ind w:left="1134" w:hanging="425"/>
        <w:rPr>
          <w:rFonts w:ascii="Baskerville Old Face" w:eastAsia="Georgia" w:hAnsi="Baskerville Old Face"/>
          <w:i/>
          <w:iCs/>
        </w:rPr>
      </w:pPr>
      <w:r w:rsidRPr="007E18AB">
        <w:rPr>
          <w:rFonts w:ascii="Baskerville Old Face" w:eastAsia="Georgia" w:hAnsi="Baskerville Old Face"/>
          <w:i/>
          <w:iCs/>
        </w:rPr>
        <w:t>S thereby asserts that p</w:t>
      </w:r>
    </w:p>
    <w:p w14:paraId="2F9B0555" w14:textId="77777777" w:rsidR="009619F3" w:rsidRPr="007E18AB" w:rsidRDefault="009619F3" w:rsidP="00A1526A">
      <w:pPr>
        <w:numPr>
          <w:ilvl w:val="0"/>
          <w:numId w:val="33"/>
        </w:numPr>
        <w:spacing w:line="360" w:lineRule="auto"/>
        <w:ind w:left="1134" w:hanging="425"/>
        <w:rPr>
          <w:rFonts w:ascii="Baskerville Old Face" w:eastAsia="Arial Unicode MS" w:hAnsi="Baskerville Old Face"/>
          <w:i/>
          <w:iCs/>
        </w:rPr>
      </w:pPr>
      <w:r w:rsidRPr="007E18AB">
        <w:rPr>
          <w:rFonts w:ascii="Baskerville Old Face" w:eastAsia="Georgia" w:hAnsi="Baskerville Old Face"/>
          <w:i/>
          <w:iCs/>
        </w:rPr>
        <w:t>Either S believes that not p, or S does not intend</w:t>
      </w:r>
      <w:r w:rsidRPr="007E18AB">
        <w:rPr>
          <w:rFonts w:ascii="Baskerville Old Face" w:eastAsia="Arial Unicode MS" w:hAnsi="Baskerville Old Face"/>
          <w:i/>
          <w:iCs/>
        </w:rPr>
        <w:t xml:space="preserve"> to p, or both</w:t>
      </w:r>
    </w:p>
    <w:p w14:paraId="6928525C" w14:textId="77777777" w:rsidR="009619F3" w:rsidRPr="007E18AB" w:rsidRDefault="009619F3" w:rsidP="009619F3">
      <w:pPr>
        <w:spacing w:line="360" w:lineRule="auto"/>
        <w:rPr>
          <w:rFonts w:ascii="Baskerville Old Face" w:eastAsia="Arial Unicode MS" w:hAnsi="Baskerville Old Face"/>
        </w:rPr>
      </w:pPr>
    </w:p>
    <w:p w14:paraId="4AEC9460" w14:textId="77777777" w:rsidR="009619F3" w:rsidRPr="007E18AB" w:rsidRDefault="009619F3" w:rsidP="00926081">
      <w:pPr>
        <w:pStyle w:val="Nessunaspaziatura"/>
        <w:rPr>
          <w:lang w:eastAsia="en-US"/>
        </w:rPr>
      </w:pPr>
      <w:r w:rsidRPr="007E18AB">
        <w:rPr>
          <w:lang w:eastAsia="en-US"/>
        </w:rPr>
        <w:t xml:space="preserve">Since promises by default entail assertions, condition (1) obtains by default: the informative bit is condition (2), that specifies under which conditions a promise is a lie. This definition can then be extended to other illocutionary acts that entail an assertion. We know from the general account of insincerity developed in the previous section that an illocutionary act </w:t>
      </w:r>
      <w:r w:rsidRPr="007E18AB">
        <w:rPr>
          <w:lang w:eastAsia="en-US"/>
        </w:rPr>
        <w:lastRenderedPageBreak/>
        <w:t xml:space="preserve">F(p) that expresses the psychological state </w:t>
      </w:r>
      <w:r w:rsidRPr="007E18AB">
        <w:rPr>
          <w:rFonts w:ascii="Cambria" w:hAnsi="Cambria" w:cs="Cambria"/>
          <w:lang w:eastAsia="en-US"/>
        </w:rPr>
        <w:t>Ψ</w:t>
      </w:r>
      <w:r w:rsidRPr="007E18AB">
        <w:rPr>
          <w:lang w:eastAsia="en-US"/>
        </w:rPr>
        <w:t xml:space="preserve">(p) is insincere IFF in uttering F(p), S is not in </w:t>
      </w:r>
      <w:r w:rsidRPr="007E18AB">
        <w:rPr>
          <w:rFonts w:ascii="Cambria" w:hAnsi="Cambria" w:cs="Cambria"/>
          <w:lang w:eastAsia="en-US"/>
        </w:rPr>
        <w:t>Ψ</w:t>
      </w:r>
      <w:r w:rsidRPr="007E18AB">
        <w:rPr>
          <w:lang w:eastAsia="en-US"/>
        </w:rPr>
        <w:t>(p). To generalise the definition of lying by promising to illocutionary acts other than assertion, we simply need to require that, when an illocutionary act other than assertion is preformed, either this insincerity condition is satisfied, or the insincerity condition for assertion, or both. In other words:</w:t>
      </w:r>
    </w:p>
    <w:p w14:paraId="7104F180" w14:textId="78931B1D" w:rsidR="009619F3" w:rsidRPr="007E18AB" w:rsidRDefault="009619F3" w:rsidP="009619F3">
      <w:pPr>
        <w:spacing w:line="360" w:lineRule="auto"/>
        <w:rPr>
          <w:rFonts w:ascii="Baskerville Old Face" w:eastAsia="Arial Unicode MS" w:hAnsi="Baskerville Old Face"/>
        </w:rPr>
      </w:pPr>
    </w:p>
    <w:p w14:paraId="3E842723" w14:textId="66016508" w:rsidR="00926081" w:rsidRPr="007E18AB" w:rsidRDefault="00926081" w:rsidP="00192662">
      <w:pPr>
        <w:pStyle w:val="Nessunaspaziatura"/>
        <w:keepNext/>
        <w:rPr>
          <w:b/>
        </w:rPr>
      </w:pPr>
      <w:r w:rsidRPr="007E18AB">
        <w:rPr>
          <w:b/>
        </w:rPr>
        <w:t>Definition of lying by performing an illocutionary act</w:t>
      </w:r>
    </w:p>
    <w:p w14:paraId="65B1B867" w14:textId="0DE14B8A" w:rsidR="009619F3" w:rsidRPr="007E18AB" w:rsidRDefault="009619F3" w:rsidP="00192662">
      <w:pPr>
        <w:pStyle w:val="Definizione"/>
        <w:rPr>
          <w:color w:val="auto"/>
        </w:rPr>
      </w:pPr>
      <w:r w:rsidRPr="007E18AB">
        <w:rPr>
          <w:color w:val="auto"/>
        </w:rPr>
        <w:t>In successfully uttering an illocutionary act with content</w:t>
      </w:r>
      <w:r w:rsidR="00D728EF" w:rsidRPr="007E18AB">
        <w:rPr>
          <w:color w:val="auto"/>
        </w:rPr>
        <w:t xml:space="preserve"> p </w:t>
      </w:r>
      <w:r w:rsidRPr="007E18AB">
        <w:rPr>
          <w:color w:val="auto"/>
        </w:rPr>
        <w:t>that expresses an attitude</w:t>
      </w:r>
      <w:r w:rsidRPr="007E18AB">
        <w:rPr>
          <w:rFonts w:cs="Arial Unicode MS"/>
          <w:color w:val="auto"/>
        </w:rPr>
        <w:t xml:space="preserve"> </w:t>
      </w:r>
      <w:r w:rsidRPr="007E18AB">
        <w:rPr>
          <w:rFonts w:ascii="Cambria" w:hAnsi="Cambria" w:cs="Cambria"/>
          <w:color w:val="auto"/>
        </w:rPr>
        <w:t>Ψ</w:t>
      </w:r>
      <w:r w:rsidRPr="007E18AB">
        <w:rPr>
          <w:rFonts w:cs="Arial Unicode MS"/>
          <w:color w:val="auto"/>
        </w:rPr>
        <w:t>(p)</w:t>
      </w:r>
      <w:r w:rsidRPr="007E18AB">
        <w:rPr>
          <w:color w:val="auto"/>
        </w:rPr>
        <w:t>, S lies to A about</w:t>
      </w:r>
      <w:r w:rsidR="00D728EF" w:rsidRPr="007E18AB">
        <w:rPr>
          <w:color w:val="auto"/>
        </w:rPr>
        <w:t xml:space="preserve"> p </w:t>
      </w:r>
      <w:r w:rsidRPr="007E18AB">
        <w:rPr>
          <w:color w:val="auto"/>
        </w:rPr>
        <w:t>iff: </w:t>
      </w:r>
    </w:p>
    <w:p w14:paraId="6DFC3FD3" w14:textId="4F9FA47E" w:rsidR="009619F3" w:rsidRPr="007E18AB" w:rsidRDefault="009619F3" w:rsidP="00A1526A">
      <w:pPr>
        <w:pStyle w:val="Definizione"/>
        <w:numPr>
          <w:ilvl w:val="0"/>
          <w:numId w:val="62"/>
        </w:numPr>
        <w:rPr>
          <w:rFonts w:eastAsia="Georgia"/>
          <w:color w:val="auto"/>
        </w:rPr>
      </w:pPr>
      <w:r w:rsidRPr="007E18AB">
        <w:rPr>
          <w:rFonts w:eastAsia="Georgia"/>
          <w:color w:val="auto"/>
        </w:rPr>
        <w:t xml:space="preserve">S thereby asserts that p, </w:t>
      </w:r>
      <w:r w:rsidRPr="007E18AB">
        <w:rPr>
          <w:rFonts w:eastAsia="Georgia"/>
          <w:i w:val="0"/>
          <w:color w:val="auto"/>
        </w:rPr>
        <w:t>i.e.:</w:t>
      </w:r>
    </w:p>
    <w:p w14:paraId="01297DE3" w14:textId="77777777" w:rsidR="009619F3" w:rsidRPr="007E18AB" w:rsidRDefault="009619F3" w:rsidP="00A1526A">
      <w:pPr>
        <w:pStyle w:val="Definizione"/>
        <w:numPr>
          <w:ilvl w:val="0"/>
          <w:numId w:val="61"/>
        </w:numPr>
        <w:rPr>
          <w:rFonts w:eastAsia="Georgia"/>
          <w:color w:val="auto"/>
        </w:rPr>
      </w:pPr>
      <w:r w:rsidRPr="007E18AB">
        <w:rPr>
          <w:rFonts w:eastAsia="Georgia"/>
          <w:color w:val="auto"/>
        </w:rPr>
        <w:t>S expresses p</w:t>
      </w:r>
    </w:p>
    <w:p w14:paraId="2FCF273C" w14:textId="1940DA1B" w:rsidR="009619F3" w:rsidRPr="007E18AB" w:rsidRDefault="009619F3" w:rsidP="00A1526A">
      <w:pPr>
        <w:pStyle w:val="Definizione"/>
        <w:numPr>
          <w:ilvl w:val="0"/>
          <w:numId w:val="61"/>
        </w:numPr>
        <w:rPr>
          <w:rFonts w:eastAsia="Georgia"/>
          <w:color w:val="auto"/>
        </w:rPr>
      </w:pPr>
      <w:r w:rsidRPr="007E18AB">
        <w:rPr>
          <w:rFonts w:eastAsia="Georgia"/>
          <w:color w:val="auto"/>
        </w:rPr>
        <w:t>S presents</w:t>
      </w:r>
      <w:r w:rsidR="00D728EF" w:rsidRPr="007E18AB">
        <w:rPr>
          <w:rFonts w:eastAsia="Georgia"/>
          <w:color w:val="auto"/>
        </w:rPr>
        <w:t xml:space="preserve"> p </w:t>
      </w:r>
      <w:r w:rsidRPr="007E18AB">
        <w:rPr>
          <w:rFonts w:eastAsia="Georgia"/>
          <w:color w:val="auto"/>
        </w:rPr>
        <w:t>as an actual state of affairs</w:t>
      </w:r>
    </w:p>
    <w:p w14:paraId="3921045C" w14:textId="49E2727B" w:rsidR="009619F3" w:rsidRPr="007E18AB" w:rsidRDefault="009619F3" w:rsidP="00A1526A">
      <w:pPr>
        <w:pStyle w:val="Definizione"/>
        <w:numPr>
          <w:ilvl w:val="0"/>
          <w:numId w:val="61"/>
        </w:numPr>
        <w:rPr>
          <w:rFonts w:eastAsia="Georgia"/>
          <w:color w:val="auto"/>
        </w:rPr>
      </w:pPr>
      <w:r w:rsidRPr="007E18AB">
        <w:rPr>
          <w:rFonts w:eastAsia="Georgia"/>
          <w:color w:val="auto"/>
        </w:rPr>
        <w:t>S takes responsibility for</w:t>
      </w:r>
      <w:r w:rsidR="00D728EF" w:rsidRPr="007E18AB">
        <w:rPr>
          <w:rFonts w:eastAsia="Georgia"/>
          <w:color w:val="auto"/>
        </w:rPr>
        <w:t xml:space="preserve"> p </w:t>
      </w:r>
      <w:r w:rsidRPr="007E18AB">
        <w:rPr>
          <w:rFonts w:eastAsia="Georgia"/>
          <w:color w:val="auto"/>
        </w:rPr>
        <w:t>being an actual state of affairs</w:t>
      </w:r>
    </w:p>
    <w:p w14:paraId="1923D262" w14:textId="299C2EFE" w:rsidR="00DE65DC" w:rsidRPr="007E18AB" w:rsidRDefault="00DE65DC" w:rsidP="00A1526A">
      <w:pPr>
        <w:pStyle w:val="Definizione"/>
        <w:numPr>
          <w:ilvl w:val="0"/>
          <w:numId w:val="62"/>
        </w:numPr>
        <w:rPr>
          <w:color w:val="auto"/>
        </w:rPr>
      </w:pPr>
      <w:r w:rsidRPr="007E18AB">
        <w:rPr>
          <w:color w:val="auto"/>
        </w:rPr>
        <w:t xml:space="preserve">Either S believes that not p, or S is not in </w:t>
      </w:r>
      <w:r w:rsidRPr="007E18AB">
        <w:rPr>
          <w:rFonts w:ascii="Cambria" w:hAnsi="Cambria" w:cs="Cambria"/>
          <w:color w:val="auto"/>
        </w:rPr>
        <w:t>Ψ</w:t>
      </w:r>
      <w:r w:rsidRPr="007E18AB">
        <w:rPr>
          <w:rFonts w:cs="Arial Unicode MS"/>
          <w:color w:val="auto"/>
        </w:rPr>
        <w:t>(p)</w:t>
      </w:r>
      <w:r w:rsidRPr="007E18AB">
        <w:rPr>
          <w:color w:val="auto"/>
        </w:rPr>
        <w:t xml:space="preserve">, or both </w:t>
      </w:r>
    </w:p>
    <w:p w14:paraId="205BB587" w14:textId="77777777" w:rsidR="009619F3" w:rsidRPr="007E18AB" w:rsidRDefault="009619F3" w:rsidP="009619F3">
      <w:pPr>
        <w:spacing w:line="360" w:lineRule="auto"/>
        <w:rPr>
          <w:rFonts w:ascii="Baskerville Old Face" w:eastAsia="Arial Unicode MS" w:hAnsi="Baskerville Old Face"/>
          <w:lang w:eastAsia="en-US"/>
        </w:rPr>
      </w:pPr>
    </w:p>
    <w:p w14:paraId="794FC399" w14:textId="0126BF46" w:rsidR="009619F3" w:rsidRPr="007E18AB" w:rsidRDefault="009619F3" w:rsidP="00926081">
      <w:pPr>
        <w:pStyle w:val="Nessunaspaziatura"/>
        <w:rPr>
          <w:lang w:eastAsia="en-US"/>
        </w:rPr>
      </w:pPr>
      <w:r w:rsidRPr="007E18AB">
        <w:rPr>
          <w:lang w:eastAsia="en-US"/>
        </w:rPr>
        <w:t xml:space="preserve">This gives us a more accurate account of the conditions under which an illocutionary act other than assertion can count as lying. This definition is more accurate than the one developed in </w:t>
      </w:r>
      <w:r w:rsidR="00DB0A91" w:rsidRPr="007E18AB">
        <w:rPr>
          <w:lang w:eastAsia="en-US"/>
        </w:rPr>
        <w:t>chapter III</w:t>
      </w:r>
      <w:r w:rsidRPr="007E18AB">
        <w:rPr>
          <w:lang w:eastAsia="en-US"/>
        </w:rPr>
        <w:t>, as it generalises the insincerity conditions to attitudes</w:t>
      </w:r>
      <w:r w:rsidR="00DB0A91" w:rsidRPr="007E18AB">
        <w:rPr>
          <w:lang w:eastAsia="en-US"/>
        </w:rPr>
        <w:t xml:space="preserve"> other</w:t>
      </w:r>
      <w:r w:rsidRPr="007E18AB">
        <w:rPr>
          <w:lang w:eastAsia="en-US"/>
        </w:rPr>
        <w:t xml:space="preserve"> than beliefs. But does this definition really reflect our ordinary intuitions about lying? In what follows, I present evidence for a positive response to this question.</w:t>
      </w:r>
    </w:p>
    <w:p w14:paraId="040FB055" w14:textId="77777777" w:rsidR="009619F3" w:rsidRPr="007E18AB" w:rsidRDefault="009619F3" w:rsidP="009619F3">
      <w:pPr>
        <w:rPr>
          <w:rFonts w:ascii="Baskerville Old Face" w:eastAsia="Arial Unicode MS" w:hAnsi="Baskerville Old Face"/>
          <w:lang w:eastAsia="en-US"/>
        </w:rPr>
      </w:pPr>
      <w:r w:rsidRPr="007E18AB">
        <w:rPr>
          <w:rFonts w:ascii="Baskerville Old Face" w:eastAsia="Arial Unicode MS" w:hAnsi="Baskerville Old Face"/>
          <w:lang w:eastAsia="en-US"/>
        </w:rPr>
        <w:br w:type="page"/>
      </w:r>
    </w:p>
    <w:p w14:paraId="68EC6825" w14:textId="77777777" w:rsidR="009619F3" w:rsidRPr="007E18AB" w:rsidRDefault="009619F3" w:rsidP="009619F3">
      <w:pPr>
        <w:rPr>
          <w:rFonts w:ascii="Baskerville Old Face" w:eastAsia="Arial Unicode MS" w:hAnsi="Baskerville Old Face"/>
          <w:lang w:eastAsia="en-US"/>
        </w:rPr>
      </w:pPr>
    </w:p>
    <w:p w14:paraId="50644748" w14:textId="77777777" w:rsidR="009619F3" w:rsidRPr="007E18AB" w:rsidRDefault="009619F3" w:rsidP="00AB70C5">
      <w:pPr>
        <w:pStyle w:val="Titolo2"/>
        <w:rPr>
          <w:rFonts w:eastAsia="Georgia" w:cs="Georgia"/>
        </w:rPr>
      </w:pPr>
      <w:bookmarkStart w:id="94" w:name="_Toc487656480"/>
      <w:bookmarkStart w:id="95" w:name="_Toc489295528"/>
      <w:r w:rsidRPr="007E18AB">
        <w:t>3. Insincere Promises: an experimental study</w:t>
      </w:r>
      <w:bookmarkEnd w:id="94"/>
      <w:bookmarkEnd w:id="95"/>
    </w:p>
    <w:p w14:paraId="320F67F4" w14:textId="77777777" w:rsidR="009619F3" w:rsidRPr="007E18AB" w:rsidRDefault="009619F3" w:rsidP="00192662">
      <w:pPr>
        <w:pStyle w:val="Nessunaspaziatura"/>
      </w:pPr>
    </w:p>
    <w:p w14:paraId="1413CA78" w14:textId="574FF333" w:rsidR="009619F3" w:rsidRPr="007E18AB" w:rsidRDefault="009619F3" w:rsidP="00BF4FBC">
      <w:pPr>
        <w:pStyle w:val="Titolo3"/>
      </w:pPr>
      <w:bookmarkStart w:id="96" w:name="_Toc487656481"/>
      <w:bookmarkStart w:id="97" w:name="_Toc489295529"/>
      <w:r w:rsidRPr="007E18AB">
        <w:t>3.1 Testing folk intuitions about lying</w:t>
      </w:r>
      <w:bookmarkEnd w:id="96"/>
      <w:bookmarkEnd w:id="97"/>
    </w:p>
    <w:p w14:paraId="564B145E" w14:textId="77777777" w:rsidR="009619F3" w:rsidRPr="007E18AB" w:rsidRDefault="009619F3" w:rsidP="00192662">
      <w:pPr>
        <w:pStyle w:val="Nessunaspaziatura"/>
        <w:rPr>
          <w:lang w:eastAsia="en-US"/>
        </w:rPr>
      </w:pPr>
    </w:p>
    <w:p w14:paraId="19592B86" w14:textId="77777777" w:rsidR="009619F3" w:rsidRPr="007E18AB" w:rsidRDefault="009619F3" w:rsidP="00926081">
      <w:pPr>
        <w:pStyle w:val="Nessunaspaziatura"/>
        <w:rPr>
          <w:lang w:eastAsia="en-US"/>
        </w:rPr>
      </w:pPr>
      <w:r w:rsidRPr="007E18AB">
        <w:rPr>
          <w:lang w:eastAsia="en-US"/>
        </w:rPr>
        <w:t xml:space="preserve">In the philosophical literature, it is generally agreed that a good definition of lying should track the ordinary usage of the term (Carson 2006:285; Fallis 2009:32): most debaters are after a characterisation of lying that is in line with the linguistic practice of competent speakers. A good account of lying should predict which usages of the term are correct and incorrect according to competent speakers. A corollary of this way of thinking is that if an account of lying makes predictions that are inconsistent with ordinary people’s intuitions, that account fails to meet one important </w:t>
      </w:r>
      <w:r w:rsidRPr="007E18AB">
        <w:rPr>
          <w:i/>
          <w:iCs/>
          <w:lang w:eastAsia="en-US"/>
        </w:rPr>
        <w:t>desideratum</w:t>
      </w:r>
      <w:r w:rsidRPr="007E18AB">
        <w:rPr>
          <w:lang w:eastAsia="en-US"/>
        </w:rPr>
        <w:t xml:space="preserve"> of a theory of lying. With this in mind, philosophers and linguists have started to accumulate data about ordinary speakers’ intuitions about the correct usage of the terms. These studies have the potential to give us insight into what lying is, or at the very least into what lying is perceived to be within a community of speakers</w:t>
      </w:r>
      <w:r w:rsidRPr="00024D48">
        <w:rPr>
          <w:rStyle w:val="Rimandonotaapidipagina"/>
        </w:rPr>
        <w:footnoteReference w:id="60"/>
      </w:r>
      <w:r w:rsidRPr="007E18AB">
        <w:rPr>
          <w:lang w:eastAsia="en-US"/>
        </w:rPr>
        <w:t>.</w:t>
      </w:r>
    </w:p>
    <w:p w14:paraId="0CE77133" w14:textId="6380D42E" w:rsidR="009619F3" w:rsidRPr="007E18AB" w:rsidRDefault="009619F3" w:rsidP="00926081">
      <w:pPr>
        <w:pStyle w:val="Nessunaspaziatura"/>
        <w:rPr>
          <w:lang w:eastAsia="en-US"/>
        </w:rPr>
      </w:pPr>
      <w:r w:rsidRPr="007E18AB">
        <w:rPr>
          <w:lang w:eastAsia="en-US"/>
        </w:rPr>
        <w:t>Numerous and diverse empirical studies, stemming from different theoretical backgrounds and motivated by different explanatory aims, have attempted to explore folk intuitions about lying</w:t>
      </w:r>
      <w:r w:rsidRPr="00024D48">
        <w:rPr>
          <w:rStyle w:val="Rimandonotaapidipagina"/>
        </w:rPr>
        <w:footnoteReference w:id="61"/>
      </w:r>
      <w:r w:rsidRPr="007E18AB">
        <w:rPr>
          <w:lang w:eastAsia="en-US"/>
        </w:rPr>
        <w:t xml:space="preserve">. Among the ones explicitly investigating the intuitions of competent speakers about the concept of lying, the most important strand comes from the framework of prototype semantics. Following the lead of Coleman &amp; Kay (1981), these studies attempt to identify the features of a prototypical lie, and to outline the differences of these prototypes across different cultures (Sweetster 1987, Cole 1996, Hardin 2010, Rong, Chunmei &amp; Lin 2013). The present study addresses similar worries, but in a slightly different framework, namely that of experimental philosophy. Here, the aim of the analysis is to identify the necessary and sufficient conditions for an utterance to be a lie, rather than the prototypical features that make up the concept. Only </w:t>
      </w:r>
      <w:r w:rsidR="00F47E30" w:rsidRPr="007E18AB">
        <w:rPr>
          <w:lang w:eastAsia="en-US"/>
        </w:rPr>
        <w:t>a few</w:t>
      </w:r>
      <w:r w:rsidRPr="007E18AB">
        <w:rPr>
          <w:lang w:eastAsia="en-US"/>
        </w:rPr>
        <w:t xml:space="preserve"> studies on lying have been conduct</w:t>
      </w:r>
      <w:r w:rsidR="00F47E30" w:rsidRPr="007E18AB">
        <w:rPr>
          <w:lang w:eastAsia="en-US"/>
        </w:rPr>
        <w:t>ed within this framework so far, some</w:t>
      </w:r>
      <w:r w:rsidRPr="007E18AB">
        <w:rPr>
          <w:lang w:eastAsia="en-US"/>
        </w:rPr>
        <w:t xml:space="preserve"> attempting to test if the intention to deceive is necessary for lying</w:t>
      </w:r>
      <w:r w:rsidR="00F47E30" w:rsidRPr="007E18AB">
        <w:rPr>
          <w:lang w:eastAsia="en-US"/>
        </w:rPr>
        <w:t xml:space="preserve"> (Arico &amp; Fallis 2013, Meibauer 2016, </w:t>
      </w:r>
      <w:r w:rsidR="00F47E30" w:rsidRPr="007E18AB">
        <w:t>Rutschmann, R., &amp; Wiegmann, A. 2017)</w:t>
      </w:r>
      <w:r w:rsidRPr="007E18AB">
        <w:rPr>
          <w:lang w:eastAsia="en-US"/>
        </w:rPr>
        <w:t xml:space="preserve">, and </w:t>
      </w:r>
      <w:r w:rsidR="00F47E30" w:rsidRPr="007E18AB">
        <w:rPr>
          <w:lang w:eastAsia="en-US"/>
        </w:rPr>
        <w:t>others</w:t>
      </w:r>
      <w:r w:rsidRPr="007E18AB">
        <w:rPr>
          <w:lang w:eastAsia="en-US"/>
        </w:rPr>
        <w:t xml:space="preserve"> if actual falsity is</w:t>
      </w:r>
      <w:r w:rsidR="00F47E30" w:rsidRPr="007E18AB">
        <w:rPr>
          <w:lang w:eastAsia="en-US"/>
        </w:rPr>
        <w:t xml:space="preserve"> (Turri &amp; Turri 2015, Wiegmann et al. 2016)</w:t>
      </w:r>
      <w:r w:rsidRPr="007E18AB">
        <w:rPr>
          <w:lang w:eastAsia="en-US"/>
        </w:rPr>
        <w:t xml:space="preserve">. The </w:t>
      </w:r>
      <w:r w:rsidRPr="007E18AB">
        <w:rPr>
          <w:lang w:eastAsia="en-US"/>
        </w:rPr>
        <w:lastRenderedPageBreak/>
        <w:t>present experimental study will instead try to establish which conditions are necessary for lying by promising.</w:t>
      </w:r>
    </w:p>
    <w:p w14:paraId="25EE69E0" w14:textId="77777777" w:rsidR="009619F3" w:rsidRPr="007E18AB" w:rsidRDefault="009619F3" w:rsidP="009619F3">
      <w:pPr>
        <w:spacing w:line="360" w:lineRule="auto"/>
        <w:rPr>
          <w:rFonts w:ascii="Baskerville Old Face" w:eastAsia="Arial Unicode MS" w:hAnsi="Baskerville Old Face"/>
          <w:lang w:eastAsia="en-US"/>
        </w:rPr>
      </w:pPr>
    </w:p>
    <w:p w14:paraId="466080A1" w14:textId="77777777" w:rsidR="009619F3" w:rsidRPr="007E18AB" w:rsidRDefault="009619F3" w:rsidP="00BF4FBC">
      <w:pPr>
        <w:pStyle w:val="Titolo3"/>
      </w:pPr>
      <w:bookmarkStart w:id="98" w:name="_Toc487656482"/>
      <w:bookmarkStart w:id="99" w:name="_Toc489295530"/>
      <w:r w:rsidRPr="007E18AB">
        <w:t>3.2 Aim of the study</w:t>
      </w:r>
      <w:bookmarkEnd w:id="98"/>
      <w:bookmarkEnd w:id="99"/>
    </w:p>
    <w:p w14:paraId="7F337A8C" w14:textId="77777777" w:rsidR="009619F3" w:rsidRPr="007E18AB" w:rsidRDefault="009619F3" w:rsidP="00926081">
      <w:pPr>
        <w:pStyle w:val="Nessunaspaziatura"/>
        <w:rPr>
          <w:lang w:eastAsia="en-US"/>
        </w:rPr>
      </w:pPr>
    </w:p>
    <w:p w14:paraId="74F159CC" w14:textId="2AB49EE7" w:rsidR="009619F3" w:rsidRPr="007E18AB" w:rsidRDefault="009619F3" w:rsidP="00597628">
      <w:pPr>
        <w:pStyle w:val="Nessunaspaziatura"/>
        <w:rPr>
          <w:lang w:eastAsia="en-US"/>
        </w:rPr>
      </w:pPr>
      <w:r w:rsidRPr="007E18AB">
        <w:rPr>
          <w:lang w:eastAsia="en-US"/>
        </w:rPr>
        <w:t xml:space="preserve">This experimental study aims to test the theories developed in </w:t>
      </w:r>
      <w:r w:rsidR="00597628">
        <w:rPr>
          <w:lang w:eastAsia="en-US"/>
        </w:rPr>
        <w:t xml:space="preserve">section 2 </w:t>
      </w:r>
      <w:r w:rsidRPr="007E18AB">
        <w:rPr>
          <w:lang w:eastAsia="en-US"/>
        </w:rPr>
        <w:t>against the intuitions of native English speakers. This means that it will attempt to determine if ordinary people rate illocutionary acts other than assertions as lies, and</w:t>
      </w:r>
    </w:p>
    <w:p w14:paraId="6A0EDA92" w14:textId="4B18788A" w:rsidR="009619F3" w:rsidRPr="007E18AB" w:rsidRDefault="009619F3" w:rsidP="00926081">
      <w:pPr>
        <w:pStyle w:val="Nessunaspaziatura"/>
        <w:rPr>
          <w:lang w:eastAsia="en-US"/>
        </w:rPr>
      </w:pPr>
      <w:r w:rsidRPr="007E18AB">
        <w:rPr>
          <w:lang w:eastAsia="en-US"/>
        </w:rPr>
        <w:t xml:space="preserve">which </w:t>
      </w:r>
      <w:r w:rsidRPr="007E18AB">
        <w:rPr>
          <w:i/>
          <w:lang w:eastAsia="en-US"/>
        </w:rPr>
        <w:t>insincerity conditions</w:t>
      </w:r>
      <w:r w:rsidRPr="007E18AB">
        <w:rPr>
          <w:lang w:eastAsia="en-US"/>
        </w:rPr>
        <w:t xml:space="preserve"> have to be satisfied for them to do so. More specifically, this study will be concerned with one speech act in particular, namely promises. The main reason is that promises clearly display all of the speech-act theoretic puzzles introduced in </w:t>
      </w:r>
      <w:r w:rsidR="0064081A" w:rsidRPr="007E18AB">
        <w:rPr>
          <w:lang w:eastAsia="en-US"/>
        </w:rPr>
        <w:t>chapter III</w:t>
      </w:r>
      <w:r w:rsidRPr="007E18AB">
        <w:rPr>
          <w:lang w:eastAsia="en-US"/>
        </w:rPr>
        <w:t xml:space="preserve">: they can be performed by means of an explicit performative, they are not assertions, and their insincerity conditions are sensitive to attitudes other than belief (namely intentions). As a reminder, in the previous section I have introduced three candidate insincerity conditions for promises: BIC IIC or EIC: </w:t>
      </w:r>
    </w:p>
    <w:p w14:paraId="56E40FCB" w14:textId="30E0CED6" w:rsidR="009619F3" w:rsidRPr="007E18AB" w:rsidRDefault="009619F3" w:rsidP="009619F3">
      <w:pPr>
        <w:spacing w:line="360" w:lineRule="auto"/>
        <w:rPr>
          <w:rFonts w:ascii="Baskerville Old Face" w:eastAsia="Arial Unicode MS" w:hAnsi="Baskerville Old Face"/>
          <w:lang w:eastAsia="en-US"/>
        </w:rPr>
      </w:pPr>
    </w:p>
    <w:p w14:paraId="3B6BB84A" w14:textId="116BFF2E" w:rsidR="00926081" w:rsidRPr="007E18AB" w:rsidRDefault="00926081" w:rsidP="001001F7">
      <w:pPr>
        <w:pStyle w:val="Nessunaspaziatura"/>
        <w:keepNext/>
        <w:rPr>
          <w:b/>
        </w:rPr>
      </w:pPr>
      <w:r w:rsidRPr="007E18AB">
        <w:rPr>
          <w:b/>
        </w:rPr>
        <w:t>Candidate insincerity conditions for promising</w:t>
      </w:r>
    </w:p>
    <w:p w14:paraId="063EC926" w14:textId="77777777" w:rsidR="009619F3" w:rsidRPr="007E18AB" w:rsidRDefault="009619F3" w:rsidP="001001F7">
      <w:pPr>
        <w:pStyle w:val="Definizione"/>
        <w:rPr>
          <w:color w:val="auto"/>
        </w:rPr>
      </w:pPr>
      <w:r w:rsidRPr="007E18AB">
        <w:rPr>
          <w:color w:val="auto"/>
        </w:rPr>
        <w:t xml:space="preserve">IIC: the speaker does not intend to </w:t>
      </w:r>
      <w:r w:rsidRPr="007E18AB">
        <w:rPr>
          <w:rFonts w:ascii="Cambria" w:hAnsi="Cambria" w:cs="Cambria"/>
          <w:color w:val="auto"/>
        </w:rPr>
        <w:t>Φ</w:t>
      </w:r>
    </w:p>
    <w:p w14:paraId="31B76796" w14:textId="77777777" w:rsidR="009619F3" w:rsidRPr="007E18AB" w:rsidRDefault="009619F3" w:rsidP="001001F7">
      <w:pPr>
        <w:pStyle w:val="Definizione"/>
        <w:rPr>
          <w:color w:val="auto"/>
        </w:rPr>
      </w:pPr>
      <w:r w:rsidRPr="007E18AB">
        <w:rPr>
          <w:color w:val="auto"/>
        </w:rPr>
        <w:t xml:space="preserve">BIC: the speaker does not believe that he will </w:t>
      </w:r>
      <w:r w:rsidRPr="007E18AB">
        <w:rPr>
          <w:rFonts w:ascii="Cambria" w:hAnsi="Cambria" w:cs="Cambria"/>
          <w:color w:val="auto"/>
        </w:rPr>
        <w:t>Φ</w:t>
      </w:r>
    </w:p>
    <w:p w14:paraId="640DA27B" w14:textId="77777777" w:rsidR="009619F3" w:rsidRPr="007E18AB" w:rsidRDefault="009619F3" w:rsidP="001001F7">
      <w:pPr>
        <w:pStyle w:val="Definizione"/>
        <w:rPr>
          <w:color w:val="auto"/>
        </w:rPr>
      </w:pPr>
      <w:r w:rsidRPr="007E18AB">
        <w:rPr>
          <w:color w:val="auto"/>
        </w:rPr>
        <w:t xml:space="preserve">EIC: either the speaker does not believe that he will </w:t>
      </w:r>
      <w:r w:rsidRPr="007E18AB">
        <w:rPr>
          <w:rFonts w:ascii="Cambria" w:hAnsi="Cambria" w:cs="Cambria"/>
          <w:color w:val="auto"/>
        </w:rPr>
        <w:t>Φ</w:t>
      </w:r>
      <w:r w:rsidRPr="007E18AB">
        <w:rPr>
          <w:color w:val="auto"/>
        </w:rPr>
        <w:t xml:space="preserve">, or does not intend to </w:t>
      </w:r>
      <w:r w:rsidRPr="007E18AB">
        <w:rPr>
          <w:rFonts w:ascii="Cambria" w:hAnsi="Cambria" w:cs="Cambria"/>
          <w:color w:val="auto"/>
        </w:rPr>
        <w:t>Φ</w:t>
      </w:r>
      <w:r w:rsidRPr="007E18AB">
        <w:rPr>
          <w:color w:val="auto"/>
        </w:rPr>
        <w:t>, or both</w:t>
      </w:r>
    </w:p>
    <w:p w14:paraId="7A1F4357" w14:textId="77777777" w:rsidR="009619F3" w:rsidRPr="007E18AB" w:rsidRDefault="009619F3" w:rsidP="0064081A">
      <w:pPr>
        <w:pStyle w:val="Nessunaspaziatura"/>
        <w:rPr>
          <w:lang w:eastAsia="en-US"/>
        </w:rPr>
      </w:pPr>
    </w:p>
    <w:p w14:paraId="1C6747B6" w14:textId="77777777" w:rsidR="009619F3" w:rsidRPr="007E18AB" w:rsidRDefault="009619F3" w:rsidP="00926081">
      <w:pPr>
        <w:pStyle w:val="Nessunaspaziatura"/>
        <w:rPr>
          <w:lang w:eastAsia="en-US"/>
        </w:rPr>
      </w:pPr>
      <w:r w:rsidRPr="007E18AB">
        <w:rPr>
          <w:lang w:eastAsia="en-US"/>
        </w:rPr>
        <w:t xml:space="preserve">Testing that illocutionary acts other than assertions are judged to be lies is relatively simple: it is sufficient to create a story in which it seems that a character lies by promising, and ask participants whether the character has lied. If participants classify promises as lies, we have evidence that not only assertions are classified as lies. Testing which insincerity condition is more accurate is a slightly more complex matter. Here we need different stories in which different combinations of insincerity conditions are violated, and for each story test whether the participants believe that the speaker has lied. Given our candidate insincerity conditions, we will need to consider three scenarios in which a character promises something insincerely. In the </w:t>
      </w:r>
      <w:r w:rsidRPr="007E18AB">
        <w:rPr>
          <w:i/>
          <w:lang w:eastAsia="en-US"/>
        </w:rPr>
        <w:t>straightforward scenario</w:t>
      </w:r>
      <w:r w:rsidRPr="007E18AB">
        <w:rPr>
          <w:lang w:eastAsia="en-US"/>
        </w:rPr>
        <w:t xml:space="preserve">, the character’s (S) utterance satisfies both BIC and IIC. In the </w:t>
      </w:r>
      <w:r w:rsidRPr="007E18AB">
        <w:rPr>
          <w:i/>
          <w:lang w:eastAsia="en-US"/>
        </w:rPr>
        <w:t>no-intention</w:t>
      </w:r>
      <w:r w:rsidRPr="007E18AB">
        <w:rPr>
          <w:lang w:eastAsia="en-US"/>
        </w:rPr>
        <w:t xml:space="preserve"> scenario, it satisfies IIC but not BIC. In the </w:t>
      </w:r>
      <w:r w:rsidRPr="007E18AB">
        <w:rPr>
          <w:i/>
          <w:lang w:eastAsia="en-US"/>
        </w:rPr>
        <w:t>no-belief</w:t>
      </w:r>
      <w:r w:rsidRPr="007E18AB">
        <w:rPr>
          <w:lang w:eastAsia="en-US"/>
        </w:rPr>
        <w:t xml:space="preserve"> scenario, it satisfies BIC but not IIC. I will refer to the latter two cases as the </w:t>
      </w:r>
      <w:r w:rsidRPr="007E18AB">
        <w:rPr>
          <w:i/>
          <w:iCs/>
          <w:lang w:eastAsia="en-US"/>
        </w:rPr>
        <w:t xml:space="preserve">crucial </w:t>
      </w:r>
      <w:r w:rsidRPr="007E18AB">
        <w:rPr>
          <w:lang w:eastAsia="en-US"/>
        </w:rPr>
        <w:t xml:space="preserve">conditions, as opposed to the </w:t>
      </w:r>
      <w:r w:rsidRPr="007E18AB">
        <w:rPr>
          <w:i/>
          <w:iCs/>
          <w:lang w:eastAsia="en-US"/>
        </w:rPr>
        <w:t>control</w:t>
      </w:r>
      <w:r w:rsidRPr="007E18AB">
        <w:rPr>
          <w:lang w:eastAsia="en-US"/>
        </w:rPr>
        <w:t xml:space="preserve"> (straightforward) conditions.</w:t>
      </w:r>
    </w:p>
    <w:p w14:paraId="4136C232" w14:textId="77777777" w:rsidR="009619F3" w:rsidRPr="007E18AB" w:rsidRDefault="009619F3" w:rsidP="0064081A">
      <w:pPr>
        <w:pStyle w:val="Nessunaspaziatura"/>
        <w:rPr>
          <w:lang w:eastAsia="en-US"/>
        </w:rPr>
      </w:pPr>
    </w:p>
    <w:p w14:paraId="6CC4D107" w14:textId="77777777" w:rsidR="009619F3" w:rsidRPr="007E18AB" w:rsidRDefault="009619F3" w:rsidP="001001F7">
      <w:pPr>
        <w:keepNext/>
        <w:spacing w:line="360" w:lineRule="auto"/>
        <w:rPr>
          <w:rFonts w:ascii="Baskerville Old Face" w:eastAsia="Arial Unicode MS" w:hAnsi="Baskerville Old Face"/>
          <w:lang w:eastAsia="en-US"/>
        </w:rPr>
      </w:pPr>
      <w:r w:rsidRPr="007E18AB">
        <w:rPr>
          <w:rFonts w:ascii="Baskerville Old Face" w:eastAsia="Arial Unicode MS" w:hAnsi="Baskerville Old Face"/>
          <w:lang w:eastAsia="en-US"/>
        </w:rPr>
        <w:lastRenderedPageBreak/>
        <w:t xml:space="preserve">• </w:t>
      </w:r>
      <w:r w:rsidRPr="007E18AB">
        <w:rPr>
          <w:rFonts w:ascii="Baskerville Old Face" w:eastAsia="Arial Unicode MS" w:hAnsi="Baskerville Old Face"/>
          <w:i/>
          <w:lang w:eastAsia="en-US"/>
        </w:rPr>
        <w:t>Straightforward scenario</w:t>
      </w:r>
      <w:r w:rsidRPr="007E18AB">
        <w:rPr>
          <w:rFonts w:ascii="Baskerville Old Face" w:eastAsia="Arial Unicode MS" w:hAnsi="Baskerville Old Face"/>
          <w:lang w:eastAsia="en-US"/>
        </w:rPr>
        <w:t>: BIC &amp; IIC</w:t>
      </w:r>
      <w:r w:rsidRPr="007E18AB">
        <w:rPr>
          <w:rFonts w:ascii="Baskerville Old Face" w:eastAsia="Arial Unicode MS" w:hAnsi="Baskerville Old Face"/>
          <w:lang w:eastAsia="en-US"/>
        </w:rPr>
        <w:tab/>
        <w:t>[</w:t>
      </w:r>
      <w:r w:rsidRPr="007E18AB">
        <w:rPr>
          <w:rFonts w:ascii="Baskerville Old Face" w:eastAsia="Arial Unicode MS" w:hAnsi="Baskerville Old Face"/>
          <w:smallCaps/>
          <w:lang w:eastAsia="en-US"/>
        </w:rPr>
        <w:t>Control</w:t>
      </w:r>
      <w:r w:rsidRPr="007E18AB">
        <w:rPr>
          <w:rFonts w:ascii="Baskerville Old Face" w:eastAsia="Arial Unicode MS" w:hAnsi="Baskerville Old Face"/>
          <w:lang w:eastAsia="en-US"/>
        </w:rPr>
        <w:t>]</w:t>
      </w:r>
    </w:p>
    <w:p w14:paraId="5593E3B7" w14:textId="2B0807CB" w:rsidR="009619F3" w:rsidRPr="007E18AB" w:rsidRDefault="009619F3" w:rsidP="001001F7">
      <w:pPr>
        <w:keepNext/>
        <w:spacing w:line="360" w:lineRule="auto"/>
        <w:rPr>
          <w:rFonts w:ascii="Baskerville Old Face" w:eastAsia="Arial Unicode MS" w:hAnsi="Baskerville Old Face"/>
          <w:smallCaps/>
          <w:lang w:val="it-IT" w:eastAsia="en-US"/>
        </w:rPr>
      </w:pPr>
      <w:r w:rsidRPr="007E18AB">
        <w:rPr>
          <w:rFonts w:ascii="Baskerville Old Face" w:eastAsia="Arial Unicode MS" w:hAnsi="Baskerville Old Face"/>
          <w:lang w:val="it-IT" w:eastAsia="en-US"/>
        </w:rPr>
        <w:t xml:space="preserve">• </w:t>
      </w:r>
      <w:r w:rsidRPr="007E18AB">
        <w:rPr>
          <w:rFonts w:ascii="Baskerville Old Face" w:eastAsia="Arial Unicode MS" w:hAnsi="Baskerville Old Face"/>
          <w:i/>
          <w:lang w:val="it-IT" w:eastAsia="en-US"/>
        </w:rPr>
        <w:t>No-intention scenario</w:t>
      </w:r>
      <w:r w:rsidRPr="007E18AB">
        <w:rPr>
          <w:rFonts w:ascii="Baskerville Old Face" w:eastAsia="Arial Unicode MS" w:hAnsi="Baskerville Old Face"/>
          <w:lang w:val="it-IT" w:eastAsia="en-US"/>
        </w:rPr>
        <w:t xml:space="preserve">: IIC &amp; </w:t>
      </w:r>
      <w:r w:rsidR="00BC0015" w:rsidRPr="007E18AB">
        <w:rPr>
          <w:rFonts w:ascii="Baskerville Old Face" w:eastAsia="Arial Unicode MS" w:hAnsi="Baskerville Old Face"/>
          <w:lang w:val="it-IT" w:eastAsia="en-US"/>
        </w:rPr>
        <w:t>¬</w:t>
      </w:r>
      <w:r w:rsidRPr="007E18AB">
        <w:rPr>
          <w:rFonts w:ascii="Baskerville Old Face" w:eastAsia="Arial Unicode MS" w:hAnsi="Baskerville Old Face"/>
          <w:lang w:val="it-IT" w:eastAsia="en-US"/>
        </w:rPr>
        <w:t xml:space="preserve">BIC </w:t>
      </w:r>
      <w:r w:rsidRPr="007E18AB">
        <w:rPr>
          <w:rFonts w:ascii="Baskerville Old Face" w:eastAsia="Arial Unicode MS" w:hAnsi="Baskerville Old Face"/>
          <w:lang w:val="it-IT" w:eastAsia="en-US"/>
        </w:rPr>
        <w:tab/>
        <w:t>[</w:t>
      </w:r>
      <w:r w:rsidRPr="007E18AB">
        <w:rPr>
          <w:rFonts w:ascii="Baskerville Old Face" w:eastAsia="Arial Unicode MS" w:hAnsi="Baskerville Old Face"/>
          <w:smallCaps/>
          <w:lang w:val="it-IT" w:eastAsia="en-US"/>
        </w:rPr>
        <w:t>Crucial]</w:t>
      </w:r>
    </w:p>
    <w:p w14:paraId="2593CC28" w14:textId="55FF1740" w:rsidR="009619F3" w:rsidRPr="007E18AB" w:rsidRDefault="009619F3" w:rsidP="001001F7">
      <w:pPr>
        <w:keepNext/>
        <w:spacing w:line="360" w:lineRule="auto"/>
        <w:rPr>
          <w:rFonts w:ascii="Baskerville Old Face" w:eastAsia="Arial Unicode MS" w:hAnsi="Baskerville Old Face"/>
          <w:smallCaps/>
          <w:lang w:eastAsia="en-US"/>
        </w:rPr>
      </w:pPr>
      <w:r w:rsidRPr="007E18AB">
        <w:rPr>
          <w:rFonts w:ascii="Baskerville Old Face" w:eastAsia="Arial Unicode MS" w:hAnsi="Baskerville Old Face"/>
          <w:lang w:eastAsia="en-US"/>
        </w:rPr>
        <w:t xml:space="preserve">• </w:t>
      </w:r>
      <w:r w:rsidRPr="007E18AB">
        <w:rPr>
          <w:rFonts w:ascii="Baskerville Old Face" w:eastAsia="Arial Unicode MS" w:hAnsi="Baskerville Old Face"/>
          <w:i/>
          <w:lang w:eastAsia="en-US"/>
        </w:rPr>
        <w:t>No-belief scenario:</w:t>
      </w:r>
      <w:r w:rsidRPr="007E18AB">
        <w:rPr>
          <w:rFonts w:ascii="Baskerville Old Face" w:eastAsia="Arial Unicode MS" w:hAnsi="Baskerville Old Face"/>
          <w:lang w:eastAsia="en-US"/>
        </w:rPr>
        <w:t xml:space="preserve"> BIC &amp; </w:t>
      </w:r>
      <w:r w:rsidR="00BC0015" w:rsidRPr="007E18AB">
        <w:rPr>
          <w:rFonts w:ascii="Baskerville Old Face" w:eastAsia="Arial Unicode MS" w:hAnsi="Baskerville Old Face"/>
          <w:lang w:eastAsia="en-US"/>
        </w:rPr>
        <w:t>¬</w:t>
      </w:r>
      <w:r w:rsidRPr="007E18AB">
        <w:rPr>
          <w:rFonts w:ascii="Baskerville Old Face" w:eastAsia="Arial Unicode MS" w:hAnsi="Baskerville Old Face"/>
          <w:lang w:eastAsia="en-US"/>
        </w:rPr>
        <w:t>IIC</w:t>
      </w:r>
      <w:r w:rsidRPr="007E18AB">
        <w:rPr>
          <w:rFonts w:ascii="Baskerville Old Face" w:eastAsia="Arial Unicode MS" w:hAnsi="Baskerville Old Face"/>
          <w:lang w:eastAsia="en-US"/>
        </w:rPr>
        <w:tab/>
      </w:r>
      <w:r w:rsidRPr="007E18AB">
        <w:rPr>
          <w:rFonts w:ascii="Baskerville Old Face" w:eastAsia="Arial Unicode MS" w:hAnsi="Baskerville Old Face"/>
          <w:lang w:eastAsia="en-US"/>
        </w:rPr>
        <w:tab/>
        <w:t>[C</w:t>
      </w:r>
      <w:r w:rsidRPr="007E18AB">
        <w:rPr>
          <w:rFonts w:ascii="Baskerville Old Face" w:eastAsia="Arial Unicode MS" w:hAnsi="Baskerville Old Face"/>
          <w:smallCaps/>
          <w:lang w:eastAsia="en-US"/>
        </w:rPr>
        <w:t>rucial]</w:t>
      </w:r>
    </w:p>
    <w:p w14:paraId="320BEADB" w14:textId="77777777" w:rsidR="009619F3" w:rsidRPr="007E18AB" w:rsidRDefault="009619F3" w:rsidP="0064081A">
      <w:pPr>
        <w:pStyle w:val="Nessunaspaziatura"/>
        <w:rPr>
          <w:lang w:eastAsia="en-US"/>
        </w:rPr>
      </w:pPr>
    </w:p>
    <w:p w14:paraId="0E3DA29C" w14:textId="41151FED" w:rsidR="009619F3" w:rsidRPr="007E18AB" w:rsidRDefault="009619F3" w:rsidP="00BF4FBC">
      <w:pPr>
        <w:pStyle w:val="Titolo3"/>
      </w:pPr>
      <w:bookmarkStart w:id="100" w:name="_Toc487656483"/>
      <w:bookmarkStart w:id="101" w:name="_Toc489295531"/>
      <w:r w:rsidRPr="007E18AB">
        <w:t>3.3 The predictions of existing theories</w:t>
      </w:r>
      <w:bookmarkEnd w:id="100"/>
      <w:bookmarkEnd w:id="101"/>
    </w:p>
    <w:p w14:paraId="6D940659" w14:textId="77777777" w:rsidR="009619F3" w:rsidRPr="007E18AB" w:rsidRDefault="009619F3" w:rsidP="009619F3">
      <w:pPr>
        <w:rPr>
          <w:rFonts w:ascii="Baskerville Old Face" w:eastAsia="Arial Unicode MS" w:hAnsi="Baskerville Old Face"/>
          <w:lang w:eastAsia="en-US"/>
        </w:rPr>
      </w:pPr>
    </w:p>
    <w:p w14:paraId="62C46FB4" w14:textId="15DCE3BF" w:rsidR="009619F3" w:rsidRPr="007E18AB" w:rsidRDefault="00597628" w:rsidP="00597628">
      <w:pPr>
        <w:pStyle w:val="Nessunaspaziatura"/>
        <w:rPr>
          <w:lang w:eastAsia="en-US"/>
        </w:rPr>
      </w:pPr>
      <w:r>
        <w:rPr>
          <w:lang w:eastAsia="en-US"/>
        </w:rPr>
        <w:t xml:space="preserve">In section 2 </w:t>
      </w:r>
      <w:r w:rsidR="009619F3" w:rsidRPr="007E18AB">
        <w:rPr>
          <w:lang w:eastAsia="en-US"/>
        </w:rPr>
        <w:t xml:space="preserve">I have mentioned five approaches to lying by explicit promising. Each </w:t>
      </w:r>
      <w:r w:rsidR="0064081A" w:rsidRPr="007E18AB">
        <w:rPr>
          <w:lang w:eastAsia="en-US"/>
        </w:rPr>
        <w:t>account</w:t>
      </w:r>
      <w:r w:rsidR="009619F3" w:rsidRPr="007E18AB">
        <w:rPr>
          <w:lang w:eastAsia="en-US"/>
        </w:rPr>
        <w:t xml:space="preserve"> gives different predictions about which of the three scenarios will be rated as a lie.</w:t>
      </w:r>
    </w:p>
    <w:p w14:paraId="24FE3179" w14:textId="77777777" w:rsidR="009619F3" w:rsidRPr="007E18AB" w:rsidRDefault="009619F3" w:rsidP="00926081">
      <w:pPr>
        <w:pStyle w:val="Nessunaspaziatura"/>
        <w:rPr>
          <w:lang w:eastAsia="en-US"/>
        </w:rPr>
      </w:pPr>
    </w:p>
    <w:p w14:paraId="46BCA3B5" w14:textId="77777777" w:rsidR="009619F3" w:rsidRPr="007E18AB" w:rsidRDefault="009619F3" w:rsidP="00A1526A">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42"/>
        <w:contextualSpacing/>
        <w:jc w:val="both"/>
        <w:rPr>
          <w:rFonts w:ascii="Baskerville Old Face" w:eastAsia="Cambria" w:hAnsi="Baskerville Old Face"/>
          <w:u w:color="000000"/>
          <w:lang w:eastAsia="es-ES_tradnl"/>
        </w:rPr>
      </w:pPr>
      <w:r w:rsidRPr="007E18AB">
        <w:rPr>
          <w:rFonts w:ascii="Baskerville Old Face" w:eastAsia="Cambria" w:hAnsi="Baskerville Old Face"/>
          <w:u w:color="000000"/>
          <w:lang w:eastAsia="es-ES_tradnl"/>
        </w:rPr>
        <w:t xml:space="preserve">According to the </w:t>
      </w:r>
      <w:r w:rsidRPr="007E18AB">
        <w:rPr>
          <w:rFonts w:ascii="Baskerville Old Face" w:eastAsia="Cambria" w:hAnsi="Baskerville Old Face"/>
          <w:i/>
          <w:iCs/>
          <w:u w:color="000000"/>
          <w:lang w:eastAsia="es-ES_tradnl"/>
        </w:rPr>
        <w:t xml:space="preserve">only-assertion paradigm </w:t>
      </w:r>
      <w:r w:rsidRPr="007E18AB">
        <w:rPr>
          <w:rFonts w:ascii="Baskerville Old Face" w:eastAsia="Cambria" w:hAnsi="Baskerville Old Face"/>
          <w:iCs/>
          <w:u w:color="000000"/>
          <w:lang w:eastAsia="es-ES_tradnl"/>
        </w:rPr>
        <w:t>(</w:t>
      </w:r>
      <w:r w:rsidRPr="007E18AB">
        <w:rPr>
          <w:rFonts w:ascii="Baskerville Old Face" w:eastAsia="Cambria" w:hAnsi="Baskerville Old Face"/>
          <w:iCs/>
          <w:u w:color="000000"/>
          <w:lang w:eastAsia="es-ES_tradnl"/>
        </w:rPr>
        <w:sym w:font="Symbol" w:char="F0C6"/>
      </w:r>
      <w:r w:rsidRPr="007E18AB">
        <w:rPr>
          <w:rFonts w:ascii="Baskerville Old Face" w:eastAsia="Cambria" w:hAnsi="Baskerville Old Face"/>
          <w:iCs/>
          <w:u w:color="000000"/>
          <w:lang w:eastAsia="es-ES_tradnl"/>
        </w:rPr>
        <w:t>)</w:t>
      </w:r>
      <w:r w:rsidRPr="007E18AB">
        <w:rPr>
          <w:rFonts w:ascii="Baskerville Old Face" w:eastAsia="Cambria" w:hAnsi="Baskerville Old Face"/>
          <w:u w:color="000000"/>
          <w:lang w:eastAsia="es-ES_tradnl"/>
        </w:rPr>
        <w:t>, lying requires a direct assertion. Its prediction is that since promises are not direct assertions, respondents will claim that in no scenario is the character lying. Interestingly, if this view is correct, the first two speech-act theoretic puzzles are not really a worry for defining lying: since only direct assertions can count as lies, there is no issue of determining whether explicit performatives can count as lies, and under which conditions.</w:t>
      </w:r>
    </w:p>
    <w:p w14:paraId="4DE12BCC" w14:textId="77777777" w:rsidR="009619F3" w:rsidRPr="007E18AB" w:rsidRDefault="009619F3" w:rsidP="00A1526A">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42"/>
        <w:contextualSpacing/>
        <w:jc w:val="both"/>
        <w:rPr>
          <w:rFonts w:ascii="Baskerville Old Face" w:eastAsia="Cambria" w:hAnsi="Baskerville Old Face"/>
          <w:u w:color="000000"/>
          <w:lang w:eastAsia="es-ES_tradnl"/>
        </w:rPr>
      </w:pPr>
      <w:r w:rsidRPr="007E18AB">
        <w:rPr>
          <w:rFonts w:ascii="Baskerville Old Face" w:eastAsia="Cambria" w:hAnsi="Baskerville Old Face"/>
          <w:u w:color="000000"/>
          <w:lang w:eastAsia="es-ES_tradnl"/>
        </w:rPr>
        <w:t xml:space="preserve">The </w:t>
      </w:r>
      <w:r w:rsidRPr="007E18AB">
        <w:rPr>
          <w:rFonts w:ascii="Baskerville Old Face" w:eastAsia="Cambria" w:hAnsi="Baskerville Old Face"/>
          <w:i/>
          <w:iCs/>
          <w:u w:color="000000"/>
          <w:lang w:eastAsia="es-ES_tradnl"/>
        </w:rPr>
        <w:t xml:space="preserve">only-belief paradigm </w:t>
      </w:r>
      <w:r w:rsidRPr="007E18AB">
        <w:rPr>
          <w:rFonts w:ascii="Baskerville Old Face" w:eastAsia="Cambria" w:hAnsi="Baskerville Old Face"/>
          <w:iCs/>
          <w:u w:color="000000"/>
          <w:lang w:eastAsia="es-ES_tradnl"/>
        </w:rPr>
        <w:t xml:space="preserve">(BIC) </w:t>
      </w:r>
      <w:r w:rsidRPr="007E18AB">
        <w:rPr>
          <w:rFonts w:ascii="Baskerville Old Face" w:eastAsia="Cambria" w:hAnsi="Baskerville Old Face"/>
          <w:u w:color="000000"/>
          <w:lang w:eastAsia="es-ES_tradnl"/>
        </w:rPr>
        <w:t xml:space="preserve">rigidly assumes that you lie only if you </w:t>
      </w:r>
      <w:r w:rsidRPr="007E18AB">
        <w:rPr>
          <w:rFonts w:ascii="Baskerville Old Face" w:eastAsia="Cambria" w:hAnsi="Baskerville Old Face"/>
          <w:i/>
          <w:iCs/>
          <w:u w:color="000000"/>
          <w:lang w:eastAsia="es-ES_tradnl"/>
        </w:rPr>
        <w:t>believe</w:t>
      </w:r>
      <w:r w:rsidRPr="007E18AB">
        <w:rPr>
          <w:rFonts w:ascii="Baskerville Old Face" w:eastAsia="Cambria" w:hAnsi="Baskerville Old Face"/>
          <w:u w:color="000000"/>
          <w:lang w:eastAsia="es-ES_tradnl"/>
        </w:rPr>
        <w:t xml:space="preserve"> that the propositional content of your speech act is false. This view expects positive responses in the </w:t>
      </w:r>
      <w:r w:rsidRPr="007E18AB">
        <w:rPr>
          <w:rFonts w:ascii="Baskerville Old Face" w:eastAsia="Cambria" w:hAnsi="Baskerville Old Face"/>
          <w:i/>
          <w:u w:color="000000"/>
          <w:lang w:eastAsia="es-ES_tradnl"/>
        </w:rPr>
        <w:t>straightforward</w:t>
      </w:r>
      <w:r w:rsidRPr="007E18AB">
        <w:rPr>
          <w:rFonts w:ascii="Baskerville Old Face" w:eastAsia="Cambria" w:hAnsi="Baskerville Old Face"/>
          <w:u w:color="000000"/>
          <w:lang w:eastAsia="es-ES_tradnl"/>
        </w:rPr>
        <w:t xml:space="preserve"> and in the </w:t>
      </w:r>
      <w:r w:rsidRPr="007E18AB">
        <w:rPr>
          <w:rFonts w:ascii="Baskerville Old Face" w:eastAsia="Cambria" w:hAnsi="Baskerville Old Face"/>
          <w:i/>
          <w:u w:color="000000"/>
          <w:lang w:eastAsia="es-ES_tradnl"/>
        </w:rPr>
        <w:t xml:space="preserve">no-belief </w:t>
      </w:r>
      <w:r w:rsidRPr="007E18AB">
        <w:rPr>
          <w:rFonts w:ascii="Baskerville Old Face" w:eastAsia="Cambria" w:hAnsi="Baskerville Old Face"/>
          <w:u w:color="000000"/>
          <w:lang w:eastAsia="es-ES_tradnl"/>
        </w:rPr>
        <w:t xml:space="preserve">condition, but negative responses in the </w:t>
      </w:r>
      <w:r w:rsidRPr="007E18AB">
        <w:rPr>
          <w:rFonts w:ascii="Baskerville Old Face" w:eastAsia="Cambria" w:hAnsi="Baskerville Old Face"/>
          <w:i/>
          <w:u w:color="000000"/>
          <w:lang w:eastAsia="es-ES_tradnl"/>
        </w:rPr>
        <w:t>no-intention</w:t>
      </w:r>
      <w:r w:rsidRPr="007E18AB">
        <w:rPr>
          <w:rFonts w:ascii="Baskerville Old Face" w:eastAsia="Cambria" w:hAnsi="Baskerville Old Face"/>
          <w:u w:color="000000"/>
          <w:lang w:eastAsia="es-ES_tradnl"/>
        </w:rPr>
        <w:t xml:space="preserve"> condition. If this view is correct, the third speech act theoretic puzzle about insincerity is not really a worry for defining lying: since only beliefs are relevant to determine whether an utterance is a lie, there is no issue of extending the insincerity conditions to other attitudes.</w:t>
      </w:r>
    </w:p>
    <w:p w14:paraId="525A112B" w14:textId="77777777" w:rsidR="009619F3" w:rsidRPr="007E18AB" w:rsidRDefault="009619F3" w:rsidP="00A1526A">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42"/>
        <w:contextualSpacing/>
        <w:jc w:val="both"/>
        <w:rPr>
          <w:rFonts w:ascii="Baskerville Old Face" w:eastAsia="Cambria" w:hAnsi="Baskerville Old Face"/>
          <w:u w:color="000000"/>
          <w:lang w:eastAsia="es-ES_tradnl"/>
        </w:rPr>
      </w:pPr>
      <w:r w:rsidRPr="007E18AB">
        <w:rPr>
          <w:rFonts w:ascii="Baskerville Old Face" w:eastAsia="Cambria" w:hAnsi="Baskerville Old Face"/>
          <w:u w:color="000000"/>
          <w:lang w:eastAsia="es-ES_tradnl"/>
        </w:rPr>
        <w:t xml:space="preserve">The </w:t>
      </w:r>
      <w:r w:rsidRPr="007E18AB">
        <w:rPr>
          <w:rFonts w:ascii="Baskerville Old Face" w:eastAsia="Cambria" w:hAnsi="Baskerville Old Face"/>
          <w:i/>
          <w:iCs/>
          <w:u w:color="000000"/>
          <w:lang w:eastAsia="es-ES_tradnl"/>
        </w:rPr>
        <w:t xml:space="preserve">only-intention paradigm </w:t>
      </w:r>
      <w:r w:rsidRPr="007E18AB">
        <w:rPr>
          <w:rFonts w:ascii="Baskerville Old Face" w:eastAsia="Cambria" w:hAnsi="Baskerville Old Face"/>
          <w:iCs/>
          <w:u w:color="000000"/>
          <w:lang w:eastAsia="es-ES_tradnl"/>
        </w:rPr>
        <w:t>(IIC)</w:t>
      </w:r>
      <w:r w:rsidRPr="007E18AB">
        <w:rPr>
          <w:rFonts w:ascii="Baskerville Old Face" w:eastAsia="Cambria" w:hAnsi="Baskerville Old Face"/>
          <w:u w:color="000000"/>
          <w:lang w:eastAsia="es-ES_tradnl"/>
        </w:rPr>
        <w:t xml:space="preserve"> maintains that a promise is insincere iff the speaker does not intend to fulfil his promise. Applied to lying, this view predicts that a promise is a lie iff the speaker does not intend to fulfil it. The </w:t>
      </w:r>
      <w:r w:rsidRPr="007E18AB">
        <w:rPr>
          <w:rFonts w:ascii="Baskerville Old Face" w:eastAsia="Cambria" w:hAnsi="Baskerville Old Face"/>
          <w:i/>
          <w:u w:color="000000"/>
          <w:lang w:eastAsia="es-ES_tradnl"/>
        </w:rPr>
        <w:t>straightforward</w:t>
      </w:r>
      <w:r w:rsidRPr="007E18AB">
        <w:rPr>
          <w:rFonts w:ascii="Baskerville Old Face" w:eastAsia="Cambria" w:hAnsi="Baskerville Old Face"/>
          <w:u w:color="000000"/>
          <w:lang w:eastAsia="es-ES_tradnl"/>
        </w:rPr>
        <w:t xml:space="preserve"> and </w:t>
      </w:r>
      <w:r w:rsidRPr="007E18AB">
        <w:rPr>
          <w:rFonts w:ascii="Baskerville Old Face" w:eastAsia="Cambria" w:hAnsi="Baskerville Old Face"/>
          <w:i/>
          <w:u w:color="000000"/>
          <w:lang w:eastAsia="es-ES_tradnl"/>
        </w:rPr>
        <w:t>no-intention</w:t>
      </w:r>
      <w:r w:rsidRPr="007E18AB">
        <w:rPr>
          <w:rFonts w:ascii="Baskerville Old Face" w:eastAsia="Cambria" w:hAnsi="Baskerville Old Face"/>
          <w:u w:color="000000"/>
          <w:lang w:eastAsia="es-ES_tradnl"/>
        </w:rPr>
        <w:t xml:space="preserve"> cases should then be rated as lies, but not the </w:t>
      </w:r>
      <w:r w:rsidRPr="007E18AB">
        <w:rPr>
          <w:rFonts w:ascii="Baskerville Old Face" w:eastAsia="Cambria" w:hAnsi="Baskerville Old Face"/>
          <w:i/>
          <w:u w:color="000000"/>
          <w:lang w:eastAsia="es-ES_tradnl"/>
        </w:rPr>
        <w:t xml:space="preserve">no-belief </w:t>
      </w:r>
      <w:r w:rsidRPr="007E18AB">
        <w:rPr>
          <w:rFonts w:ascii="Baskerville Old Face" w:eastAsia="Cambria" w:hAnsi="Baskerville Old Face"/>
          <w:iCs/>
          <w:u w:color="000000"/>
          <w:lang w:eastAsia="es-ES_tradnl"/>
        </w:rPr>
        <w:t>case</w:t>
      </w:r>
      <w:r w:rsidRPr="007E18AB">
        <w:rPr>
          <w:rFonts w:ascii="Baskerville Old Face" w:eastAsia="Cambria" w:hAnsi="Baskerville Old Face"/>
          <w:u w:color="000000"/>
          <w:lang w:eastAsia="es-ES_tradnl"/>
        </w:rPr>
        <w:t xml:space="preserve">. </w:t>
      </w:r>
    </w:p>
    <w:p w14:paraId="64517337" w14:textId="77777777" w:rsidR="009619F3" w:rsidRPr="007E18AB" w:rsidRDefault="009619F3" w:rsidP="00A1526A">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42"/>
        <w:contextualSpacing/>
        <w:jc w:val="both"/>
        <w:rPr>
          <w:rFonts w:ascii="Baskerville Old Face" w:eastAsia="Cambria" w:hAnsi="Baskerville Old Face"/>
          <w:u w:color="000000"/>
          <w:lang w:eastAsia="es-ES_tradnl"/>
        </w:rPr>
      </w:pPr>
      <w:r w:rsidRPr="007E18AB">
        <w:rPr>
          <w:rFonts w:ascii="Baskerville Old Face" w:eastAsia="Cambria" w:hAnsi="Baskerville Old Face"/>
          <w:u w:color="000000"/>
          <w:lang w:eastAsia="es-ES_tradnl"/>
        </w:rPr>
        <w:t>According to a</w:t>
      </w:r>
      <w:r w:rsidRPr="007E18AB">
        <w:rPr>
          <w:rFonts w:ascii="Baskerville Old Face" w:eastAsia="Cambria" w:hAnsi="Baskerville Old Face"/>
          <w:i/>
          <w:u w:color="000000"/>
          <w:lang w:eastAsia="es-ES_tradnl"/>
        </w:rPr>
        <w:t xml:space="preserve"> cognitivist interpretation </w:t>
      </w:r>
      <w:r w:rsidRPr="007E18AB">
        <w:rPr>
          <w:rFonts w:ascii="Baskerville Old Face" w:eastAsia="Cambria" w:hAnsi="Baskerville Old Face"/>
          <w:u w:color="000000"/>
          <w:lang w:eastAsia="es-ES_tradnl"/>
        </w:rPr>
        <w:t xml:space="preserve">(BIC &amp; IIC), the </w:t>
      </w:r>
      <w:r w:rsidRPr="007E18AB">
        <w:rPr>
          <w:rFonts w:ascii="Baskerville Old Face" w:eastAsia="Cambria" w:hAnsi="Baskerville Old Face"/>
          <w:i/>
          <w:u w:color="000000"/>
          <w:lang w:eastAsia="es-ES_tradnl"/>
        </w:rPr>
        <w:t xml:space="preserve">no-intention </w:t>
      </w:r>
      <w:r w:rsidRPr="007E18AB">
        <w:rPr>
          <w:rFonts w:ascii="Baskerville Old Face" w:eastAsia="Cambria" w:hAnsi="Baskerville Old Face"/>
          <w:u w:color="000000"/>
          <w:lang w:eastAsia="es-ES_tradnl"/>
        </w:rPr>
        <w:t xml:space="preserve">and </w:t>
      </w:r>
      <w:r w:rsidRPr="007E18AB">
        <w:rPr>
          <w:rFonts w:ascii="Baskerville Old Face" w:eastAsia="Cambria" w:hAnsi="Baskerville Old Face"/>
          <w:i/>
          <w:u w:color="000000"/>
          <w:lang w:eastAsia="es-ES_tradnl"/>
        </w:rPr>
        <w:t xml:space="preserve">no-belief </w:t>
      </w:r>
      <w:r w:rsidRPr="007E18AB">
        <w:rPr>
          <w:rFonts w:ascii="Baskerville Old Face" w:eastAsia="Cambria" w:hAnsi="Baskerville Old Face"/>
          <w:iCs/>
          <w:u w:color="000000"/>
          <w:lang w:eastAsia="es-ES_tradnl"/>
        </w:rPr>
        <w:t>should be described as</w:t>
      </w:r>
      <w:r w:rsidRPr="007E18AB">
        <w:rPr>
          <w:rFonts w:ascii="Baskerville Old Face" w:eastAsia="Cambria" w:hAnsi="Baskerville Old Face"/>
          <w:u w:color="000000"/>
          <w:lang w:eastAsia="es-ES_tradnl"/>
        </w:rPr>
        <w:t xml:space="preserve"> cases of irrational thinking rather than lying, so that only the </w:t>
      </w:r>
      <w:r w:rsidRPr="007E18AB">
        <w:rPr>
          <w:rFonts w:ascii="Baskerville Old Face" w:eastAsia="Cambria" w:hAnsi="Baskerville Old Face"/>
          <w:i/>
          <w:u w:color="000000"/>
          <w:lang w:eastAsia="es-ES_tradnl"/>
        </w:rPr>
        <w:t xml:space="preserve">straightforward </w:t>
      </w:r>
      <w:r w:rsidRPr="007E18AB">
        <w:rPr>
          <w:rFonts w:ascii="Baskerville Old Face" w:eastAsia="Cambria" w:hAnsi="Baskerville Old Face"/>
          <w:u w:color="000000"/>
          <w:lang w:eastAsia="es-ES_tradnl"/>
        </w:rPr>
        <w:t>case should be rated as a lie.</w:t>
      </w:r>
    </w:p>
    <w:p w14:paraId="23BDE198" w14:textId="77777777" w:rsidR="009619F3" w:rsidRPr="007E18AB" w:rsidRDefault="009619F3" w:rsidP="00A1526A">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42"/>
        <w:contextualSpacing/>
        <w:jc w:val="both"/>
        <w:rPr>
          <w:rFonts w:ascii="Baskerville Old Face" w:eastAsia="Cambria" w:hAnsi="Baskerville Old Face"/>
          <w:u w:color="000000"/>
          <w:lang w:eastAsia="es-ES_tradnl"/>
        </w:rPr>
      </w:pPr>
      <w:r w:rsidRPr="007E18AB">
        <w:rPr>
          <w:rFonts w:ascii="Baskerville Old Face" w:eastAsia="Cambria" w:hAnsi="Baskerville Old Face"/>
          <w:u w:color="000000"/>
          <w:lang w:eastAsia="es-ES_tradnl"/>
        </w:rPr>
        <w:t xml:space="preserve">According to the </w:t>
      </w:r>
      <w:r w:rsidRPr="007E18AB">
        <w:rPr>
          <w:rFonts w:ascii="Baskerville Old Face" w:eastAsia="Cambria" w:hAnsi="Baskerville Old Face"/>
          <w:i/>
          <w:u w:color="000000"/>
          <w:lang w:eastAsia="es-ES_tradnl"/>
        </w:rPr>
        <w:t xml:space="preserve">entailed-assertion </w:t>
      </w:r>
      <w:r w:rsidRPr="007E18AB">
        <w:rPr>
          <w:rFonts w:ascii="Baskerville Old Face" w:eastAsia="Cambria" w:hAnsi="Baskerville Old Face"/>
          <w:u w:color="000000"/>
          <w:lang w:eastAsia="es-ES_tradnl"/>
        </w:rPr>
        <w:t xml:space="preserve">paradigm (BIC </w:t>
      </w:r>
      <w:r w:rsidRPr="007E18AB">
        <w:rPr>
          <w:rFonts w:ascii="Cambria Math" w:eastAsia="MS Mincho" w:hAnsi="Cambria Math" w:cs="Cambria Math"/>
          <w:u w:color="000000"/>
          <w:lang w:eastAsia="es-ES_tradnl"/>
        </w:rPr>
        <w:t>⋁</w:t>
      </w:r>
      <w:r w:rsidRPr="007E18AB">
        <w:rPr>
          <w:rFonts w:ascii="Baskerville Old Face" w:eastAsia="Cambria" w:hAnsi="Baskerville Old Face"/>
          <w:u w:color="000000"/>
          <w:lang w:eastAsia="es-ES_tradnl"/>
        </w:rPr>
        <w:t xml:space="preserve"> IIC), a promise is a lie either if the speaker does not intend to fulfil his obligation, or if he believes that he will fail to fulfil it, or both. The account also predicts that all scenarios will be rated as lies, but expects the </w:t>
      </w:r>
      <w:r w:rsidRPr="007E18AB">
        <w:rPr>
          <w:rFonts w:ascii="Baskerville Old Face" w:eastAsia="Cambria" w:hAnsi="Baskerville Old Face"/>
          <w:i/>
          <w:iCs/>
          <w:u w:color="000000"/>
          <w:lang w:eastAsia="es-ES_tradnl"/>
        </w:rPr>
        <w:t xml:space="preserve">straightforward </w:t>
      </w:r>
      <w:r w:rsidRPr="007E18AB">
        <w:rPr>
          <w:rFonts w:ascii="Baskerville Old Face" w:eastAsia="Cambria" w:hAnsi="Baskerville Old Face"/>
          <w:u w:color="000000"/>
          <w:lang w:eastAsia="es-ES_tradnl"/>
        </w:rPr>
        <w:t xml:space="preserve">one to receive slightly higher ratings than the </w:t>
      </w:r>
      <w:r w:rsidRPr="007E18AB">
        <w:rPr>
          <w:rFonts w:ascii="Baskerville Old Face" w:eastAsia="Cambria" w:hAnsi="Baskerville Old Face"/>
          <w:i/>
          <w:iCs/>
          <w:u w:color="000000"/>
          <w:lang w:eastAsia="es-ES_tradnl"/>
        </w:rPr>
        <w:t xml:space="preserve">crucial </w:t>
      </w:r>
      <w:r w:rsidRPr="007E18AB">
        <w:rPr>
          <w:rFonts w:ascii="Baskerville Old Face" w:eastAsia="Cambria" w:hAnsi="Baskerville Old Face"/>
          <w:u w:color="000000"/>
          <w:lang w:eastAsia="es-ES_tradnl"/>
        </w:rPr>
        <w:t>ones.</w:t>
      </w:r>
    </w:p>
    <w:p w14:paraId="46844B2D" w14:textId="77777777" w:rsidR="009619F3" w:rsidRPr="007E18AB" w:rsidRDefault="009619F3" w:rsidP="009619F3">
      <w:pPr>
        <w:spacing w:line="360" w:lineRule="auto"/>
        <w:rPr>
          <w:rFonts w:ascii="Baskerville Old Face" w:eastAsia="Arial Unicode MS" w:hAnsi="Baskerville Old Face"/>
          <w:lang w:eastAsia="en-US"/>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57"/>
        <w:gridCol w:w="2039"/>
        <w:gridCol w:w="1993"/>
        <w:gridCol w:w="1465"/>
      </w:tblGrid>
      <w:tr w:rsidR="001001F7" w:rsidRPr="007E18AB" w14:paraId="53823078" w14:textId="77777777" w:rsidTr="001001F7">
        <w:trPr>
          <w:cantSplit/>
          <w:trHeight w:hRule="exact" w:val="340"/>
        </w:trPr>
        <w:tc>
          <w:tcPr>
            <w:tcW w:w="22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C44D7B6" w14:textId="77777777" w:rsidR="009619F3" w:rsidRPr="007E18AB" w:rsidRDefault="009619F3" w:rsidP="00B54C76">
            <w:pPr>
              <w:keepNext/>
              <w:keepLines/>
              <w:spacing w:line="360" w:lineRule="auto"/>
              <w:rPr>
                <w:rFonts w:ascii="Baskerville Old Face" w:eastAsia="Arial Unicode MS" w:hAnsi="Baskerville Old Face"/>
                <w:sz w:val="22"/>
                <w:szCs w:val="22"/>
                <w:lang w:eastAsia="en-US"/>
              </w:rPr>
            </w:pPr>
            <w:r w:rsidRPr="007E18AB">
              <w:rPr>
                <w:rFonts w:ascii="Baskerville Old Face" w:eastAsia="Arial Unicode MS" w:hAnsi="Baskerville Old Face"/>
                <w:sz w:val="22"/>
                <w:szCs w:val="22"/>
                <w:lang w:eastAsia="en-US"/>
              </w:rPr>
              <w:lastRenderedPageBreak/>
              <w:t> </w:t>
            </w:r>
          </w:p>
        </w:tc>
        <w:tc>
          <w:tcPr>
            <w:tcW w:w="20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8143D34" w14:textId="77777777" w:rsidR="009619F3" w:rsidRPr="007E18AB" w:rsidRDefault="009619F3" w:rsidP="00B54C76">
            <w:pPr>
              <w:keepNext/>
              <w:keepLines/>
              <w:spacing w:line="360" w:lineRule="auto"/>
              <w:rPr>
                <w:rFonts w:ascii="Baskerville Old Face" w:eastAsia="Arial Unicode MS" w:hAnsi="Baskerville Old Face"/>
                <w:b/>
                <w:smallCaps/>
                <w:sz w:val="22"/>
                <w:szCs w:val="22"/>
                <w:lang w:eastAsia="en-US"/>
              </w:rPr>
            </w:pPr>
            <w:r w:rsidRPr="007E18AB">
              <w:rPr>
                <w:rFonts w:ascii="Baskerville Old Face" w:eastAsia="Arial Unicode MS" w:hAnsi="Baskerville Old Face"/>
                <w:b/>
                <w:smallCaps/>
                <w:sz w:val="22"/>
                <w:szCs w:val="22"/>
                <w:lang w:eastAsia="en-US"/>
              </w:rPr>
              <w:t xml:space="preserve">Straightforward </w:t>
            </w:r>
          </w:p>
        </w:tc>
        <w:tc>
          <w:tcPr>
            <w:tcW w:w="19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B7CD6CC" w14:textId="23F73D1E" w:rsidR="009619F3" w:rsidRPr="007E18AB" w:rsidRDefault="001001F7" w:rsidP="00B54C76">
            <w:pPr>
              <w:keepNext/>
              <w:keepLines/>
              <w:spacing w:line="360" w:lineRule="auto"/>
              <w:rPr>
                <w:rFonts w:ascii="Baskerville Old Face" w:eastAsia="Arial Unicode MS" w:hAnsi="Baskerville Old Face"/>
                <w:b/>
                <w:smallCaps/>
                <w:sz w:val="22"/>
                <w:szCs w:val="22"/>
                <w:lang w:eastAsia="en-US"/>
              </w:rPr>
            </w:pPr>
            <w:r w:rsidRPr="007E18AB">
              <w:rPr>
                <w:rFonts w:ascii="Baskerville Old Face" w:eastAsia="Arial Unicode MS" w:hAnsi="Baskerville Old Face"/>
                <w:b/>
                <w:smallCaps/>
                <w:sz w:val="22"/>
                <w:szCs w:val="22"/>
                <w:lang w:eastAsia="en-US"/>
              </w:rPr>
              <w:t>No Intention</w:t>
            </w:r>
          </w:p>
        </w:tc>
        <w:tc>
          <w:tcPr>
            <w:tcW w:w="14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F4920F6" w14:textId="77777777" w:rsidR="009619F3" w:rsidRPr="007E18AB" w:rsidRDefault="009619F3" w:rsidP="00B54C76">
            <w:pPr>
              <w:keepNext/>
              <w:keepLines/>
              <w:spacing w:line="360" w:lineRule="auto"/>
              <w:rPr>
                <w:rFonts w:ascii="Baskerville Old Face" w:eastAsia="Arial Unicode MS" w:hAnsi="Baskerville Old Face"/>
                <w:b/>
                <w:smallCaps/>
                <w:sz w:val="22"/>
                <w:szCs w:val="22"/>
                <w:lang w:eastAsia="en-US"/>
              </w:rPr>
            </w:pPr>
            <w:r w:rsidRPr="007E18AB">
              <w:rPr>
                <w:rFonts w:ascii="Baskerville Old Face" w:eastAsia="Arial Unicode MS" w:hAnsi="Baskerville Old Face"/>
                <w:b/>
                <w:smallCaps/>
                <w:sz w:val="22"/>
                <w:szCs w:val="22"/>
                <w:lang w:eastAsia="en-US"/>
              </w:rPr>
              <w:t>NO BEL</w:t>
            </w:r>
          </w:p>
        </w:tc>
      </w:tr>
      <w:tr w:rsidR="001001F7" w:rsidRPr="007E18AB" w14:paraId="69927E97" w14:textId="77777777" w:rsidTr="001001F7">
        <w:trPr>
          <w:cantSplit/>
          <w:trHeight w:hRule="exact" w:val="340"/>
        </w:trPr>
        <w:tc>
          <w:tcPr>
            <w:tcW w:w="22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48A40CA" w14:textId="77777777" w:rsidR="009619F3" w:rsidRPr="007E18AB" w:rsidRDefault="009619F3" w:rsidP="00B54C76">
            <w:pPr>
              <w:keepNext/>
              <w:keepLines/>
              <w:spacing w:line="360" w:lineRule="auto"/>
              <w:rPr>
                <w:rFonts w:ascii="Baskerville Old Face" w:eastAsia="Arial Unicode MS" w:hAnsi="Baskerville Old Face"/>
                <w:b/>
                <w:smallCaps/>
                <w:sz w:val="22"/>
                <w:szCs w:val="22"/>
                <w:lang w:eastAsia="en-US"/>
              </w:rPr>
            </w:pPr>
            <w:r w:rsidRPr="007E18AB">
              <w:rPr>
                <w:rFonts w:ascii="Baskerville Old Face" w:eastAsia="Arial Unicode MS" w:hAnsi="Baskerville Old Face"/>
                <w:b/>
                <w:smallCaps/>
                <w:sz w:val="22"/>
                <w:szCs w:val="22"/>
                <w:lang w:eastAsia="en-US"/>
              </w:rPr>
              <w:t>Only-assertion</w:t>
            </w:r>
          </w:p>
        </w:tc>
        <w:tc>
          <w:tcPr>
            <w:tcW w:w="2039"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14:paraId="06E44D05" w14:textId="77777777" w:rsidR="009619F3" w:rsidRPr="007E18AB" w:rsidRDefault="009619F3" w:rsidP="00B54C76">
            <w:pPr>
              <w:keepNext/>
              <w:keepLines/>
              <w:spacing w:line="360" w:lineRule="auto"/>
              <w:rPr>
                <w:rFonts w:ascii="Baskerville Old Face" w:eastAsia="Arial Unicode MS" w:hAnsi="Baskerville Old Face"/>
                <w:sz w:val="22"/>
                <w:szCs w:val="22"/>
                <w:lang w:eastAsia="en-US"/>
              </w:rPr>
            </w:pPr>
            <w:r w:rsidRPr="007E18AB">
              <w:rPr>
                <w:rFonts w:ascii="Baskerville Old Face" w:eastAsia="Arial Unicode MS" w:hAnsi="Baskerville Old Face"/>
                <w:sz w:val="22"/>
                <w:szCs w:val="22"/>
                <w:lang w:eastAsia="en-US"/>
              </w:rPr>
              <w:t>NO</w:t>
            </w:r>
          </w:p>
        </w:tc>
        <w:tc>
          <w:tcPr>
            <w:tcW w:w="1993"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14:paraId="7F6B5ECD" w14:textId="77777777" w:rsidR="009619F3" w:rsidRPr="007E18AB" w:rsidRDefault="009619F3" w:rsidP="00B54C76">
            <w:pPr>
              <w:keepNext/>
              <w:keepLines/>
              <w:spacing w:line="360" w:lineRule="auto"/>
              <w:rPr>
                <w:rFonts w:ascii="Baskerville Old Face" w:eastAsia="Arial Unicode MS" w:hAnsi="Baskerville Old Face"/>
                <w:sz w:val="22"/>
                <w:szCs w:val="22"/>
                <w:lang w:eastAsia="en-US"/>
              </w:rPr>
            </w:pPr>
            <w:r w:rsidRPr="007E18AB">
              <w:rPr>
                <w:rFonts w:ascii="Baskerville Old Face" w:eastAsia="Arial Unicode MS" w:hAnsi="Baskerville Old Face"/>
                <w:sz w:val="22"/>
                <w:szCs w:val="22"/>
                <w:lang w:eastAsia="en-US"/>
              </w:rPr>
              <w:t>NO</w:t>
            </w:r>
          </w:p>
        </w:tc>
        <w:tc>
          <w:tcPr>
            <w:tcW w:w="1465"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14:paraId="5520E232" w14:textId="77777777" w:rsidR="009619F3" w:rsidRPr="007E18AB" w:rsidRDefault="009619F3" w:rsidP="00B54C76">
            <w:pPr>
              <w:keepNext/>
              <w:keepLines/>
              <w:spacing w:line="360" w:lineRule="auto"/>
              <w:rPr>
                <w:rFonts w:ascii="Baskerville Old Face" w:eastAsia="Arial Unicode MS" w:hAnsi="Baskerville Old Face"/>
                <w:sz w:val="22"/>
                <w:szCs w:val="22"/>
                <w:lang w:eastAsia="en-US"/>
              </w:rPr>
            </w:pPr>
            <w:r w:rsidRPr="007E18AB">
              <w:rPr>
                <w:rFonts w:ascii="Baskerville Old Face" w:eastAsia="Arial Unicode MS" w:hAnsi="Baskerville Old Face"/>
                <w:sz w:val="22"/>
                <w:szCs w:val="22"/>
                <w:lang w:eastAsia="en-US"/>
              </w:rPr>
              <w:t>NO</w:t>
            </w:r>
          </w:p>
        </w:tc>
      </w:tr>
      <w:tr w:rsidR="001001F7" w:rsidRPr="007E18AB" w14:paraId="66722449" w14:textId="77777777" w:rsidTr="001001F7">
        <w:trPr>
          <w:cantSplit/>
          <w:trHeight w:hRule="exact" w:val="340"/>
        </w:trPr>
        <w:tc>
          <w:tcPr>
            <w:tcW w:w="22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40F4C4F" w14:textId="77777777" w:rsidR="009619F3" w:rsidRPr="007E18AB" w:rsidRDefault="009619F3" w:rsidP="00B54C76">
            <w:pPr>
              <w:keepNext/>
              <w:keepLines/>
              <w:spacing w:line="360" w:lineRule="auto"/>
              <w:rPr>
                <w:rFonts w:ascii="Baskerville Old Face" w:eastAsia="Arial Unicode MS" w:hAnsi="Baskerville Old Face"/>
                <w:b/>
                <w:smallCaps/>
                <w:sz w:val="22"/>
                <w:szCs w:val="22"/>
                <w:lang w:eastAsia="en-US"/>
              </w:rPr>
            </w:pPr>
            <w:r w:rsidRPr="007E18AB">
              <w:rPr>
                <w:rFonts w:ascii="Baskerville Old Face" w:eastAsia="Arial Unicode MS" w:hAnsi="Baskerville Old Face"/>
                <w:b/>
                <w:smallCaps/>
                <w:sz w:val="22"/>
                <w:szCs w:val="22"/>
                <w:lang w:eastAsia="en-US"/>
              </w:rPr>
              <w:t>Only-belief</w:t>
            </w:r>
          </w:p>
        </w:tc>
        <w:tc>
          <w:tcPr>
            <w:tcW w:w="2039" w:type="dxa"/>
            <w:tcBorders>
              <w:top w:val="single" w:sz="8" w:space="0" w:color="A3A3A3"/>
              <w:left w:val="single" w:sz="8" w:space="0" w:color="A3A3A3"/>
              <w:bottom w:val="single" w:sz="8" w:space="0" w:color="A3A3A3"/>
              <w:right w:val="single" w:sz="8" w:space="0" w:color="A3A3A3"/>
            </w:tcBorders>
            <w:shd w:val="clear" w:color="auto" w:fill="DAEAF4"/>
            <w:tcMar>
              <w:top w:w="80" w:type="dxa"/>
              <w:left w:w="80" w:type="dxa"/>
              <w:bottom w:w="80" w:type="dxa"/>
              <w:right w:w="80" w:type="dxa"/>
            </w:tcMar>
          </w:tcPr>
          <w:p w14:paraId="49EF4A4A" w14:textId="77777777" w:rsidR="009619F3" w:rsidRPr="007E18AB" w:rsidRDefault="009619F3" w:rsidP="00B54C76">
            <w:pPr>
              <w:keepNext/>
              <w:keepLines/>
              <w:spacing w:line="360" w:lineRule="auto"/>
              <w:rPr>
                <w:rFonts w:ascii="Baskerville Old Face" w:eastAsia="Arial Unicode MS" w:hAnsi="Baskerville Old Face"/>
                <w:sz w:val="22"/>
                <w:szCs w:val="22"/>
                <w:lang w:eastAsia="en-US"/>
              </w:rPr>
            </w:pPr>
            <w:r w:rsidRPr="007E18AB">
              <w:rPr>
                <w:rFonts w:ascii="Baskerville Old Face" w:eastAsia="Arial Unicode MS" w:hAnsi="Baskerville Old Face"/>
                <w:sz w:val="22"/>
                <w:szCs w:val="22"/>
                <w:lang w:eastAsia="en-US"/>
              </w:rPr>
              <w:t>YES</w:t>
            </w:r>
          </w:p>
        </w:tc>
        <w:tc>
          <w:tcPr>
            <w:tcW w:w="1993"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14:paraId="7C01DFAE" w14:textId="77777777" w:rsidR="009619F3" w:rsidRPr="007E18AB" w:rsidRDefault="009619F3" w:rsidP="00B54C76">
            <w:pPr>
              <w:keepNext/>
              <w:keepLines/>
              <w:spacing w:line="360" w:lineRule="auto"/>
              <w:rPr>
                <w:rFonts w:ascii="Baskerville Old Face" w:eastAsia="Arial Unicode MS" w:hAnsi="Baskerville Old Face"/>
                <w:sz w:val="22"/>
                <w:szCs w:val="22"/>
                <w:lang w:eastAsia="en-US"/>
              </w:rPr>
            </w:pPr>
            <w:r w:rsidRPr="007E18AB">
              <w:rPr>
                <w:rFonts w:ascii="Baskerville Old Face" w:eastAsia="Arial Unicode MS" w:hAnsi="Baskerville Old Face"/>
                <w:sz w:val="22"/>
                <w:szCs w:val="22"/>
                <w:lang w:eastAsia="en-US"/>
              </w:rPr>
              <w:t>NO</w:t>
            </w:r>
          </w:p>
        </w:tc>
        <w:tc>
          <w:tcPr>
            <w:tcW w:w="1465" w:type="dxa"/>
            <w:tcBorders>
              <w:top w:val="single" w:sz="8" w:space="0" w:color="A3A3A3"/>
              <w:left w:val="single" w:sz="8" w:space="0" w:color="A3A3A3"/>
              <w:bottom w:val="single" w:sz="8" w:space="0" w:color="A3A3A3"/>
              <w:right w:val="single" w:sz="8" w:space="0" w:color="A3A3A3"/>
            </w:tcBorders>
            <w:shd w:val="clear" w:color="auto" w:fill="DAEAF4"/>
            <w:tcMar>
              <w:top w:w="80" w:type="dxa"/>
              <w:left w:w="80" w:type="dxa"/>
              <w:bottom w:w="80" w:type="dxa"/>
              <w:right w:w="80" w:type="dxa"/>
            </w:tcMar>
          </w:tcPr>
          <w:p w14:paraId="6EEF1E81" w14:textId="77777777" w:rsidR="009619F3" w:rsidRPr="007E18AB" w:rsidRDefault="009619F3" w:rsidP="00B54C76">
            <w:pPr>
              <w:keepNext/>
              <w:keepLines/>
              <w:spacing w:line="360" w:lineRule="auto"/>
              <w:rPr>
                <w:rFonts w:ascii="Baskerville Old Face" w:eastAsia="Arial Unicode MS" w:hAnsi="Baskerville Old Face"/>
                <w:sz w:val="22"/>
                <w:szCs w:val="22"/>
                <w:lang w:eastAsia="en-US"/>
              </w:rPr>
            </w:pPr>
            <w:r w:rsidRPr="007E18AB">
              <w:rPr>
                <w:rFonts w:ascii="Baskerville Old Face" w:eastAsia="Arial Unicode MS" w:hAnsi="Baskerville Old Face"/>
                <w:sz w:val="22"/>
                <w:szCs w:val="22"/>
                <w:lang w:eastAsia="en-US"/>
              </w:rPr>
              <w:t>YES</w:t>
            </w:r>
          </w:p>
        </w:tc>
      </w:tr>
      <w:tr w:rsidR="001001F7" w:rsidRPr="007E18AB" w14:paraId="1C3C838E" w14:textId="77777777" w:rsidTr="001001F7">
        <w:trPr>
          <w:cantSplit/>
          <w:trHeight w:hRule="exact" w:val="340"/>
        </w:trPr>
        <w:tc>
          <w:tcPr>
            <w:tcW w:w="22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3E6F43D" w14:textId="77777777" w:rsidR="009619F3" w:rsidRPr="007E18AB" w:rsidRDefault="009619F3" w:rsidP="00B54C76">
            <w:pPr>
              <w:keepNext/>
              <w:keepLines/>
              <w:spacing w:line="360" w:lineRule="auto"/>
              <w:rPr>
                <w:rFonts w:ascii="Baskerville Old Face" w:eastAsia="Arial Unicode MS" w:hAnsi="Baskerville Old Face"/>
                <w:b/>
                <w:smallCaps/>
                <w:sz w:val="22"/>
                <w:szCs w:val="22"/>
                <w:lang w:eastAsia="en-US"/>
              </w:rPr>
            </w:pPr>
            <w:r w:rsidRPr="007E18AB">
              <w:rPr>
                <w:rFonts w:ascii="Baskerville Old Face" w:eastAsia="Arial Unicode MS" w:hAnsi="Baskerville Old Face"/>
                <w:b/>
                <w:smallCaps/>
                <w:sz w:val="22"/>
                <w:szCs w:val="22"/>
                <w:lang w:eastAsia="en-US"/>
              </w:rPr>
              <w:t>Only-intention</w:t>
            </w:r>
          </w:p>
        </w:tc>
        <w:tc>
          <w:tcPr>
            <w:tcW w:w="2039" w:type="dxa"/>
            <w:tcBorders>
              <w:top w:val="single" w:sz="8" w:space="0" w:color="A3A3A3"/>
              <w:left w:val="single" w:sz="8" w:space="0" w:color="A3A3A3"/>
              <w:bottom w:val="single" w:sz="8" w:space="0" w:color="A3A3A3"/>
              <w:right w:val="single" w:sz="8" w:space="0" w:color="A3A3A3"/>
            </w:tcBorders>
            <w:shd w:val="clear" w:color="auto" w:fill="DAEAF4"/>
            <w:tcMar>
              <w:top w:w="80" w:type="dxa"/>
              <w:left w:w="80" w:type="dxa"/>
              <w:bottom w:w="80" w:type="dxa"/>
              <w:right w:w="80" w:type="dxa"/>
            </w:tcMar>
          </w:tcPr>
          <w:p w14:paraId="0E349B55" w14:textId="77777777" w:rsidR="009619F3" w:rsidRPr="007E18AB" w:rsidRDefault="009619F3" w:rsidP="00B54C76">
            <w:pPr>
              <w:keepNext/>
              <w:keepLines/>
              <w:spacing w:line="360" w:lineRule="auto"/>
              <w:rPr>
                <w:rFonts w:ascii="Baskerville Old Face" w:eastAsia="Arial Unicode MS" w:hAnsi="Baskerville Old Face"/>
                <w:sz w:val="22"/>
                <w:szCs w:val="22"/>
                <w:lang w:eastAsia="en-US"/>
              </w:rPr>
            </w:pPr>
            <w:r w:rsidRPr="007E18AB">
              <w:rPr>
                <w:rFonts w:ascii="Baskerville Old Face" w:eastAsia="Arial Unicode MS" w:hAnsi="Baskerville Old Face"/>
                <w:sz w:val="22"/>
                <w:szCs w:val="22"/>
                <w:lang w:eastAsia="en-US"/>
              </w:rPr>
              <w:t>YES</w:t>
            </w:r>
          </w:p>
        </w:tc>
        <w:tc>
          <w:tcPr>
            <w:tcW w:w="1993" w:type="dxa"/>
            <w:tcBorders>
              <w:top w:val="single" w:sz="8" w:space="0" w:color="A3A3A3"/>
              <w:left w:val="single" w:sz="8" w:space="0" w:color="A3A3A3"/>
              <w:bottom w:val="single" w:sz="8" w:space="0" w:color="A3A3A3"/>
              <w:right w:val="single" w:sz="8" w:space="0" w:color="A3A3A3"/>
            </w:tcBorders>
            <w:shd w:val="clear" w:color="auto" w:fill="DAEAF4"/>
            <w:tcMar>
              <w:top w:w="80" w:type="dxa"/>
              <w:left w:w="80" w:type="dxa"/>
              <w:bottom w:w="80" w:type="dxa"/>
              <w:right w:w="80" w:type="dxa"/>
            </w:tcMar>
          </w:tcPr>
          <w:p w14:paraId="1337D72F" w14:textId="77777777" w:rsidR="009619F3" w:rsidRPr="007E18AB" w:rsidRDefault="009619F3" w:rsidP="00B54C76">
            <w:pPr>
              <w:keepNext/>
              <w:keepLines/>
              <w:spacing w:line="360" w:lineRule="auto"/>
              <w:rPr>
                <w:rFonts w:ascii="Baskerville Old Face" w:eastAsia="Arial Unicode MS" w:hAnsi="Baskerville Old Face"/>
                <w:sz w:val="22"/>
                <w:szCs w:val="22"/>
                <w:lang w:eastAsia="en-US"/>
              </w:rPr>
            </w:pPr>
            <w:r w:rsidRPr="007E18AB">
              <w:rPr>
                <w:rFonts w:ascii="Baskerville Old Face" w:eastAsia="Arial Unicode MS" w:hAnsi="Baskerville Old Face"/>
                <w:sz w:val="22"/>
                <w:szCs w:val="22"/>
                <w:lang w:eastAsia="en-US"/>
              </w:rPr>
              <w:t>YES</w:t>
            </w:r>
          </w:p>
        </w:tc>
        <w:tc>
          <w:tcPr>
            <w:tcW w:w="1465"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14:paraId="6046EE9A" w14:textId="77777777" w:rsidR="009619F3" w:rsidRPr="007E18AB" w:rsidRDefault="009619F3" w:rsidP="00B54C76">
            <w:pPr>
              <w:keepNext/>
              <w:keepLines/>
              <w:spacing w:line="360" w:lineRule="auto"/>
              <w:rPr>
                <w:rFonts w:ascii="Baskerville Old Face" w:eastAsia="Arial Unicode MS" w:hAnsi="Baskerville Old Face"/>
                <w:sz w:val="22"/>
                <w:szCs w:val="22"/>
                <w:lang w:eastAsia="en-US"/>
              </w:rPr>
            </w:pPr>
            <w:r w:rsidRPr="007E18AB">
              <w:rPr>
                <w:rFonts w:ascii="Baskerville Old Face" w:eastAsia="Arial Unicode MS" w:hAnsi="Baskerville Old Face"/>
                <w:sz w:val="22"/>
                <w:szCs w:val="22"/>
                <w:lang w:eastAsia="en-US"/>
              </w:rPr>
              <w:t>NO</w:t>
            </w:r>
          </w:p>
        </w:tc>
      </w:tr>
      <w:tr w:rsidR="001001F7" w:rsidRPr="007E18AB" w14:paraId="1F88C26B" w14:textId="77777777" w:rsidTr="001001F7">
        <w:trPr>
          <w:cantSplit/>
          <w:trHeight w:hRule="exact" w:val="340"/>
        </w:trPr>
        <w:tc>
          <w:tcPr>
            <w:tcW w:w="22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88FB0DB" w14:textId="77777777" w:rsidR="009619F3" w:rsidRPr="007E18AB" w:rsidRDefault="009619F3" w:rsidP="00B54C76">
            <w:pPr>
              <w:keepNext/>
              <w:keepLines/>
              <w:spacing w:line="360" w:lineRule="auto"/>
              <w:rPr>
                <w:rFonts w:ascii="Baskerville Old Face" w:eastAsia="Arial Unicode MS" w:hAnsi="Baskerville Old Face"/>
                <w:b/>
                <w:smallCaps/>
                <w:sz w:val="22"/>
                <w:szCs w:val="22"/>
                <w:lang w:eastAsia="en-US"/>
              </w:rPr>
            </w:pPr>
            <w:r w:rsidRPr="007E18AB">
              <w:rPr>
                <w:rFonts w:ascii="Baskerville Old Face" w:eastAsia="Arial Unicode MS" w:hAnsi="Baskerville Old Face"/>
                <w:b/>
                <w:smallCaps/>
                <w:sz w:val="22"/>
                <w:szCs w:val="22"/>
                <w:lang w:eastAsia="en-US"/>
              </w:rPr>
              <w:t>Cognitivist</w:t>
            </w:r>
          </w:p>
        </w:tc>
        <w:tc>
          <w:tcPr>
            <w:tcW w:w="2039" w:type="dxa"/>
            <w:tcBorders>
              <w:top w:val="single" w:sz="8" w:space="0" w:color="A3A3A3"/>
              <w:left w:val="single" w:sz="8" w:space="0" w:color="A3A3A3"/>
              <w:bottom w:val="single" w:sz="8" w:space="0" w:color="A3A3A3"/>
              <w:right w:val="single" w:sz="8" w:space="0" w:color="A3A3A3"/>
            </w:tcBorders>
            <w:shd w:val="clear" w:color="auto" w:fill="DAEAF4"/>
            <w:tcMar>
              <w:top w:w="80" w:type="dxa"/>
              <w:left w:w="80" w:type="dxa"/>
              <w:bottom w:w="80" w:type="dxa"/>
              <w:right w:w="80" w:type="dxa"/>
            </w:tcMar>
          </w:tcPr>
          <w:p w14:paraId="1B80AC55" w14:textId="77777777" w:rsidR="009619F3" w:rsidRPr="007E18AB" w:rsidRDefault="009619F3" w:rsidP="00B54C76">
            <w:pPr>
              <w:keepNext/>
              <w:keepLines/>
              <w:spacing w:line="360" w:lineRule="auto"/>
              <w:rPr>
                <w:rFonts w:ascii="Baskerville Old Face" w:eastAsia="Arial Unicode MS" w:hAnsi="Baskerville Old Face"/>
                <w:sz w:val="22"/>
                <w:szCs w:val="22"/>
                <w:lang w:eastAsia="en-US"/>
              </w:rPr>
            </w:pPr>
            <w:r w:rsidRPr="007E18AB">
              <w:rPr>
                <w:rFonts w:ascii="Baskerville Old Face" w:eastAsia="Arial Unicode MS" w:hAnsi="Baskerville Old Face"/>
                <w:sz w:val="22"/>
                <w:szCs w:val="22"/>
                <w:lang w:eastAsia="en-US"/>
              </w:rPr>
              <w:t>YES</w:t>
            </w:r>
          </w:p>
        </w:tc>
        <w:tc>
          <w:tcPr>
            <w:tcW w:w="1993"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14:paraId="32600C80" w14:textId="77777777" w:rsidR="009619F3" w:rsidRPr="007E18AB" w:rsidRDefault="009619F3" w:rsidP="00B54C76">
            <w:pPr>
              <w:keepNext/>
              <w:keepLines/>
              <w:spacing w:line="360" w:lineRule="auto"/>
              <w:rPr>
                <w:rFonts w:ascii="Baskerville Old Face" w:eastAsia="Arial Unicode MS" w:hAnsi="Baskerville Old Face"/>
                <w:sz w:val="22"/>
                <w:szCs w:val="22"/>
                <w:lang w:eastAsia="en-US"/>
              </w:rPr>
            </w:pPr>
            <w:r w:rsidRPr="007E18AB">
              <w:rPr>
                <w:rFonts w:ascii="Baskerville Old Face" w:eastAsia="Arial Unicode MS" w:hAnsi="Baskerville Old Face"/>
                <w:sz w:val="22"/>
                <w:szCs w:val="22"/>
                <w:lang w:eastAsia="en-US"/>
              </w:rPr>
              <w:t>NO (IRR)</w:t>
            </w:r>
          </w:p>
        </w:tc>
        <w:tc>
          <w:tcPr>
            <w:tcW w:w="1465"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14:paraId="29CC5940" w14:textId="77777777" w:rsidR="009619F3" w:rsidRPr="007E18AB" w:rsidRDefault="009619F3" w:rsidP="00B54C76">
            <w:pPr>
              <w:keepNext/>
              <w:keepLines/>
              <w:spacing w:line="360" w:lineRule="auto"/>
              <w:rPr>
                <w:rFonts w:ascii="Baskerville Old Face" w:eastAsia="Arial Unicode MS" w:hAnsi="Baskerville Old Face"/>
                <w:sz w:val="22"/>
                <w:szCs w:val="22"/>
                <w:lang w:eastAsia="en-US"/>
              </w:rPr>
            </w:pPr>
            <w:r w:rsidRPr="007E18AB">
              <w:rPr>
                <w:rFonts w:ascii="Baskerville Old Face" w:eastAsia="Arial Unicode MS" w:hAnsi="Baskerville Old Face"/>
                <w:sz w:val="22"/>
                <w:szCs w:val="22"/>
                <w:lang w:eastAsia="en-US"/>
              </w:rPr>
              <w:t>NO (IRR)</w:t>
            </w:r>
          </w:p>
        </w:tc>
      </w:tr>
      <w:tr w:rsidR="001001F7" w:rsidRPr="007E18AB" w14:paraId="1F836DE2" w14:textId="77777777" w:rsidTr="001001F7">
        <w:trPr>
          <w:cantSplit/>
          <w:trHeight w:hRule="exact" w:val="340"/>
        </w:trPr>
        <w:tc>
          <w:tcPr>
            <w:tcW w:w="22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C97585D" w14:textId="77777777" w:rsidR="009619F3" w:rsidRPr="007E18AB" w:rsidRDefault="009619F3" w:rsidP="00B54C76">
            <w:pPr>
              <w:keepNext/>
              <w:keepLines/>
              <w:spacing w:line="360" w:lineRule="auto"/>
              <w:rPr>
                <w:rFonts w:ascii="Baskerville Old Face" w:eastAsia="Arial Unicode MS" w:hAnsi="Baskerville Old Face"/>
                <w:b/>
                <w:smallCaps/>
                <w:sz w:val="22"/>
                <w:szCs w:val="22"/>
                <w:lang w:eastAsia="en-US"/>
              </w:rPr>
            </w:pPr>
            <w:r w:rsidRPr="007E18AB">
              <w:rPr>
                <w:rFonts w:ascii="Baskerville Old Face" w:eastAsia="Arial Unicode MS" w:hAnsi="Baskerville Old Face"/>
                <w:b/>
                <w:smallCaps/>
                <w:sz w:val="22"/>
                <w:szCs w:val="22"/>
                <w:lang w:eastAsia="en-US"/>
              </w:rPr>
              <w:t xml:space="preserve">Entailed-assertion </w:t>
            </w:r>
          </w:p>
        </w:tc>
        <w:tc>
          <w:tcPr>
            <w:tcW w:w="2039" w:type="dxa"/>
            <w:tcBorders>
              <w:top w:val="single" w:sz="8" w:space="0" w:color="A3A3A3"/>
              <w:left w:val="single" w:sz="8" w:space="0" w:color="A3A3A3"/>
              <w:bottom w:val="single" w:sz="8" w:space="0" w:color="A3A3A3"/>
              <w:right w:val="single" w:sz="8" w:space="0" w:color="A3A3A3"/>
            </w:tcBorders>
            <w:shd w:val="clear" w:color="auto" w:fill="DAEAF4"/>
            <w:tcMar>
              <w:top w:w="80" w:type="dxa"/>
              <w:left w:w="80" w:type="dxa"/>
              <w:bottom w:w="80" w:type="dxa"/>
              <w:right w:w="80" w:type="dxa"/>
            </w:tcMar>
          </w:tcPr>
          <w:p w14:paraId="3525CB4A" w14:textId="77777777" w:rsidR="009619F3" w:rsidRPr="007E18AB" w:rsidRDefault="009619F3" w:rsidP="00B54C76">
            <w:pPr>
              <w:keepNext/>
              <w:keepLines/>
              <w:spacing w:line="360" w:lineRule="auto"/>
              <w:rPr>
                <w:rFonts w:ascii="Baskerville Old Face" w:eastAsia="Arial Unicode MS" w:hAnsi="Baskerville Old Face"/>
                <w:sz w:val="22"/>
                <w:szCs w:val="22"/>
                <w:lang w:eastAsia="en-US"/>
              </w:rPr>
            </w:pPr>
            <w:r w:rsidRPr="007E18AB">
              <w:rPr>
                <w:rFonts w:ascii="Baskerville Old Face" w:eastAsia="Arial Unicode MS" w:hAnsi="Baskerville Old Face"/>
                <w:sz w:val="22"/>
                <w:szCs w:val="22"/>
                <w:lang w:eastAsia="en-US"/>
              </w:rPr>
              <w:t>YES</w:t>
            </w:r>
          </w:p>
        </w:tc>
        <w:tc>
          <w:tcPr>
            <w:tcW w:w="1993" w:type="dxa"/>
            <w:tcBorders>
              <w:top w:val="single" w:sz="8" w:space="0" w:color="A3A3A3"/>
              <w:left w:val="single" w:sz="8" w:space="0" w:color="A3A3A3"/>
              <w:bottom w:val="single" w:sz="8" w:space="0" w:color="A3A3A3"/>
              <w:right w:val="single" w:sz="8" w:space="0" w:color="A3A3A3"/>
            </w:tcBorders>
            <w:shd w:val="clear" w:color="auto" w:fill="DAEAF4"/>
            <w:tcMar>
              <w:top w:w="80" w:type="dxa"/>
              <w:left w:w="80" w:type="dxa"/>
              <w:bottom w:w="80" w:type="dxa"/>
              <w:right w:w="80" w:type="dxa"/>
            </w:tcMar>
          </w:tcPr>
          <w:p w14:paraId="05F4B81E" w14:textId="77777777" w:rsidR="009619F3" w:rsidRPr="007E18AB" w:rsidRDefault="009619F3" w:rsidP="00B54C76">
            <w:pPr>
              <w:keepNext/>
              <w:keepLines/>
              <w:spacing w:line="360" w:lineRule="auto"/>
              <w:rPr>
                <w:rFonts w:ascii="Baskerville Old Face" w:eastAsia="Arial Unicode MS" w:hAnsi="Baskerville Old Face"/>
                <w:sz w:val="22"/>
                <w:szCs w:val="22"/>
                <w:lang w:eastAsia="en-US"/>
              </w:rPr>
            </w:pPr>
            <w:r w:rsidRPr="007E18AB">
              <w:rPr>
                <w:rFonts w:ascii="Baskerville Old Face" w:eastAsia="Arial Unicode MS" w:hAnsi="Baskerville Old Face"/>
                <w:sz w:val="22"/>
                <w:szCs w:val="22"/>
                <w:lang w:eastAsia="en-US"/>
              </w:rPr>
              <w:t>YES (-)</w:t>
            </w:r>
          </w:p>
        </w:tc>
        <w:tc>
          <w:tcPr>
            <w:tcW w:w="1465" w:type="dxa"/>
            <w:tcBorders>
              <w:top w:val="single" w:sz="8" w:space="0" w:color="A3A3A3"/>
              <w:left w:val="single" w:sz="8" w:space="0" w:color="A3A3A3"/>
              <w:bottom w:val="single" w:sz="8" w:space="0" w:color="A3A3A3"/>
              <w:right w:val="single" w:sz="8" w:space="0" w:color="A3A3A3"/>
            </w:tcBorders>
            <w:shd w:val="clear" w:color="auto" w:fill="DAEAF4"/>
            <w:tcMar>
              <w:top w:w="80" w:type="dxa"/>
              <w:left w:w="80" w:type="dxa"/>
              <w:bottom w:w="80" w:type="dxa"/>
              <w:right w:w="80" w:type="dxa"/>
            </w:tcMar>
          </w:tcPr>
          <w:p w14:paraId="18480F66" w14:textId="77777777" w:rsidR="009619F3" w:rsidRPr="007E18AB" w:rsidRDefault="009619F3" w:rsidP="00B54C76">
            <w:pPr>
              <w:keepNext/>
              <w:keepLines/>
              <w:spacing w:line="360" w:lineRule="auto"/>
              <w:rPr>
                <w:rFonts w:ascii="Baskerville Old Face" w:eastAsia="Arial Unicode MS" w:hAnsi="Baskerville Old Face"/>
                <w:sz w:val="22"/>
                <w:szCs w:val="22"/>
                <w:lang w:eastAsia="en-US"/>
              </w:rPr>
            </w:pPr>
            <w:r w:rsidRPr="007E18AB">
              <w:rPr>
                <w:rFonts w:ascii="Baskerville Old Face" w:eastAsia="Arial Unicode MS" w:hAnsi="Baskerville Old Face"/>
                <w:sz w:val="22"/>
                <w:szCs w:val="22"/>
                <w:lang w:eastAsia="en-US"/>
              </w:rPr>
              <w:t>YES (-)</w:t>
            </w:r>
          </w:p>
        </w:tc>
      </w:tr>
    </w:tbl>
    <w:p w14:paraId="101B48ED" w14:textId="77777777" w:rsidR="009619F3" w:rsidRPr="007E18AB" w:rsidRDefault="009619F3" w:rsidP="00B54C76">
      <w:pPr>
        <w:keepNext/>
        <w:keepLines/>
        <w:rPr>
          <w:rFonts w:ascii="Baskerville Old Face" w:eastAsia="Arial Unicode MS" w:hAnsi="Baskerville Old Face"/>
          <w:lang w:eastAsia="en-US"/>
        </w:rPr>
      </w:pPr>
    </w:p>
    <w:p w14:paraId="01C96D11" w14:textId="77777777" w:rsidR="009619F3" w:rsidRPr="007E18AB" w:rsidRDefault="009619F3" w:rsidP="009E1D44">
      <w:pPr>
        <w:pStyle w:val="Didascalia"/>
        <w:rPr>
          <w:color w:val="auto"/>
        </w:rPr>
      </w:pPr>
      <w:r w:rsidRPr="007E18AB">
        <w:rPr>
          <w:b/>
          <w:color w:val="auto"/>
        </w:rPr>
        <w:t>Table 1</w:t>
      </w:r>
      <w:r w:rsidRPr="007E18AB">
        <w:rPr>
          <w:color w:val="auto"/>
        </w:rPr>
        <w:t>: the predictions of the five different accounts of lying by promising</w:t>
      </w:r>
    </w:p>
    <w:p w14:paraId="2769C4CC" w14:textId="77777777" w:rsidR="009619F3" w:rsidRPr="007E18AB" w:rsidRDefault="009619F3" w:rsidP="009619F3">
      <w:pPr>
        <w:spacing w:line="360" w:lineRule="auto"/>
        <w:rPr>
          <w:rFonts w:ascii="Baskerville Old Face" w:eastAsia="Arial Unicode MS" w:hAnsi="Baskerville Old Face"/>
          <w:sz w:val="36"/>
          <w:lang w:eastAsia="en-US"/>
        </w:rPr>
      </w:pPr>
    </w:p>
    <w:p w14:paraId="2D986CF9" w14:textId="52714EF0" w:rsidR="009619F3" w:rsidRPr="007E18AB" w:rsidRDefault="009619F3" w:rsidP="00BF4FBC">
      <w:pPr>
        <w:pStyle w:val="Titolo3"/>
      </w:pPr>
      <w:bookmarkStart w:id="102" w:name="_Toc487656484"/>
      <w:bookmarkStart w:id="103" w:name="_Toc489295532"/>
      <w:r w:rsidRPr="007E18AB">
        <w:t>3.4 Experiment 1</w:t>
      </w:r>
      <w:bookmarkEnd w:id="102"/>
      <w:bookmarkEnd w:id="103"/>
    </w:p>
    <w:p w14:paraId="5FEE2826" w14:textId="77777777" w:rsidR="0025480E" w:rsidRPr="007E18AB" w:rsidRDefault="0025480E" w:rsidP="0025480E">
      <w:pPr>
        <w:rPr>
          <w:rFonts w:ascii="Baskerville Old Face" w:hAnsi="Baskerville Old Face"/>
        </w:rPr>
      </w:pPr>
    </w:p>
    <w:p w14:paraId="0535DCD6" w14:textId="4F2B30E0" w:rsidR="0025480E" w:rsidRPr="007E18AB" w:rsidRDefault="0025480E" w:rsidP="0025480E">
      <w:pPr>
        <w:pStyle w:val="Titolo4"/>
      </w:pPr>
      <w:r w:rsidRPr="007E18AB">
        <w:t>3.4.</w:t>
      </w:r>
      <w:r w:rsidR="009619F3" w:rsidRPr="007E18AB">
        <w:t>1 Method</w:t>
      </w:r>
    </w:p>
    <w:p w14:paraId="46FED419" w14:textId="77777777" w:rsidR="0025480E" w:rsidRPr="007E18AB" w:rsidRDefault="0025480E" w:rsidP="0025480E">
      <w:pPr>
        <w:rPr>
          <w:rFonts w:ascii="Baskerville Old Face" w:hAnsi="Baskerville Old Face"/>
        </w:rPr>
      </w:pPr>
    </w:p>
    <w:p w14:paraId="409F17A7" w14:textId="77777777" w:rsidR="009619F3" w:rsidRPr="007E18AB" w:rsidRDefault="009619F3" w:rsidP="00926081">
      <w:pPr>
        <w:pStyle w:val="Nessunaspaziatura"/>
        <w:rPr>
          <w:b/>
          <w:lang w:eastAsia="en-US"/>
        </w:rPr>
      </w:pPr>
      <w:r w:rsidRPr="007E18AB">
        <w:rPr>
          <w:b/>
          <w:bCs/>
          <w:lang w:eastAsia="en-US"/>
        </w:rPr>
        <w:t xml:space="preserve">Participants: </w:t>
      </w:r>
      <w:r w:rsidRPr="007E18AB">
        <w:rPr>
          <w:lang w:eastAsia="en-US"/>
        </w:rPr>
        <w:t>Participants were recruited using Amazon Mechanical Turk and tested using Qualtrics. They were compensated $0.2 for taking the survey. Repeated participation was prevented. Overall, 166 U.S. residents were tested (85 females; mean age (SD) = 36.6 years (12.9); range: 18–72; 100% reporting English as a native language). To prevent participants from taking the test negligently, a minimum response time (25 seconds) and a control question were set. Data from three participants who failed to meet these conditions were excluded, but including them would not affect the results.</w:t>
      </w:r>
    </w:p>
    <w:p w14:paraId="325B3DE8" w14:textId="77777777" w:rsidR="009619F3" w:rsidRPr="007E18AB" w:rsidRDefault="009619F3" w:rsidP="00926081">
      <w:pPr>
        <w:pStyle w:val="Nessunaspaziatura"/>
        <w:rPr>
          <w:lang w:eastAsia="en-US"/>
        </w:rPr>
      </w:pPr>
      <w:r w:rsidRPr="007E18AB">
        <w:rPr>
          <w:b/>
          <w:lang w:eastAsia="en-US"/>
        </w:rPr>
        <w:t>Design</w:t>
      </w:r>
      <w:r w:rsidRPr="007E18AB">
        <w:rPr>
          <w:bCs/>
          <w:lang w:eastAsia="en-US"/>
        </w:rPr>
        <w:t xml:space="preserve">: </w:t>
      </w:r>
      <w:r w:rsidRPr="007E18AB">
        <w:rPr>
          <w:lang w:eastAsia="en-US"/>
        </w:rPr>
        <w:t xml:space="preserve">Each participant was randomly assigned to one of four conditions. Each condition features Coco and Baba, and in each condition Coco promises something to Baba. The first two conditions [(1) </w:t>
      </w:r>
      <w:r w:rsidRPr="007E18AB">
        <w:rPr>
          <w:i/>
          <w:lang w:eastAsia="en-US"/>
        </w:rPr>
        <w:t>straightforward lie</w:t>
      </w:r>
      <w:r w:rsidRPr="007E18AB">
        <w:rPr>
          <w:lang w:eastAsia="en-US"/>
        </w:rPr>
        <w:t xml:space="preserve">; (2) </w:t>
      </w:r>
      <w:r w:rsidRPr="007E18AB">
        <w:rPr>
          <w:i/>
          <w:lang w:eastAsia="en-US"/>
        </w:rPr>
        <w:t>no intention</w:t>
      </w:r>
      <w:r w:rsidRPr="007E18AB">
        <w:rPr>
          <w:lang w:eastAsia="en-US"/>
        </w:rPr>
        <w:t xml:space="preserve">] belong to the ‘drink’ story, and the second two conditions [(3) </w:t>
      </w:r>
      <w:r w:rsidRPr="007E18AB">
        <w:rPr>
          <w:i/>
          <w:lang w:eastAsia="en-US"/>
        </w:rPr>
        <w:t>straightforward lie</w:t>
      </w:r>
      <w:r w:rsidRPr="007E18AB">
        <w:rPr>
          <w:lang w:eastAsia="en-US"/>
        </w:rPr>
        <w:t xml:space="preserve">; (4) </w:t>
      </w:r>
      <w:r w:rsidRPr="007E18AB">
        <w:rPr>
          <w:i/>
          <w:lang w:eastAsia="en-US"/>
        </w:rPr>
        <w:t>no belief</w:t>
      </w:r>
      <w:r w:rsidRPr="007E18AB">
        <w:rPr>
          <w:lang w:eastAsia="en-US"/>
        </w:rPr>
        <w:t xml:space="preserve">] belong to the ‘repair’ story. In the ‘drink’ story, Coco promises not to drink; in the ‘repair’ story, Coco promises to repair Baba's car. For each pair, in the </w:t>
      </w:r>
      <w:r w:rsidRPr="007E18AB">
        <w:rPr>
          <w:i/>
          <w:lang w:eastAsia="en-US"/>
        </w:rPr>
        <w:t>straightforward</w:t>
      </w:r>
      <w:r w:rsidRPr="007E18AB">
        <w:rPr>
          <w:lang w:eastAsia="en-US"/>
        </w:rPr>
        <w:t xml:space="preserve"> condition Coco lacks both intention and belief, and in the crucial case he lacks one attitude (intention in 2, belief in 4) but not the other.</w:t>
      </w:r>
    </w:p>
    <w:p w14:paraId="7162B7C2" w14:textId="77777777" w:rsidR="009619F3" w:rsidRPr="007E18AB" w:rsidRDefault="009619F3" w:rsidP="00926081">
      <w:pPr>
        <w:pStyle w:val="Nessunaspaziatura"/>
        <w:rPr>
          <w:lang w:eastAsia="en-US"/>
        </w:rPr>
      </w:pPr>
      <w:r w:rsidRPr="007E18AB">
        <w:rPr>
          <w:lang w:eastAsia="en-US"/>
        </w:rPr>
        <w:t xml:space="preserve">Having been assigned to one of the conditions and having read the relevant story, the participants were posed two questions, always in the same order. The first asked whether Coco told a lie (“Did Coco tell a lie”? Y/N). The second allowed participants to report whether they felt uneasy in answering the preceding question (“Did you find it easy to make a decision”? Y/N); those answering “no” were solicited to motivate their uneasiness via a simple feedback form. The second question was especially designed to rule out the </w:t>
      </w:r>
      <w:r w:rsidRPr="007E18AB">
        <w:rPr>
          <w:lang w:eastAsia="en-US"/>
        </w:rPr>
        <w:lastRenderedPageBreak/>
        <w:t>possibility that participants would have preferred not to give a dichotomic yes-no response, but also to collect qualitative data about the strength of the participants' intuitions.</w:t>
      </w:r>
    </w:p>
    <w:p w14:paraId="73307C71" w14:textId="77777777" w:rsidR="009619F3" w:rsidRPr="007E18AB" w:rsidRDefault="009619F3" w:rsidP="00926081">
      <w:pPr>
        <w:pStyle w:val="Nessunaspaziatura"/>
        <w:rPr>
          <w:lang w:eastAsia="en-US"/>
        </w:rPr>
      </w:pPr>
      <w:r w:rsidRPr="007E18AB">
        <w:rPr>
          <w:lang w:eastAsia="en-US"/>
        </w:rPr>
        <w:t xml:space="preserve">Some peculiarities of the design are due to consistency constraints on the rationality of “intending without believing”, and vice versa (cf. Appendix II). The first peculiarity is that in all conditions Coco has a partial rather than outright belief in whether he will fulfil his promise. This is due to the adoption of </w:t>
      </w:r>
      <w:r w:rsidRPr="007E18AB">
        <w:rPr>
          <w:i/>
          <w:lang w:eastAsia="en-US"/>
        </w:rPr>
        <w:t>weak cognitivism</w:t>
      </w:r>
      <w:r w:rsidRPr="007E18AB">
        <w:rPr>
          <w:lang w:eastAsia="en-US"/>
        </w:rPr>
        <w:t xml:space="preserve"> in this research, according to which intending to </w:t>
      </w:r>
      <w:r w:rsidRPr="007E18AB">
        <w:rPr>
          <w:rFonts w:ascii="Cambria" w:hAnsi="Cambria" w:cs="Cambria"/>
          <w:i/>
          <w:lang w:eastAsia="en-US"/>
        </w:rPr>
        <w:t>Φ</w:t>
      </w:r>
      <w:r w:rsidRPr="007E18AB">
        <w:rPr>
          <w:i/>
          <w:lang w:eastAsia="en-US"/>
        </w:rPr>
        <w:t xml:space="preserve"> </w:t>
      </w:r>
      <w:r w:rsidRPr="007E18AB">
        <w:rPr>
          <w:lang w:eastAsia="en-US"/>
        </w:rPr>
        <w:t xml:space="preserve">entails not being certain that you will fail to </w:t>
      </w:r>
      <w:r w:rsidRPr="007E18AB">
        <w:rPr>
          <w:rFonts w:ascii="Cambria" w:hAnsi="Cambria" w:cs="Cambria"/>
          <w:i/>
          <w:lang w:eastAsia="en-US"/>
        </w:rPr>
        <w:t>Φ</w:t>
      </w:r>
      <w:r w:rsidRPr="007E18AB">
        <w:rPr>
          <w:lang w:eastAsia="en-US"/>
        </w:rPr>
        <w:t xml:space="preserve">. To grant uniformity between all conditions, Coco has a partial belief both in the crucial cases (where it could not be otherwise) and in the straightforward ones.  Similar consistency constraints (also discussed in Appendix II) motivated one asymmetry in the experimental design, </w:t>
      </w:r>
      <w:r w:rsidRPr="007E18AB">
        <w:rPr>
          <w:i/>
          <w:iCs/>
          <w:lang w:eastAsia="en-US"/>
        </w:rPr>
        <w:t xml:space="preserve">i.e. </w:t>
      </w:r>
      <w:r w:rsidRPr="007E18AB">
        <w:rPr>
          <w:lang w:eastAsia="en-US"/>
        </w:rPr>
        <w:t xml:space="preserve">the fact that the no-intention and no-belief cases were not tested within the same story. The reason is that an uncontroversial </w:t>
      </w:r>
      <w:r w:rsidRPr="007E18AB">
        <w:rPr>
          <w:i/>
          <w:lang w:eastAsia="en-US"/>
        </w:rPr>
        <w:t xml:space="preserve">no-intention </w:t>
      </w:r>
      <w:r w:rsidRPr="007E18AB">
        <w:rPr>
          <w:lang w:eastAsia="en-US"/>
        </w:rPr>
        <w:t xml:space="preserve">case demands a promise about </w:t>
      </w:r>
      <w:r w:rsidRPr="007E18AB">
        <w:rPr>
          <w:i/>
          <w:iCs/>
          <w:lang w:eastAsia="en-US"/>
        </w:rPr>
        <w:t xml:space="preserve">refraining from acting, </w:t>
      </w:r>
      <w:r w:rsidRPr="007E18AB">
        <w:rPr>
          <w:lang w:eastAsia="en-US"/>
        </w:rPr>
        <w:t xml:space="preserve">while an uncontroversial </w:t>
      </w:r>
      <w:r w:rsidRPr="007E18AB">
        <w:rPr>
          <w:i/>
          <w:lang w:eastAsia="en-US"/>
        </w:rPr>
        <w:t>no-belief</w:t>
      </w:r>
      <w:r w:rsidRPr="007E18AB">
        <w:rPr>
          <w:lang w:eastAsia="en-US"/>
        </w:rPr>
        <w:t xml:space="preserve"> case demands a promise about</w:t>
      </w:r>
      <w:r w:rsidRPr="007E18AB">
        <w:rPr>
          <w:i/>
          <w:lang w:eastAsia="en-US"/>
        </w:rPr>
        <w:t xml:space="preserve"> actively performing one action</w:t>
      </w:r>
      <w:r w:rsidRPr="007E18AB">
        <w:rPr>
          <w:lang w:eastAsia="en-US"/>
        </w:rPr>
        <w:t>.</w:t>
      </w:r>
    </w:p>
    <w:p w14:paraId="2622FBB4" w14:textId="77777777" w:rsidR="009619F3" w:rsidRPr="007E18AB" w:rsidRDefault="009619F3" w:rsidP="009619F3">
      <w:pPr>
        <w:spacing w:line="360" w:lineRule="auto"/>
        <w:rPr>
          <w:rFonts w:ascii="Baskerville Old Face" w:eastAsia="Arial Unicode MS" w:hAnsi="Baskerville Old Face"/>
          <w:lang w:eastAsia="en-US"/>
        </w:rPr>
      </w:pPr>
      <w:r w:rsidRPr="007E18AB">
        <w:rPr>
          <w:rFonts w:ascii="Baskerville Old Face" w:eastAsia="Arial Unicode MS" w:hAnsi="Baskerville Old Face"/>
          <w:lang w:eastAsia="en-US"/>
        </w:rPr>
        <w:t> </w:t>
      </w:r>
    </w:p>
    <w:p w14:paraId="271EFD96" w14:textId="368A0C2E" w:rsidR="009619F3" w:rsidRPr="007E18AB" w:rsidRDefault="009619F3" w:rsidP="00BF4FBC">
      <w:pPr>
        <w:pStyle w:val="Titolo4"/>
      </w:pPr>
      <w:r w:rsidRPr="007E18AB">
        <w:t>3.4.2 Results and discussion</w:t>
      </w:r>
    </w:p>
    <w:p w14:paraId="69020DF6" w14:textId="77777777" w:rsidR="0025480E" w:rsidRPr="007E18AB" w:rsidRDefault="0025480E" w:rsidP="0025480E">
      <w:pPr>
        <w:rPr>
          <w:rFonts w:ascii="Baskerville Old Face" w:hAnsi="Baskerville Old Face"/>
        </w:rPr>
      </w:pPr>
    </w:p>
    <w:p w14:paraId="60F62309" w14:textId="77777777" w:rsidR="00B54C76" w:rsidRPr="007E18AB" w:rsidRDefault="009619F3" w:rsidP="00B54C76">
      <w:pPr>
        <w:pStyle w:val="Nessunaspaziatura"/>
        <w:rPr>
          <w:u w:color="000000"/>
          <w:bdr w:val="none" w:sz="0" w:space="0" w:color="auto"/>
          <w:lang w:eastAsia="it-IT"/>
        </w:rPr>
      </w:pPr>
      <w:r w:rsidRPr="007E18AB">
        <w:rPr>
          <w:u w:color="000000"/>
          <w:bdr w:val="none" w:sz="0" w:space="0" w:color="auto"/>
          <w:lang w:eastAsia="it-IT"/>
        </w:rPr>
        <w:t xml:space="preserve">Virtually every respondent rated the </w:t>
      </w:r>
      <w:r w:rsidRPr="007E18AB">
        <w:rPr>
          <w:i/>
          <w:u w:color="000000"/>
          <w:bdr w:val="none" w:sz="0" w:space="0" w:color="auto"/>
          <w:lang w:eastAsia="it-IT"/>
        </w:rPr>
        <w:t>straightforward cases</w:t>
      </w:r>
      <w:r w:rsidRPr="007E18AB">
        <w:rPr>
          <w:u w:color="000000"/>
          <w:bdr w:val="none" w:sz="0" w:space="0" w:color="auto"/>
          <w:lang w:eastAsia="it-IT"/>
        </w:rPr>
        <w:t xml:space="preserve"> (in which Coco lacks both belief and intention to perform) as lies: 95% of the participants claimed that Coco lied in the </w:t>
      </w:r>
      <w:r w:rsidRPr="007E18AB">
        <w:rPr>
          <w:i/>
          <w:u w:color="000000"/>
          <w:bdr w:val="none" w:sz="0" w:space="0" w:color="auto"/>
          <w:lang w:eastAsia="it-IT"/>
        </w:rPr>
        <w:t>drink-straightforward</w:t>
      </w:r>
      <w:r w:rsidRPr="007E18AB">
        <w:rPr>
          <w:u w:color="000000"/>
          <w:bdr w:val="none" w:sz="0" w:space="0" w:color="auto"/>
          <w:lang w:eastAsia="it-IT"/>
        </w:rPr>
        <w:t xml:space="preserve"> condition (38 of 40) and 95% in the </w:t>
      </w:r>
      <w:r w:rsidRPr="007E18AB">
        <w:rPr>
          <w:i/>
          <w:u w:color="000000"/>
          <w:bdr w:val="none" w:sz="0" w:space="0" w:color="auto"/>
          <w:lang w:eastAsia="it-IT"/>
        </w:rPr>
        <w:t>repair-straightforward</w:t>
      </w:r>
      <w:r w:rsidRPr="007E18AB">
        <w:rPr>
          <w:u w:color="000000"/>
          <w:bdr w:val="none" w:sz="0" w:space="0" w:color="auto"/>
          <w:lang w:eastAsia="it-IT"/>
        </w:rPr>
        <w:t xml:space="preserve"> condition (39 of 41). All except one participant (in the drink scenario) declared that the question was easy to answer. The results for the straightforward cases support the view that it is possible to lie by explicit promising, refuting the </w:t>
      </w:r>
      <w:r w:rsidRPr="007E18AB">
        <w:rPr>
          <w:i/>
          <w:u w:color="000000"/>
          <w:bdr w:val="none" w:sz="0" w:space="0" w:color="auto"/>
          <w:lang w:eastAsia="it-IT"/>
        </w:rPr>
        <w:t>only assertion</w:t>
      </w:r>
      <w:r w:rsidRPr="007E18AB">
        <w:rPr>
          <w:u w:color="000000"/>
          <w:bdr w:val="none" w:sz="0" w:space="0" w:color="auto"/>
          <w:lang w:eastAsia="it-IT"/>
        </w:rPr>
        <w:t xml:space="preserve"> hypothesis. They also back the stronger claim that insincere promises can be regarded as </w:t>
      </w:r>
      <w:r w:rsidRPr="007E18AB">
        <w:rPr>
          <w:i/>
          <w:iCs/>
          <w:u w:color="000000"/>
          <w:bdr w:val="none" w:sz="0" w:space="0" w:color="auto"/>
          <w:lang w:eastAsia="it-IT"/>
        </w:rPr>
        <w:t>prototypical</w:t>
      </w:r>
      <w:r w:rsidRPr="007E18AB">
        <w:rPr>
          <w:u w:color="000000"/>
          <w:bdr w:val="none" w:sz="0" w:space="0" w:color="auto"/>
          <w:lang w:eastAsia="it-IT"/>
        </w:rPr>
        <w:t xml:space="preserve"> cases of lying; and that, more generally, a prototypical lie can be performed by uttering a speech act other than assertion. </w:t>
      </w:r>
    </w:p>
    <w:p w14:paraId="6AF32B1F" w14:textId="5DAB00F6" w:rsidR="009619F3" w:rsidRPr="007E18AB" w:rsidRDefault="00C55884" w:rsidP="00B54C76">
      <w:pPr>
        <w:pStyle w:val="Nessunaspaziatura"/>
        <w:rPr>
          <w:u w:color="000000"/>
          <w:bdr w:val="none" w:sz="0" w:space="0" w:color="auto"/>
          <w:lang w:eastAsia="it-IT"/>
        </w:rPr>
      </w:pPr>
      <w:r w:rsidRPr="007E18AB">
        <w:rPr>
          <w:noProof/>
          <w:u w:color="000000"/>
          <w:bdr w:val="none" w:sz="0" w:space="0" w:color="auto"/>
          <w:lang w:val="it-IT" w:eastAsia="it-IT"/>
        </w:rPr>
        <w:lastRenderedPageBreak/>
        <w:drawing>
          <wp:inline distT="0" distB="0" distL="0" distR="0" wp14:anchorId="7C900182" wp14:editId="7795F0C2">
            <wp:extent cx="5313680" cy="2959100"/>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3680" cy="2959100"/>
                    </a:xfrm>
                    <a:prstGeom prst="rect">
                      <a:avLst/>
                    </a:prstGeom>
                    <a:noFill/>
                    <a:ln>
                      <a:noFill/>
                    </a:ln>
                  </pic:spPr>
                </pic:pic>
              </a:graphicData>
            </a:graphic>
          </wp:inline>
        </w:drawing>
      </w:r>
    </w:p>
    <w:p w14:paraId="0DCA36FB" w14:textId="77777777" w:rsidR="009619F3" w:rsidRPr="007E18AB" w:rsidRDefault="009619F3" w:rsidP="009E1D44">
      <w:pPr>
        <w:pStyle w:val="Didascalia"/>
        <w:rPr>
          <w:color w:val="auto"/>
        </w:rPr>
      </w:pPr>
      <w:r w:rsidRPr="007E18AB">
        <w:rPr>
          <w:b/>
          <w:color w:val="auto"/>
        </w:rPr>
        <w:t>Figure 1</w:t>
      </w:r>
      <w:r w:rsidRPr="007E18AB">
        <w:rPr>
          <w:color w:val="auto"/>
        </w:rPr>
        <w:t xml:space="preserve">: Percentage of respondents rating the protagonist’s utterance as a lie in each condition. </w:t>
      </w:r>
    </w:p>
    <w:p w14:paraId="21ABF242" w14:textId="77777777" w:rsidR="009619F3" w:rsidRPr="007E18AB" w:rsidRDefault="009619F3" w:rsidP="009619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askerville Old Face" w:eastAsia="Georgia" w:hAnsi="Baskerville Old Face"/>
          <w:u w:color="000000"/>
          <w:bdr w:val="none" w:sz="0" w:space="0" w:color="auto"/>
          <w:lang w:eastAsia="it-IT"/>
        </w:rPr>
      </w:pPr>
    </w:p>
    <w:p w14:paraId="5C7994DB" w14:textId="7817F6D0" w:rsidR="009619F3" w:rsidRPr="007E18AB" w:rsidRDefault="009619F3" w:rsidP="00926081">
      <w:pPr>
        <w:pStyle w:val="Nessunaspaziatura"/>
        <w:rPr>
          <w:sz w:val="18"/>
          <w:szCs w:val="18"/>
          <w:u w:color="000000"/>
          <w:bdr w:val="none" w:sz="0" w:space="0" w:color="auto"/>
          <w:lang w:eastAsia="it-IT"/>
        </w:rPr>
      </w:pPr>
      <w:r w:rsidRPr="007E18AB">
        <w:rPr>
          <w:u w:color="000000"/>
          <w:bdr w:val="none" w:sz="0" w:space="0" w:color="auto"/>
          <w:lang w:eastAsia="it-IT"/>
        </w:rPr>
        <w:t xml:space="preserve">In the </w:t>
      </w:r>
      <w:r w:rsidRPr="007E18AB">
        <w:rPr>
          <w:i/>
          <w:u w:color="000000"/>
          <w:bdr w:val="none" w:sz="0" w:space="0" w:color="auto"/>
          <w:lang w:eastAsia="it-IT"/>
        </w:rPr>
        <w:t>no-intention</w:t>
      </w:r>
      <w:r w:rsidRPr="007E18AB">
        <w:rPr>
          <w:u w:color="000000"/>
          <w:bdr w:val="none" w:sz="0" w:space="0" w:color="auto"/>
          <w:lang w:eastAsia="it-IT"/>
        </w:rPr>
        <w:t xml:space="preserve"> condition, 90% of the participants (40 of 44) rated the promise as a lie. This refutes the predictions of the </w:t>
      </w:r>
      <w:r w:rsidRPr="007E18AB">
        <w:rPr>
          <w:i/>
          <w:u w:color="000000"/>
          <w:bdr w:val="none" w:sz="0" w:space="0" w:color="auto"/>
          <w:lang w:eastAsia="it-IT"/>
        </w:rPr>
        <w:t xml:space="preserve">only-belief </w:t>
      </w:r>
      <w:r w:rsidRPr="007E18AB">
        <w:rPr>
          <w:u w:color="000000"/>
          <w:bdr w:val="none" w:sz="0" w:space="0" w:color="auto"/>
          <w:lang w:eastAsia="it-IT"/>
        </w:rPr>
        <w:t xml:space="preserve">and of the </w:t>
      </w:r>
      <w:r w:rsidRPr="007E18AB">
        <w:rPr>
          <w:i/>
          <w:u w:color="000000"/>
          <w:bdr w:val="none" w:sz="0" w:space="0" w:color="auto"/>
          <w:lang w:eastAsia="it-IT"/>
        </w:rPr>
        <w:t xml:space="preserve">cognitivist </w:t>
      </w:r>
      <w:r w:rsidRPr="007E18AB">
        <w:rPr>
          <w:u w:color="000000"/>
          <w:bdr w:val="none" w:sz="0" w:space="0" w:color="auto"/>
          <w:lang w:eastAsia="it-IT"/>
        </w:rPr>
        <w:t xml:space="preserve">accounts, as respondents classed the promise as a lie even if Coco sincerely believes that he will (almost certainly) fulfil his promise. The difference between this condition and the corresponding </w:t>
      </w:r>
      <w:r w:rsidRPr="007E18AB">
        <w:rPr>
          <w:i/>
          <w:u w:color="000000"/>
          <w:bdr w:val="none" w:sz="0" w:space="0" w:color="auto"/>
          <w:lang w:eastAsia="it-IT"/>
        </w:rPr>
        <w:t xml:space="preserve">drink-straightforward </w:t>
      </w:r>
      <w:r w:rsidRPr="007E18AB">
        <w:rPr>
          <w:u w:color="000000"/>
          <w:bdr w:val="none" w:sz="0" w:space="0" w:color="auto"/>
          <w:lang w:eastAsia="it-IT"/>
        </w:rPr>
        <w:t xml:space="preserve">case was not significant, </w:t>
      </w:r>
      <w:r w:rsidRPr="007E18AB">
        <w:rPr>
          <w:rFonts w:ascii="Cambria" w:hAnsi="Cambria" w:cs="Cambria"/>
          <w:u w:color="000000"/>
          <w:bdr w:val="none" w:sz="0" w:space="0" w:color="auto"/>
          <w:lang w:eastAsia="it-IT"/>
        </w:rPr>
        <w:t>χ</w:t>
      </w:r>
      <w:r w:rsidRPr="007E18AB">
        <w:rPr>
          <w:u w:color="000000"/>
          <w:bdr w:val="none" w:sz="0" w:space="0" w:color="auto"/>
          <w:vertAlign w:val="superscript"/>
          <w:lang w:eastAsia="it-IT"/>
        </w:rPr>
        <w:t>2</w:t>
      </w:r>
      <w:r w:rsidRPr="007E18AB">
        <w:rPr>
          <w:u w:color="000000"/>
          <w:bdr w:val="none" w:sz="0" w:space="0" w:color="auto"/>
          <w:lang w:eastAsia="it-IT"/>
        </w:rPr>
        <w:t xml:space="preserve">(1, </w:t>
      </w:r>
      <w:r w:rsidRPr="007E18AB">
        <w:rPr>
          <w:i/>
          <w:u w:color="000000"/>
          <w:bdr w:val="none" w:sz="0" w:space="0" w:color="auto"/>
          <w:lang w:eastAsia="it-IT"/>
        </w:rPr>
        <w:t>N</w:t>
      </w:r>
      <w:r w:rsidRPr="007E18AB">
        <w:rPr>
          <w:u w:color="000000"/>
          <w:bdr w:val="none" w:sz="0" w:space="0" w:color="auto"/>
          <w:lang w:eastAsia="it-IT"/>
        </w:rPr>
        <w:t xml:space="preserve"> = 84) = .53,</w:t>
      </w:r>
      <w:r w:rsidR="00D728EF" w:rsidRPr="007E18AB">
        <w:rPr>
          <w:i/>
          <w:iCs/>
          <w:u w:color="000000"/>
          <w:bdr w:val="none" w:sz="0" w:space="0" w:color="auto"/>
          <w:lang w:eastAsia="it-IT"/>
        </w:rPr>
        <w:t xml:space="preserve"> p </w:t>
      </w:r>
      <w:r w:rsidRPr="007E18AB">
        <w:rPr>
          <w:u w:color="000000"/>
          <w:bdr w:val="none" w:sz="0" w:space="0" w:color="auto"/>
          <w:lang w:eastAsia="it-IT"/>
        </w:rPr>
        <w:t xml:space="preserve">= .467; nonetheless, as much as 14% of the participants (6 of 44) declared that the question was not easy to answer, which is significantly more than in the </w:t>
      </w:r>
      <w:r w:rsidRPr="007E18AB">
        <w:rPr>
          <w:i/>
          <w:u w:color="000000"/>
          <w:bdr w:val="none" w:sz="0" w:space="0" w:color="auto"/>
          <w:lang w:eastAsia="it-IT"/>
        </w:rPr>
        <w:t>straightforward</w:t>
      </w:r>
      <w:r w:rsidRPr="007E18AB">
        <w:rPr>
          <w:u w:color="000000"/>
          <w:bdr w:val="none" w:sz="0" w:space="0" w:color="auto"/>
          <w:lang w:eastAsia="it-IT"/>
        </w:rPr>
        <w:t xml:space="preserve"> conditions (Fisher's Exact Test, </w:t>
      </w:r>
      <w:r w:rsidRPr="007E18AB">
        <w:rPr>
          <w:i/>
          <w:u w:color="000000"/>
          <w:bdr w:val="none" w:sz="0" w:space="0" w:color="auto"/>
          <w:lang w:eastAsia="it-IT"/>
        </w:rPr>
        <w:t xml:space="preserve">N </w:t>
      </w:r>
      <w:r w:rsidRPr="007E18AB">
        <w:rPr>
          <w:u w:color="000000"/>
          <w:bdr w:val="none" w:sz="0" w:space="0" w:color="auto"/>
          <w:lang w:eastAsia="it-IT"/>
        </w:rPr>
        <w:t>= 125,</w:t>
      </w:r>
      <w:r w:rsidR="00D728EF" w:rsidRPr="007E18AB">
        <w:rPr>
          <w:i/>
          <w:iCs/>
          <w:u w:color="000000"/>
          <w:bdr w:val="none" w:sz="0" w:space="0" w:color="auto"/>
          <w:lang w:eastAsia="it-IT"/>
        </w:rPr>
        <w:t xml:space="preserve"> p </w:t>
      </w:r>
      <w:r w:rsidRPr="007E18AB">
        <w:rPr>
          <w:u w:color="000000"/>
          <w:bdr w:val="none" w:sz="0" w:space="0" w:color="auto"/>
          <w:lang w:eastAsia="it-IT"/>
        </w:rPr>
        <w:t>= .008, two tails)</w:t>
      </w:r>
      <w:r w:rsidRPr="007E18AB">
        <w:rPr>
          <w:b/>
          <w:u w:color="000000"/>
          <w:bdr w:val="none" w:sz="0" w:space="0" w:color="auto"/>
          <w:lang w:eastAsia="it-IT"/>
        </w:rPr>
        <w:t>.</w:t>
      </w:r>
      <w:r w:rsidRPr="007E18AB">
        <w:rPr>
          <w:u w:color="000000"/>
          <w:bdr w:val="none" w:sz="0" w:space="0" w:color="auto"/>
          <w:lang w:eastAsia="it-IT"/>
        </w:rPr>
        <w:t xml:space="preserve">  This shows that intuitions in this condition are not as strong as in the </w:t>
      </w:r>
      <w:r w:rsidRPr="007E18AB">
        <w:rPr>
          <w:i/>
          <w:iCs/>
          <w:u w:color="000000"/>
          <w:bdr w:val="none" w:sz="0" w:space="0" w:color="auto"/>
          <w:lang w:eastAsia="it-IT"/>
        </w:rPr>
        <w:t xml:space="preserve">straightforward </w:t>
      </w:r>
      <w:r w:rsidRPr="007E18AB">
        <w:rPr>
          <w:iCs/>
          <w:u w:color="000000"/>
          <w:bdr w:val="none" w:sz="0" w:space="0" w:color="auto"/>
          <w:lang w:eastAsia="it-IT"/>
        </w:rPr>
        <w:t>cases</w:t>
      </w:r>
      <w:r w:rsidRPr="007E18AB">
        <w:rPr>
          <w:u w:color="000000"/>
          <w:bdr w:val="none" w:sz="0" w:space="0" w:color="auto"/>
          <w:lang w:eastAsia="it-IT"/>
        </w:rPr>
        <w:t xml:space="preserve">, and suggests that the </w:t>
      </w:r>
      <w:r w:rsidRPr="007E18AB">
        <w:rPr>
          <w:i/>
          <w:u w:color="000000"/>
          <w:bdr w:val="none" w:sz="0" w:space="0" w:color="auto"/>
          <w:lang w:eastAsia="it-IT"/>
        </w:rPr>
        <w:t xml:space="preserve">no-intention </w:t>
      </w:r>
      <w:r w:rsidRPr="007E18AB">
        <w:rPr>
          <w:u w:color="000000"/>
          <w:bdr w:val="none" w:sz="0" w:space="0" w:color="auto"/>
          <w:lang w:eastAsia="it-IT"/>
        </w:rPr>
        <w:t xml:space="preserve">condition is regarded by some participants as a non-paradigmatic instance of lying. </w:t>
      </w:r>
    </w:p>
    <w:p w14:paraId="3F508F51" w14:textId="282B38C1" w:rsidR="009619F3" w:rsidRPr="007E18AB" w:rsidRDefault="009619F3" w:rsidP="00926081">
      <w:pPr>
        <w:pStyle w:val="Nessunaspaziatura"/>
        <w:rPr>
          <w:u w:color="000000"/>
          <w:bdr w:val="none" w:sz="0" w:space="0" w:color="auto"/>
          <w:lang w:eastAsia="it-IT"/>
        </w:rPr>
      </w:pPr>
      <w:r w:rsidRPr="007E18AB">
        <w:rPr>
          <w:u w:color="000000"/>
          <w:bdr w:val="none" w:sz="0" w:space="0" w:color="auto"/>
          <w:lang w:eastAsia="it-IT"/>
        </w:rPr>
        <w:t>The</w:t>
      </w:r>
      <w:r w:rsidRPr="007E18AB">
        <w:rPr>
          <w:i/>
          <w:u w:color="000000"/>
          <w:bdr w:val="none" w:sz="0" w:space="0" w:color="auto"/>
          <w:lang w:eastAsia="it-IT"/>
        </w:rPr>
        <w:t xml:space="preserve"> no-belief </w:t>
      </w:r>
      <w:r w:rsidRPr="007E18AB">
        <w:rPr>
          <w:u w:color="000000"/>
          <w:bdr w:val="none" w:sz="0" w:space="0" w:color="auto"/>
          <w:lang w:eastAsia="it-IT"/>
        </w:rPr>
        <w:t>condition was rated as a lie by 73% of the participants (30 of 41). A binomial test showed that this result is significantly different to a chance distribution of the responses (</w:t>
      </w:r>
      <w:r w:rsidRPr="007E18AB">
        <w:rPr>
          <w:i/>
          <w:u w:color="000000"/>
          <w:bdr w:val="none" w:sz="0" w:space="0" w:color="auto"/>
          <w:lang w:eastAsia="it-IT"/>
        </w:rPr>
        <w:t xml:space="preserve">p </w:t>
      </w:r>
      <w:r w:rsidRPr="007E18AB">
        <w:rPr>
          <w:u w:color="000000"/>
          <w:bdr w:val="none" w:sz="0" w:space="0" w:color="auto"/>
          <w:lang w:eastAsia="it-IT"/>
        </w:rPr>
        <w:t>= .004</w:t>
      </w:r>
      <w:r w:rsidRPr="007E18AB">
        <w:rPr>
          <w:b/>
          <w:bCs/>
          <w:u w:color="000000"/>
          <w:bdr w:val="none" w:sz="0" w:space="0" w:color="auto"/>
          <w:lang w:eastAsia="it-IT"/>
        </w:rPr>
        <w:t xml:space="preserve">, </w:t>
      </w:r>
      <w:r w:rsidRPr="007E18AB">
        <w:rPr>
          <w:bCs/>
          <w:u w:color="000000"/>
          <w:bdr w:val="none" w:sz="0" w:space="0" w:color="auto"/>
          <w:lang w:eastAsia="it-IT"/>
        </w:rPr>
        <w:t>two tails</w:t>
      </w:r>
      <w:r w:rsidRPr="007E18AB">
        <w:rPr>
          <w:u w:color="000000"/>
          <w:bdr w:val="none" w:sz="0" w:space="0" w:color="auto"/>
          <w:lang w:eastAsia="it-IT"/>
        </w:rPr>
        <w:t xml:space="preserve">); in other words, participants were more likely to say that the promise was a lie than the opposite (OR = 2.73), which logically entails that the </w:t>
      </w:r>
      <w:r w:rsidRPr="007E18AB">
        <w:rPr>
          <w:i/>
          <w:u w:color="000000"/>
          <w:bdr w:val="none" w:sz="0" w:space="0" w:color="auto"/>
          <w:lang w:eastAsia="it-IT"/>
        </w:rPr>
        <w:t>only-intention</w:t>
      </w:r>
      <w:r w:rsidRPr="007E18AB">
        <w:rPr>
          <w:u w:color="000000"/>
          <w:bdr w:val="none" w:sz="0" w:space="0" w:color="auto"/>
          <w:lang w:eastAsia="it-IT"/>
        </w:rPr>
        <w:t xml:space="preserve"> account (according to which this case does not qualify as lying) can also be rejected. In this condition, 15% of the participants (6 of 41) declared that the question was difficult to answer: Fisher’s Exact Test revealed that this was significantly different from the straightforward cases (</w:t>
      </w:r>
      <w:r w:rsidRPr="007E18AB">
        <w:rPr>
          <w:i/>
          <w:u w:color="000000"/>
          <w:bdr w:val="none" w:sz="0" w:space="0" w:color="auto"/>
          <w:lang w:eastAsia="it-IT"/>
        </w:rPr>
        <w:t xml:space="preserve">p </w:t>
      </w:r>
      <w:r w:rsidRPr="007E18AB">
        <w:rPr>
          <w:u w:color="000000"/>
          <w:bdr w:val="none" w:sz="0" w:space="0" w:color="auto"/>
          <w:lang w:eastAsia="it-IT"/>
        </w:rPr>
        <w:t xml:space="preserve">= .006, two tails, OR = 13.71), suggesting that at least some participants did not see this as a paradigmatic case of lying. That the case might not be seen as prototypical is also confirmed by the lower percentage of ratings of the promise as a lie: </w:t>
      </w:r>
      <w:r w:rsidRPr="007E18AB">
        <w:rPr>
          <w:u w:color="000000"/>
          <w:bdr w:val="none" w:sz="0" w:space="0" w:color="auto"/>
          <w:lang w:eastAsia="it-IT"/>
        </w:rPr>
        <w:lastRenderedPageBreak/>
        <w:t xml:space="preserve">this case differs significantly from all the rest of the cases jointly, </w:t>
      </w:r>
      <w:r w:rsidRPr="007E18AB">
        <w:rPr>
          <w:rFonts w:ascii="Cambria" w:hAnsi="Cambria" w:cs="Cambria"/>
          <w:u w:color="000000"/>
          <w:bdr w:val="none" w:sz="0" w:space="0" w:color="auto"/>
          <w:lang w:eastAsia="it-IT"/>
        </w:rPr>
        <w:t>χ</w:t>
      </w:r>
      <w:r w:rsidRPr="007E18AB">
        <w:rPr>
          <w:u w:color="000000"/>
          <w:bdr w:val="none" w:sz="0" w:space="0" w:color="auto"/>
          <w:vertAlign w:val="superscript"/>
          <w:lang w:eastAsia="it-IT"/>
        </w:rPr>
        <w:t>2</w:t>
      </w:r>
      <w:r w:rsidRPr="007E18AB">
        <w:rPr>
          <w:u w:color="000000"/>
          <w:bdr w:val="none" w:sz="0" w:space="0" w:color="auto"/>
          <w:lang w:eastAsia="it-IT"/>
        </w:rPr>
        <w:t xml:space="preserve">(1, </w:t>
      </w:r>
      <w:r w:rsidRPr="007E18AB">
        <w:rPr>
          <w:i/>
          <w:u w:color="000000"/>
          <w:bdr w:val="none" w:sz="0" w:space="0" w:color="auto"/>
          <w:lang w:eastAsia="it-IT"/>
        </w:rPr>
        <w:t>N</w:t>
      </w:r>
      <w:r w:rsidRPr="007E18AB">
        <w:rPr>
          <w:u w:color="000000"/>
          <w:bdr w:val="none" w:sz="0" w:space="0" w:color="auto"/>
          <w:lang w:eastAsia="it-IT"/>
        </w:rPr>
        <w:t xml:space="preserve"> = 166) = 12.71,</w:t>
      </w:r>
      <w:r w:rsidR="00D728EF" w:rsidRPr="007E18AB">
        <w:rPr>
          <w:i/>
          <w:iCs/>
          <w:u w:color="000000"/>
          <w:bdr w:val="none" w:sz="0" w:space="0" w:color="auto"/>
          <w:lang w:eastAsia="it-IT"/>
        </w:rPr>
        <w:t xml:space="preserve"> p </w:t>
      </w:r>
      <w:r w:rsidRPr="007E18AB">
        <w:rPr>
          <w:u w:color="000000"/>
          <w:bdr w:val="none" w:sz="0" w:space="0" w:color="auto"/>
          <w:lang w:eastAsia="it-IT"/>
        </w:rPr>
        <w:t xml:space="preserve">= .001, as well as from the no-intention case separately, </w:t>
      </w:r>
      <w:r w:rsidRPr="007E18AB">
        <w:rPr>
          <w:rFonts w:ascii="Cambria" w:hAnsi="Cambria" w:cs="Cambria"/>
          <w:u w:color="000000"/>
          <w:bdr w:val="none" w:sz="0" w:space="0" w:color="auto"/>
          <w:lang w:eastAsia="it-IT"/>
        </w:rPr>
        <w:t>χ</w:t>
      </w:r>
      <w:r w:rsidRPr="007E18AB">
        <w:rPr>
          <w:u w:color="000000"/>
          <w:bdr w:val="none" w:sz="0" w:space="0" w:color="auto"/>
          <w:vertAlign w:val="superscript"/>
          <w:lang w:eastAsia="it-IT"/>
        </w:rPr>
        <w:t>2</w:t>
      </w:r>
      <w:r w:rsidRPr="007E18AB">
        <w:rPr>
          <w:u w:color="000000"/>
          <w:bdr w:val="none" w:sz="0" w:space="0" w:color="auto"/>
          <w:lang w:eastAsia="it-IT"/>
        </w:rPr>
        <w:t xml:space="preserve">(1, </w:t>
      </w:r>
      <w:r w:rsidRPr="007E18AB">
        <w:rPr>
          <w:i/>
          <w:u w:color="000000"/>
          <w:bdr w:val="none" w:sz="0" w:space="0" w:color="auto"/>
          <w:lang w:eastAsia="it-IT"/>
        </w:rPr>
        <w:t>N</w:t>
      </w:r>
      <w:r w:rsidRPr="007E18AB">
        <w:rPr>
          <w:u w:color="000000"/>
          <w:bdr w:val="none" w:sz="0" w:space="0" w:color="auto"/>
          <w:lang w:eastAsia="it-IT"/>
        </w:rPr>
        <w:t xml:space="preserve"> = 85) = 4.6,</w:t>
      </w:r>
      <w:r w:rsidR="00D728EF" w:rsidRPr="007E18AB">
        <w:rPr>
          <w:i/>
          <w:iCs/>
          <w:u w:color="000000"/>
          <w:bdr w:val="none" w:sz="0" w:space="0" w:color="auto"/>
          <w:lang w:eastAsia="it-IT"/>
        </w:rPr>
        <w:t xml:space="preserve"> p </w:t>
      </w:r>
      <w:r w:rsidRPr="007E18AB">
        <w:rPr>
          <w:u w:color="000000"/>
          <w:bdr w:val="none" w:sz="0" w:space="0" w:color="auto"/>
          <w:lang w:eastAsia="it-IT"/>
        </w:rPr>
        <w:t>= .032.</w:t>
      </w:r>
    </w:p>
    <w:p w14:paraId="1096F6A3" w14:textId="3DA2F049" w:rsidR="009619F3" w:rsidRPr="007E18AB" w:rsidRDefault="00C55884" w:rsidP="009619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askerville Old Face" w:eastAsia="Georgia" w:hAnsi="Baskerville Old Face"/>
          <w:b/>
          <w:u w:color="000000"/>
          <w:bdr w:val="none" w:sz="0" w:space="0" w:color="auto"/>
          <w:lang w:eastAsia="it-IT"/>
        </w:rPr>
      </w:pPr>
      <w:r w:rsidRPr="007E18AB">
        <w:rPr>
          <w:rFonts w:ascii="Baskerville Old Face" w:eastAsia="Georgia" w:hAnsi="Baskerville Old Face"/>
          <w:b/>
          <w:noProof/>
          <w:u w:color="000000"/>
          <w:bdr w:val="none" w:sz="0" w:space="0" w:color="auto"/>
          <w:lang w:val="it-IT" w:eastAsia="it-IT"/>
        </w:rPr>
        <w:drawing>
          <wp:inline distT="0" distB="0" distL="0" distR="0" wp14:anchorId="62A3AE91" wp14:editId="3C630426">
            <wp:extent cx="4942840" cy="2933065"/>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2840" cy="2933065"/>
                    </a:xfrm>
                    <a:prstGeom prst="rect">
                      <a:avLst/>
                    </a:prstGeom>
                    <a:noFill/>
                    <a:ln>
                      <a:noFill/>
                    </a:ln>
                  </pic:spPr>
                </pic:pic>
              </a:graphicData>
            </a:graphic>
          </wp:inline>
        </w:drawing>
      </w:r>
    </w:p>
    <w:p w14:paraId="0A808763" w14:textId="77777777" w:rsidR="009619F3" w:rsidRPr="007E18AB" w:rsidRDefault="009619F3" w:rsidP="009E1D44">
      <w:pPr>
        <w:pStyle w:val="Didascalia"/>
        <w:rPr>
          <w:color w:val="auto"/>
          <w:sz w:val="28"/>
        </w:rPr>
      </w:pPr>
      <w:r w:rsidRPr="007E18AB">
        <w:rPr>
          <w:b/>
          <w:color w:val="auto"/>
        </w:rPr>
        <w:t>Figure 2</w:t>
      </w:r>
      <w:r w:rsidRPr="007E18AB">
        <w:rPr>
          <w:i/>
          <w:color w:val="auto"/>
        </w:rPr>
        <w:t xml:space="preserve">: </w:t>
      </w:r>
      <w:r w:rsidRPr="007E18AB">
        <w:rPr>
          <w:color w:val="auto"/>
        </w:rPr>
        <w:t>Percentage of respondents rating the question as difficult to answer (scale from 0% to 50%).</w:t>
      </w:r>
    </w:p>
    <w:p w14:paraId="7FD68EF8" w14:textId="77777777" w:rsidR="009619F3" w:rsidRPr="007E18AB" w:rsidRDefault="009619F3" w:rsidP="00926081">
      <w:pPr>
        <w:pStyle w:val="Nessunaspaziatura"/>
        <w:rPr>
          <w:u w:color="000000"/>
          <w:bdr w:val="none" w:sz="0" w:space="0" w:color="auto"/>
          <w:lang w:eastAsia="it-IT"/>
        </w:rPr>
      </w:pPr>
    </w:p>
    <w:p w14:paraId="6537AE29" w14:textId="77777777" w:rsidR="009619F3" w:rsidRPr="007E18AB" w:rsidRDefault="009619F3" w:rsidP="00926081">
      <w:pPr>
        <w:pStyle w:val="Nessunaspaziatura"/>
        <w:rPr>
          <w:u w:color="000000"/>
          <w:bdr w:val="none" w:sz="0" w:space="0" w:color="auto"/>
          <w:lang w:eastAsia="it-IT"/>
        </w:rPr>
      </w:pPr>
      <w:r w:rsidRPr="007E18AB">
        <w:rPr>
          <w:u w:color="000000"/>
          <w:bdr w:val="none" w:sz="0" w:space="0" w:color="auto"/>
          <w:lang w:eastAsia="it-IT"/>
        </w:rPr>
        <w:t xml:space="preserve">Interestingly, none of the feedback forms filled in by the participants who found it difficult to answer the question mentions the contrast between intention and belief as problematic, suggesting that the </w:t>
      </w:r>
      <w:r w:rsidRPr="007E18AB">
        <w:rPr>
          <w:i/>
          <w:u w:color="000000"/>
          <w:bdr w:val="none" w:sz="0" w:space="0" w:color="auto"/>
          <w:lang w:eastAsia="it-IT"/>
        </w:rPr>
        <w:t>cognitivist account</w:t>
      </w:r>
      <w:r w:rsidRPr="007E18AB">
        <w:rPr>
          <w:u w:color="000000"/>
          <w:bdr w:val="none" w:sz="0" w:space="0" w:color="auto"/>
          <w:lang w:eastAsia="it-IT"/>
        </w:rPr>
        <w:t xml:space="preserve"> of intentions does not reflect the participants’ intuition. Logistic regression</w:t>
      </w:r>
      <w:r w:rsidRPr="007E18AB">
        <w:rPr>
          <w:b/>
          <w:bCs/>
          <w:u w:color="000000"/>
          <w:bdr w:val="none" w:sz="0" w:space="0" w:color="auto"/>
          <w:lang w:eastAsia="it-IT"/>
        </w:rPr>
        <w:t xml:space="preserve"> </w:t>
      </w:r>
      <w:r w:rsidRPr="007E18AB">
        <w:rPr>
          <w:u w:color="000000"/>
          <w:bdr w:val="none" w:sz="0" w:space="0" w:color="auto"/>
          <w:lang w:eastAsia="it-IT"/>
        </w:rPr>
        <w:t>was used to test whether information about gender or age could be used to predict the responses, revealing that neither gender (</w:t>
      </w:r>
      <w:r w:rsidRPr="007E18AB">
        <w:rPr>
          <w:i/>
          <w:u w:color="000000"/>
          <w:bdr w:val="none" w:sz="0" w:space="0" w:color="auto"/>
          <w:lang w:eastAsia="it-IT"/>
        </w:rPr>
        <w:t>p</w:t>
      </w:r>
      <w:r w:rsidRPr="007E18AB">
        <w:rPr>
          <w:u w:color="000000"/>
          <w:bdr w:val="none" w:sz="0" w:space="0" w:color="auto"/>
          <w:lang w:eastAsia="it-IT"/>
        </w:rPr>
        <w:t xml:space="preserve"> = .592) nor age (</w:t>
      </w:r>
      <w:r w:rsidRPr="007E18AB">
        <w:rPr>
          <w:i/>
          <w:u w:color="000000"/>
          <w:bdr w:val="none" w:sz="0" w:space="0" w:color="auto"/>
          <w:lang w:eastAsia="it-IT"/>
        </w:rPr>
        <w:t>p</w:t>
      </w:r>
      <w:r w:rsidRPr="007E18AB">
        <w:rPr>
          <w:u w:color="000000"/>
          <w:bdr w:val="none" w:sz="0" w:space="0" w:color="auto"/>
          <w:lang w:eastAsia="it-IT"/>
        </w:rPr>
        <w:t xml:space="preserve"> = .808) was a significant predictor. </w:t>
      </w:r>
    </w:p>
    <w:p w14:paraId="242154A8" w14:textId="3CC2EF32" w:rsidR="009619F3" w:rsidRPr="007E18AB" w:rsidRDefault="009619F3" w:rsidP="00926081">
      <w:pPr>
        <w:pStyle w:val="Nessunaspaziatura"/>
        <w:rPr>
          <w:u w:color="000000"/>
          <w:bdr w:val="none" w:sz="0" w:space="0" w:color="auto"/>
          <w:lang w:eastAsia="it-IT"/>
        </w:rPr>
      </w:pPr>
      <w:r w:rsidRPr="007E18AB">
        <w:rPr>
          <w:u w:color="000000"/>
          <w:bdr w:val="none" w:sz="0" w:space="0" w:color="auto"/>
          <w:lang w:eastAsia="it-IT"/>
        </w:rPr>
        <w:t>The results provide strong support for the definition of lying by promising elaborated in part A. However, one can still worry that the dichotomous yes/no design led some participants to polarize their responses in an unnatural way (cf. Xu, Lu, Fuo &amp; Lee 2009:318, Turri &amp; Turri 2015:163). In section 3 we have seen that beliefs, and hence insincerity, can come in degrees, and that contrasting parameters can influence our evaluation of a statement as insincere. Perhaps participants see lying as a graded or vagu</w:t>
      </w:r>
      <w:r w:rsidR="00B54C76" w:rsidRPr="007E18AB">
        <w:rPr>
          <w:u w:color="000000"/>
          <w:bdr w:val="none" w:sz="0" w:space="0" w:color="auto"/>
          <w:lang w:eastAsia="it-IT"/>
        </w:rPr>
        <w:t xml:space="preserve">e concept (cf. IV.4 and Bazzanella 2009) </w:t>
      </w:r>
      <w:r w:rsidRPr="007E18AB">
        <w:rPr>
          <w:u w:color="000000"/>
          <w:bdr w:val="none" w:sz="0" w:space="0" w:color="auto"/>
          <w:lang w:eastAsia="it-IT"/>
        </w:rPr>
        <w:t xml:space="preserve">and would have preferred to give a graded answer. In fact, 14% of the participants in the crucial cases (12 of 85) declared that the question was difficult to answer.  Maybe they gave a positive answer to sanction that the speaker misbehaved in some important way – but they would not have classed the utterance as a lie if an intermediate alternative was given. If this line of reasoning is correct, and the probes forced the participants to polarise their responses, the proposed interpretation might be </w:t>
      </w:r>
      <w:r w:rsidRPr="007E18AB">
        <w:rPr>
          <w:u w:color="000000"/>
          <w:bdr w:val="none" w:sz="0" w:space="0" w:color="auto"/>
          <w:lang w:eastAsia="it-IT"/>
        </w:rPr>
        <w:lastRenderedPageBreak/>
        <w:t>mistaken</w:t>
      </w:r>
      <w:r w:rsidRPr="007E18AB">
        <w:rPr>
          <w:iCs/>
          <w:u w:color="000000"/>
          <w:bdr w:val="none" w:sz="0" w:space="0" w:color="auto"/>
          <w:lang w:eastAsia="it-IT"/>
        </w:rPr>
        <w:t>.</w:t>
      </w:r>
      <w:r w:rsidRPr="007E18AB">
        <w:rPr>
          <w:u w:color="000000"/>
          <w:bdr w:val="none" w:sz="0" w:space="0" w:color="auto"/>
          <w:lang w:eastAsia="it-IT"/>
        </w:rPr>
        <w:t xml:space="preserve"> To test this hypothesis, the test was rerun with a slightly modified design that allowed for graded rather than dichotomous responses.</w:t>
      </w:r>
    </w:p>
    <w:p w14:paraId="2DB96AE1" w14:textId="77777777" w:rsidR="009619F3" w:rsidRPr="007E18AB" w:rsidRDefault="009619F3" w:rsidP="009619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askerville Old Face" w:eastAsia="Georgia" w:hAnsi="Baskerville Old Face"/>
          <w:u w:color="000000"/>
          <w:bdr w:val="none" w:sz="0" w:space="0" w:color="auto"/>
          <w:lang w:eastAsia="it-IT"/>
        </w:rPr>
      </w:pPr>
    </w:p>
    <w:p w14:paraId="3D45F5E8" w14:textId="77777777" w:rsidR="009619F3" w:rsidRPr="007E18AB" w:rsidRDefault="009619F3" w:rsidP="00BF4FBC">
      <w:pPr>
        <w:pStyle w:val="Titolo3"/>
      </w:pPr>
      <w:bookmarkStart w:id="104" w:name="_Toc487656485"/>
      <w:bookmarkStart w:id="105" w:name="_Toc489295533"/>
      <w:r w:rsidRPr="007E18AB">
        <w:t>3.5 Experiment 2</w:t>
      </w:r>
      <w:bookmarkEnd w:id="104"/>
      <w:bookmarkEnd w:id="105"/>
    </w:p>
    <w:p w14:paraId="3FF799A7" w14:textId="77777777" w:rsidR="009619F3" w:rsidRPr="007E18AB" w:rsidRDefault="009619F3" w:rsidP="009619F3">
      <w:pPr>
        <w:pBdr>
          <w:top w:val="none" w:sz="0" w:space="0" w:color="auto"/>
          <w:left w:val="none" w:sz="0" w:space="0" w:color="auto"/>
          <w:bottom w:val="none" w:sz="0" w:space="0" w:color="auto"/>
          <w:right w:val="none" w:sz="0" w:space="0" w:color="auto"/>
          <w:between w:val="none" w:sz="0" w:space="0" w:color="auto"/>
          <w:bar w:val="none" w:sz="0" w:color="auto"/>
        </w:pBdr>
        <w:ind w:left="622"/>
        <w:rPr>
          <w:rFonts w:ascii="Baskerville Old Face" w:eastAsia="Georgia" w:hAnsi="Baskerville Old Face"/>
          <w:b/>
          <w:bCs/>
          <w:u w:color="000000"/>
          <w:bdr w:val="none" w:sz="0" w:space="0" w:color="auto"/>
          <w:lang w:eastAsia="it-IT"/>
        </w:rPr>
      </w:pPr>
    </w:p>
    <w:p w14:paraId="18CE6361" w14:textId="52B5B855" w:rsidR="009619F3" w:rsidRPr="007E18AB" w:rsidRDefault="009619F3" w:rsidP="0025480E">
      <w:pPr>
        <w:pStyle w:val="Titolo4"/>
      </w:pPr>
      <w:r w:rsidRPr="007E18AB">
        <w:t>3.5.1 Method</w:t>
      </w:r>
    </w:p>
    <w:p w14:paraId="206D8439" w14:textId="77777777" w:rsidR="0025480E" w:rsidRPr="007E18AB" w:rsidRDefault="0025480E" w:rsidP="0025480E">
      <w:pPr>
        <w:rPr>
          <w:rFonts w:ascii="Baskerville Old Face" w:hAnsi="Baskerville Old Face"/>
        </w:rPr>
      </w:pPr>
    </w:p>
    <w:p w14:paraId="40C72D32" w14:textId="77777777" w:rsidR="009619F3" w:rsidRPr="007E18AB" w:rsidRDefault="009619F3" w:rsidP="00926081">
      <w:pPr>
        <w:pStyle w:val="Nessunaspaziatura"/>
        <w:rPr>
          <w:u w:color="000000"/>
          <w:bdr w:val="none" w:sz="0" w:space="0" w:color="auto"/>
          <w:lang w:eastAsia="it-IT"/>
        </w:rPr>
      </w:pPr>
      <w:r w:rsidRPr="007E18AB">
        <w:rPr>
          <w:b/>
          <w:bCs/>
          <w:u w:color="000000"/>
          <w:bdr w:val="none" w:sz="0" w:space="0" w:color="auto"/>
          <w:lang w:eastAsia="it-IT"/>
        </w:rPr>
        <w:t xml:space="preserve">Participants: </w:t>
      </w:r>
      <w:r w:rsidRPr="007E18AB">
        <w:rPr>
          <w:u w:color="000000"/>
          <w:bdr w:val="none" w:sz="0" w:space="0" w:color="auto"/>
          <w:lang w:eastAsia="it-IT"/>
        </w:rPr>
        <w:t>Participants were 104 adults (57 females; mean age (SD) = 37.1 years (11.8); range: 19-64; 100% reporting English as a native language, recruited and tested online as in Experiment 1). One participant failing to meet the minimum response time was excluded, but including him would have not affected the results.</w:t>
      </w:r>
    </w:p>
    <w:p w14:paraId="341DB068" w14:textId="77777777" w:rsidR="009619F3" w:rsidRPr="007E18AB" w:rsidRDefault="009619F3" w:rsidP="00926081">
      <w:pPr>
        <w:pStyle w:val="Nessunaspaziatura"/>
        <w:rPr>
          <w:u w:color="000000"/>
          <w:bdr w:val="none" w:sz="0" w:space="0" w:color="auto"/>
          <w:lang w:eastAsia="it-IT"/>
        </w:rPr>
      </w:pPr>
      <w:r w:rsidRPr="007E18AB">
        <w:rPr>
          <w:b/>
          <w:bCs/>
          <w:u w:color="000000"/>
          <w:bdr w:val="none" w:sz="0" w:space="0" w:color="auto"/>
          <w:lang w:eastAsia="it-IT"/>
        </w:rPr>
        <w:t xml:space="preserve">Design: </w:t>
      </w:r>
      <w:r w:rsidRPr="007E18AB">
        <w:rPr>
          <w:u w:color="000000"/>
          <w:bdr w:val="none" w:sz="0" w:space="0" w:color="auto"/>
          <w:lang w:eastAsia="it-IT"/>
        </w:rPr>
        <w:t xml:space="preserve">The design was the same as Experiment 1, but instead of using a dichotomous yes/no measure, participants were asked to rate their agreement with the statement “Coco told Baba a lie” on a 7-point Likert scale (1: “definitely agree”, 4: “neither agree nor disagree”, 7: “definitely disagree”). If people had the intuition that the crucial conditions do not fully qualify as cases of lying, their ratings should concentrate around the midpoint (or below); if instead they shared the intuition that Coco is actually lying, the ratings should instead concentrate on the ‘lie’ end of the scale (5 or above). </w:t>
      </w:r>
    </w:p>
    <w:p w14:paraId="72054611" w14:textId="77777777" w:rsidR="009619F3" w:rsidRPr="007E18AB" w:rsidRDefault="009619F3" w:rsidP="009619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askerville Old Face" w:eastAsia="Georgia" w:hAnsi="Baskerville Old Face"/>
          <w:u w:color="000000"/>
          <w:bdr w:val="none" w:sz="0" w:space="0" w:color="auto"/>
          <w:lang w:eastAsia="it-IT"/>
        </w:rPr>
      </w:pPr>
    </w:p>
    <w:p w14:paraId="4F5DF488" w14:textId="22AA524C" w:rsidR="009619F3" w:rsidRPr="007E18AB" w:rsidRDefault="009619F3" w:rsidP="00BF4FBC">
      <w:pPr>
        <w:pStyle w:val="Titolo4"/>
      </w:pPr>
      <w:r w:rsidRPr="007E18AB">
        <w:t>3.5.2 Results and discussion</w:t>
      </w:r>
    </w:p>
    <w:p w14:paraId="7B23E5A7" w14:textId="77777777" w:rsidR="0025480E" w:rsidRPr="007E18AB" w:rsidRDefault="0025480E" w:rsidP="0025480E">
      <w:pPr>
        <w:rPr>
          <w:rFonts w:ascii="Baskerville Old Face" w:hAnsi="Baskerville Old Face"/>
        </w:rPr>
      </w:pPr>
    </w:p>
    <w:p w14:paraId="793E9048" w14:textId="5C1B54C0" w:rsidR="00926081" w:rsidRPr="007E18AB" w:rsidRDefault="009619F3" w:rsidP="00926081">
      <w:pPr>
        <w:pStyle w:val="Nessunaspaziatura"/>
        <w:jc w:val="lowKashida"/>
        <w:rPr>
          <w:rFonts w:eastAsia="Cambria" w:cs="Cambria"/>
          <w:sz w:val="20"/>
          <w:szCs w:val="20"/>
          <w:u w:color="000000"/>
          <w:lang w:eastAsia="es-ES_tradnl"/>
        </w:rPr>
      </w:pPr>
      <w:r w:rsidRPr="007E18AB">
        <w:rPr>
          <w:u w:color="000000"/>
          <w:bdr w:val="none" w:sz="0" w:space="0" w:color="auto"/>
          <w:lang w:eastAsia="it-IT"/>
        </w:rPr>
        <w:t xml:space="preserve">In the </w:t>
      </w:r>
      <w:r w:rsidRPr="007E18AB">
        <w:rPr>
          <w:i/>
          <w:iCs/>
          <w:u w:color="000000"/>
          <w:bdr w:val="none" w:sz="0" w:space="0" w:color="auto"/>
          <w:lang w:eastAsia="it-IT"/>
        </w:rPr>
        <w:t>no-intention condition</w:t>
      </w:r>
      <w:r w:rsidRPr="007E18AB">
        <w:rPr>
          <w:u w:color="000000"/>
          <w:bdr w:val="none" w:sz="0" w:space="0" w:color="auto"/>
          <w:lang w:eastAsia="it-IT"/>
        </w:rPr>
        <w:t xml:space="preserve">, participants overwhelmingly agreed that Coco did lie: 84% (21 out of 25) of them rated it as “5” or above, and only 16% (4 participants) as “4” or below (mean = 6.0; mode = “7”). Similarly, in the </w:t>
      </w:r>
      <w:r w:rsidRPr="007E18AB">
        <w:rPr>
          <w:i/>
          <w:iCs/>
          <w:u w:color="000000"/>
          <w:bdr w:val="none" w:sz="0" w:space="0" w:color="auto"/>
          <w:lang w:eastAsia="it-IT"/>
        </w:rPr>
        <w:t>no-belief condition</w:t>
      </w:r>
      <w:r w:rsidRPr="007E18AB">
        <w:rPr>
          <w:iCs/>
          <w:u w:color="000000"/>
          <w:bdr w:val="none" w:sz="0" w:space="0" w:color="auto"/>
          <w:lang w:eastAsia="it-IT"/>
        </w:rPr>
        <w:t xml:space="preserve">, </w:t>
      </w:r>
      <w:r w:rsidRPr="007E18AB">
        <w:rPr>
          <w:u w:color="000000"/>
          <w:bdr w:val="none" w:sz="0" w:space="0" w:color="auto"/>
          <w:lang w:eastAsia="it-IT"/>
        </w:rPr>
        <w:t xml:space="preserve">participants overwhelmingly agreed that Coco did lie, 88% (22 out of 25) of them rating it as “5” or above and the remaining 12% (3 participants) rating it below “4” (mean = 5.8; mode = “7”). Like in the first experiment, the mean score in the ‘repair belief’ condition was slightly lower than in the ‘drink intention’ condition, but the difference (unlike in Experiment 1) was not significant, </w:t>
      </w:r>
      <w:r w:rsidRPr="007E18AB">
        <w:rPr>
          <w:i/>
          <w:u w:color="000000"/>
          <w:bdr w:val="none" w:sz="0" w:space="0" w:color="auto"/>
          <w:lang w:eastAsia="it-IT"/>
        </w:rPr>
        <w:t>t</w:t>
      </w:r>
      <w:r w:rsidRPr="007E18AB">
        <w:rPr>
          <w:u w:color="000000"/>
          <w:bdr w:val="none" w:sz="0" w:space="0" w:color="auto"/>
          <w:lang w:eastAsia="it-IT"/>
        </w:rPr>
        <w:t>(48) = 0.64,</w:t>
      </w:r>
      <w:r w:rsidR="00D728EF" w:rsidRPr="007E18AB">
        <w:rPr>
          <w:i/>
          <w:u w:color="000000"/>
          <w:bdr w:val="none" w:sz="0" w:space="0" w:color="auto"/>
          <w:lang w:eastAsia="it-IT"/>
        </w:rPr>
        <w:t xml:space="preserve"> p </w:t>
      </w:r>
      <w:r w:rsidRPr="007E18AB">
        <w:rPr>
          <w:u w:color="000000"/>
          <w:bdr w:val="none" w:sz="0" w:space="0" w:color="auto"/>
          <w:lang w:eastAsia="it-IT"/>
        </w:rPr>
        <w:t xml:space="preserve">= .523.  A comparison of the crucial and the straightforward cases revealed a significant difference between the two ‘repair’ scenarios, </w:t>
      </w:r>
      <w:r w:rsidRPr="007E18AB">
        <w:rPr>
          <w:i/>
          <w:u w:color="000000"/>
          <w:bdr w:val="none" w:sz="0" w:space="0" w:color="auto"/>
          <w:lang w:eastAsia="it-IT"/>
        </w:rPr>
        <w:t>t</w:t>
      </w:r>
      <w:r w:rsidRPr="007E18AB">
        <w:rPr>
          <w:u w:color="000000"/>
          <w:bdr w:val="none" w:sz="0" w:space="0" w:color="auto"/>
          <w:lang w:eastAsia="it-IT"/>
        </w:rPr>
        <w:t>(34.3) = 2.52,</w:t>
      </w:r>
      <w:r w:rsidR="00D728EF" w:rsidRPr="007E18AB">
        <w:rPr>
          <w:i/>
          <w:u w:color="000000"/>
          <w:bdr w:val="none" w:sz="0" w:space="0" w:color="auto"/>
          <w:lang w:eastAsia="it-IT"/>
        </w:rPr>
        <w:t xml:space="preserve"> p </w:t>
      </w:r>
      <w:r w:rsidRPr="007E18AB">
        <w:rPr>
          <w:u w:color="000000"/>
          <w:bdr w:val="none" w:sz="0" w:space="0" w:color="auto"/>
          <w:lang w:eastAsia="it-IT"/>
        </w:rPr>
        <w:t xml:space="preserve">= .017 (equal variances not assumed), but no significant difference between the two ‘drink’ scenarios, </w:t>
      </w:r>
      <w:r w:rsidRPr="007E18AB">
        <w:rPr>
          <w:i/>
          <w:u w:color="000000"/>
          <w:bdr w:val="none" w:sz="0" w:space="0" w:color="auto"/>
          <w:lang w:eastAsia="it-IT"/>
        </w:rPr>
        <w:t>t</w:t>
      </w:r>
      <w:r w:rsidRPr="007E18AB">
        <w:rPr>
          <w:u w:color="000000"/>
          <w:bdr w:val="none" w:sz="0" w:space="0" w:color="auto"/>
          <w:lang w:eastAsia="it-IT"/>
        </w:rPr>
        <w:t>(49) = 0.58,</w:t>
      </w:r>
      <w:r w:rsidR="00D728EF" w:rsidRPr="007E18AB">
        <w:rPr>
          <w:i/>
          <w:u w:color="000000"/>
          <w:bdr w:val="none" w:sz="0" w:space="0" w:color="auto"/>
          <w:lang w:eastAsia="it-IT"/>
        </w:rPr>
        <w:t xml:space="preserve"> p </w:t>
      </w:r>
      <w:r w:rsidRPr="007E18AB">
        <w:rPr>
          <w:u w:color="000000"/>
          <w:bdr w:val="none" w:sz="0" w:space="0" w:color="auto"/>
          <w:lang w:eastAsia="it-IT"/>
        </w:rPr>
        <w:t>= .562</w:t>
      </w:r>
      <w:r w:rsidRPr="00024D48">
        <w:rPr>
          <w:rStyle w:val="Rimandonotaapidipagina"/>
        </w:rPr>
        <w:footnoteReference w:id="62"/>
      </w:r>
      <w:r w:rsidRPr="007E18AB">
        <w:rPr>
          <w:u w:color="000000"/>
          <w:bdr w:val="none" w:sz="0" w:space="0" w:color="auto"/>
          <w:lang w:eastAsia="it-IT"/>
        </w:rPr>
        <w:t xml:space="preserve">. Overall, these results are well in accordance with those </w:t>
      </w:r>
      <w:r w:rsidRPr="007E18AB">
        <w:rPr>
          <w:u w:color="000000"/>
          <w:bdr w:val="none" w:sz="0" w:space="0" w:color="auto"/>
          <w:lang w:eastAsia="it-IT"/>
        </w:rPr>
        <w:lastRenderedPageBreak/>
        <w:t xml:space="preserve">obtained with the dichotomous design, strengthening the case for the </w:t>
      </w:r>
      <w:r w:rsidRPr="007E18AB">
        <w:rPr>
          <w:i/>
          <w:iCs/>
          <w:u w:color="000000"/>
          <w:bdr w:val="none" w:sz="0" w:space="0" w:color="auto"/>
          <w:lang w:eastAsia="it-IT"/>
        </w:rPr>
        <w:t>entailed-assertion</w:t>
      </w:r>
      <w:r w:rsidR="00926081" w:rsidRPr="007E18AB">
        <w:rPr>
          <w:u w:color="000000"/>
          <w:bdr w:val="none" w:sz="0" w:space="0" w:color="auto"/>
          <w:lang w:eastAsia="it-IT"/>
        </w:rPr>
        <w:t xml:space="preserve"> </w:t>
      </w:r>
      <w:r w:rsidRPr="007E18AB">
        <w:rPr>
          <w:u w:color="000000"/>
          <w:bdr w:val="none" w:sz="0" w:space="0" w:color="auto"/>
          <w:lang w:eastAsia="it-IT"/>
        </w:rPr>
        <w:t>account.</w:t>
      </w:r>
      <w:r w:rsidRPr="007E18AB" w:rsidDel="003D2E3B">
        <w:rPr>
          <w:rFonts w:eastAsia="Cambria" w:cs="Cambria"/>
          <w:sz w:val="16"/>
          <w:szCs w:val="16"/>
          <w:u w:color="000000"/>
          <w:lang w:eastAsia="es-ES_tradnl"/>
        </w:rPr>
        <w:t xml:space="preserve"> </w:t>
      </w:r>
    </w:p>
    <w:p w14:paraId="434AABED" w14:textId="77777777" w:rsidR="00926081" w:rsidRPr="007E18AB" w:rsidRDefault="00926081" w:rsidP="00926081">
      <w:pPr>
        <w:pStyle w:val="Nessunaspaziatura"/>
        <w:jc w:val="lowKashida"/>
        <w:rPr>
          <w:rFonts w:eastAsia="Cambria" w:cs="Cambria"/>
          <w:sz w:val="20"/>
          <w:szCs w:val="20"/>
          <w:u w:color="000000"/>
          <w:lang w:eastAsia="es-ES_tradnl"/>
        </w:rPr>
      </w:pPr>
    </w:p>
    <w:p w14:paraId="627AF712" w14:textId="5D78AAD5" w:rsidR="009619F3" w:rsidRPr="007E18AB" w:rsidRDefault="00C55884" w:rsidP="00926081">
      <w:pPr>
        <w:pStyle w:val="Nessunaspaziatura"/>
        <w:jc w:val="lowKashida"/>
        <w:rPr>
          <w:b/>
          <w:bCs/>
          <w:highlight w:val="yellow"/>
          <w:u w:color="000000"/>
          <w:bdr w:val="none" w:sz="0" w:space="0" w:color="auto"/>
          <w:lang w:eastAsia="it-IT"/>
        </w:rPr>
      </w:pPr>
      <w:r w:rsidRPr="007E18AB">
        <w:rPr>
          <w:noProof/>
          <w:u w:color="000000"/>
          <w:bdr w:val="none" w:sz="0" w:space="0" w:color="auto"/>
          <w:lang w:val="it-IT" w:eastAsia="it-IT"/>
        </w:rPr>
        <w:drawing>
          <wp:inline distT="0" distB="0" distL="0" distR="0" wp14:anchorId="0C4657E6" wp14:editId="2AD65A9D">
            <wp:extent cx="5831205" cy="2441575"/>
            <wp:effectExtent l="0" t="0" r="0" b="0"/>
            <wp:docPr id="4" name="Picture 5" descr="\\stfdata08\home\PI\Pip13nm\ManW7\Downloads\Pie chart(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fdata08\home\PI\Pip13nm\ManW7\Downloads\Pie chart(1).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1205" cy="2441575"/>
                    </a:xfrm>
                    <a:prstGeom prst="rect">
                      <a:avLst/>
                    </a:prstGeom>
                    <a:noFill/>
                    <a:ln>
                      <a:noFill/>
                    </a:ln>
                  </pic:spPr>
                </pic:pic>
              </a:graphicData>
            </a:graphic>
          </wp:inline>
        </w:drawing>
      </w:r>
    </w:p>
    <w:p w14:paraId="22655C6F" w14:textId="37B9082D" w:rsidR="009619F3" w:rsidRPr="007E18AB" w:rsidRDefault="009E1D44" w:rsidP="009E1D44">
      <w:pPr>
        <w:pStyle w:val="Didascalia"/>
        <w:rPr>
          <w:color w:val="auto"/>
        </w:rPr>
      </w:pPr>
      <w:r w:rsidRPr="007E18AB">
        <w:rPr>
          <w:b/>
          <w:color w:val="auto"/>
        </w:rPr>
        <w:t>Figure 3:</w:t>
      </w:r>
      <w:r w:rsidR="009619F3" w:rsidRPr="007E18AB">
        <w:rPr>
          <w:color w:val="auto"/>
        </w:rPr>
        <w:t xml:space="preserve"> Pie charts showing the participants’ ratings in each of the four scenarios.</w:t>
      </w:r>
    </w:p>
    <w:p w14:paraId="2597E192" w14:textId="77777777" w:rsidR="009619F3" w:rsidRPr="007E18AB" w:rsidRDefault="009619F3" w:rsidP="00926081">
      <w:pPr>
        <w:pStyle w:val="Nessunaspaziatura"/>
        <w:rPr>
          <w:u w:color="000000"/>
          <w:bdr w:val="none" w:sz="0" w:space="0" w:color="auto"/>
          <w:lang w:eastAsia="it-IT"/>
        </w:rPr>
      </w:pPr>
    </w:p>
    <w:p w14:paraId="4EB5704F" w14:textId="77777777" w:rsidR="009619F3" w:rsidRPr="007E18AB" w:rsidRDefault="009619F3" w:rsidP="00926081">
      <w:pPr>
        <w:pStyle w:val="Nessunaspaziatura"/>
        <w:rPr>
          <w:u w:color="000000"/>
          <w:bdr w:val="none" w:sz="0" w:space="0" w:color="auto"/>
          <w:lang w:eastAsia="it-IT"/>
        </w:rPr>
      </w:pPr>
      <w:r w:rsidRPr="007E18AB">
        <w:rPr>
          <w:u w:color="000000"/>
          <w:bdr w:val="none" w:sz="0" w:space="0" w:color="auto"/>
          <w:lang w:eastAsia="it-IT"/>
        </w:rPr>
        <w:t>A last worry to address is that participants might have agreed that Coco lied only because they were not allowed to categorise his statement in some alternative way that they found more adequate. Perhaps most had the intuition that in the crucial conditions Coco was deceptive, or insincere, and were led to describe him as lying only because no other category of assessment was offered. They agreed that Coco was lying because it was the only available option to express that he misbehaved, but they would have denied it if some alternative category more adequate to describe the situation, like being deceptive, was also available. To address this worry, a second study was conducted that provided participants with an opportunity to describe the speaker along two different categories: as being deceptive and as being lying</w:t>
      </w:r>
      <w:r w:rsidRPr="00024D48">
        <w:rPr>
          <w:rStyle w:val="Rimandonotaapidipagina"/>
        </w:rPr>
        <w:footnoteReference w:id="63"/>
      </w:r>
      <w:r w:rsidRPr="007E18AB">
        <w:rPr>
          <w:u w:color="000000"/>
          <w:bdr w:val="none" w:sz="0" w:space="0" w:color="auto"/>
          <w:lang w:eastAsia="it-IT"/>
        </w:rPr>
        <w:t>.</w:t>
      </w:r>
    </w:p>
    <w:p w14:paraId="21A27179" w14:textId="77777777" w:rsidR="009619F3" w:rsidRPr="007E18AB" w:rsidRDefault="009619F3" w:rsidP="009619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askerville Old Face" w:eastAsia="Georgia" w:hAnsi="Baskerville Old Face"/>
          <w:u w:color="000000"/>
          <w:bdr w:val="none" w:sz="0" w:space="0" w:color="auto"/>
          <w:lang w:eastAsia="it-IT"/>
        </w:rPr>
      </w:pPr>
    </w:p>
    <w:p w14:paraId="6FE80293" w14:textId="77777777" w:rsidR="009619F3" w:rsidRPr="007E18AB" w:rsidRDefault="009619F3" w:rsidP="00BF4FBC">
      <w:pPr>
        <w:pStyle w:val="Titolo3"/>
      </w:pPr>
      <w:bookmarkStart w:id="106" w:name="_Toc487656486"/>
      <w:bookmarkStart w:id="107" w:name="_Toc489295534"/>
      <w:r w:rsidRPr="007E18AB">
        <w:t>3.6 Experiment 3</w:t>
      </w:r>
      <w:bookmarkEnd w:id="106"/>
      <w:bookmarkEnd w:id="107"/>
    </w:p>
    <w:p w14:paraId="32B7B684" w14:textId="77777777" w:rsidR="009619F3" w:rsidRPr="007E18AB" w:rsidRDefault="009619F3" w:rsidP="009619F3">
      <w:pPr>
        <w:pBdr>
          <w:top w:val="none" w:sz="0" w:space="0" w:color="auto"/>
          <w:left w:val="none" w:sz="0" w:space="0" w:color="auto"/>
          <w:bottom w:val="none" w:sz="0" w:space="0" w:color="auto"/>
          <w:right w:val="none" w:sz="0" w:space="0" w:color="auto"/>
          <w:between w:val="none" w:sz="0" w:space="0" w:color="auto"/>
          <w:bar w:val="none" w:sz="0" w:color="auto"/>
        </w:pBdr>
        <w:ind w:left="764"/>
        <w:rPr>
          <w:rFonts w:ascii="Baskerville Old Face" w:eastAsia="Georgia" w:hAnsi="Baskerville Old Face"/>
          <w:b/>
          <w:bCs/>
          <w:u w:color="000000"/>
          <w:bdr w:val="none" w:sz="0" w:space="0" w:color="auto"/>
          <w:lang w:eastAsia="it-IT"/>
        </w:rPr>
      </w:pPr>
    </w:p>
    <w:p w14:paraId="4CE1BC32" w14:textId="10EB2EA4" w:rsidR="009619F3" w:rsidRPr="007E18AB" w:rsidRDefault="009619F3" w:rsidP="0025480E">
      <w:pPr>
        <w:pStyle w:val="Titolo4"/>
      </w:pPr>
      <w:r w:rsidRPr="007E18AB">
        <w:t>3.6.1 Method</w:t>
      </w:r>
    </w:p>
    <w:p w14:paraId="2968FA0F" w14:textId="77777777" w:rsidR="0025480E" w:rsidRPr="007E18AB" w:rsidRDefault="0025480E" w:rsidP="0025480E">
      <w:pPr>
        <w:rPr>
          <w:rFonts w:ascii="Baskerville Old Face" w:hAnsi="Baskerville Old Face"/>
        </w:rPr>
      </w:pPr>
    </w:p>
    <w:p w14:paraId="0AFDA6A1" w14:textId="77777777" w:rsidR="009619F3" w:rsidRPr="007E18AB" w:rsidRDefault="009619F3" w:rsidP="00926081">
      <w:pPr>
        <w:pStyle w:val="Nessunaspaziatura"/>
        <w:rPr>
          <w:u w:color="000000"/>
          <w:bdr w:val="none" w:sz="0" w:space="0" w:color="auto"/>
          <w:lang w:eastAsia="it-IT"/>
        </w:rPr>
      </w:pPr>
      <w:r w:rsidRPr="007E18AB">
        <w:rPr>
          <w:b/>
          <w:bCs/>
          <w:u w:color="000000"/>
          <w:bdr w:val="none" w:sz="0" w:space="0" w:color="auto"/>
          <w:lang w:eastAsia="it-IT"/>
        </w:rPr>
        <w:lastRenderedPageBreak/>
        <w:t xml:space="preserve">Participants: </w:t>
      </w:r>
      <w:r w:rsidRPr="007E18AB">
        <w:rPr>
          <w:u w:color="000000"/>
          <w:bdr w:val="none" w:sz="0" w:space="0" w:color="auto"/>
          <w:lang w:eastAsia="it-IT"/>
        </w:rPr>
        <w:t>Fifty-five new participants were tested (31 females, mean age (SD) = 34.6 years (12.5); range: 19–66; 100% reporting English as a native language, recruited and tested online as in the other experiments). Data from six participants failing to meet the minimum response time and/or the control question was excluded, but including them would have not affected the results.</w:t>
      </w:r>
    </w:p>
    <w:p w14:paraId="3FEE2782" w14:textId="77777777" w:rsidR="009619F3" w:rsidRPr="007E18AB" w:rsidRDefault="009619F3" w:rsidP="00926081">
      <w:pPr>
        <w:pStyle w:val="Nessunaspaziatura"/>
        <w:rPr>
          <w:u w:color="000000"/>
          <w:bdr w:val="none" w:sz="0" w:space="0" w:color="auto"/>
          <w:lang w:eastAsia="it-IT"/>
        </w:rPr>
      </w:pPr>
      <w:r w:rsidRPr="007E18AB">
        <w:rPr>
          <w:b/>
          <w:bCs/>
          <w:u w:color="000000"/>
          <w:bdr w:val="none" w:sz="0" w:space="0" w:color="auto"/>
          <w:lang w:eastAsia="it-IT"/>
        </w:rPr>
        <w:t xml:space="preserve">Design: </w:t>
      </w:r>
      <w:r w:rsidRPr="007E18AB">
        <w:rPr>
          <w:u w:color="000000"/>
          <w:bdr w:val="none" w:sz="0" w:space="0" w:color="auto"/>
          <w:lang w:eastAsia="it-IT"/>
        </w:rPr>
        <w:t>Participants were randomly assigned to one of the two crucial conditions (</w:t>
      </w:r>
      <w:r w:rsidRPr="007E18AB">
        <w:rPr>
          <w:i/>
          <w:iCs/>
          <w:u w:color="000000"/>
          <w:bdr w:val="none" w:sz="0" w:space="0" w:color="auto"/>
          <w:lang w:eastAsia="it-IT"/>
        </w:rPr>
        <w:t>no-belief, no-intention</w:t>
      </w:r>
      <w:r w:rsidRPr="007E18AB">
        <w:rPr>
          <w:u w:color="000000"/>
          <w:bdr w:val="none" w:sz="0" w:space="0" w:color="auto"/>
          <w:lang w:eastAsia="it-IT"/>
        </w:rPr>
        <w:t>) from Experiment 1. They were then asked to answer two questions that appeared (in randomized order) on the same screen:</w:t>
      </w:r>
    </w:p>
    <w:p w14:paraId="2E6E88D5" w14:textId="77777777" w:rsidR="009619F3" w:rsidRPr="007E18AB" w:rsidRDefault="009619F3" w:rsidP="00926081">
      <w:pPr>
        <w:pStyle w:val="Nessunaspaziatura"/>
        <w:rPr>
          <w:u w:color="000000"/>
          <w:bdr w:val="none" w:sz="0" w:space="0" w:color="auto"/>
          <w:lang w:eastAsia="it-IT"/>
        </w:rPr>
      </w:pPr>
    </w:p>
    <w:p w14:paraId="61842EB7" w14:textId="77777777" w:rsidR="009619F3" w:rsidRPr="007E18AB" w:rsidRDefault="009619F3" w:rsidP="00A1526A">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askerville Old Face" w:eastAsia="Georgia" w:hAnsi="Baskerville Old Face"/>
          <w:u w:color="000000"/>
          <w:bdr w:val="none" w:sz="0" w:space="0" w:color="auto"/>
          <w:lang w:eastAsia="it-IT"/>
        </w:rPr>
      </w:pPr>
      <w:r w:rsidRPr="007E18AB">
        <w:rPr>
          <w:rFonts w:ascii="Baskerville Old Face" w:eastAsia="Georgia" w:hAnsi="Baskerville Old Face"/>
          <w:u w:color="000000"/>
          <w:bdr w:val="none" w:sz="0" w:space="0" w:color="auto"/>
          <w:lang w:eastAsia="it-IT"/>
        </w:rPr>
        <w:t xml:space="preserve">Did Coco say something deceptive? </w:t>
      </w:r>
      <w:r w:rsidRPr="007E18AB">
        <w:rPr>
          <w:rFonts w:ascii="Baskerville Old Face" w:eastAsia="Georgia" w:hAnsi="Baskerville Old Face"/>
          <w:sz w:val="22"/>
          <w:szCs w:val="22"/>
          <w:u w:color="000000"/>
          <w:bdr w:val="none" w:sz="0" w:space="0" w:color="auto"/>
          <w:lang w:eastAsia="it-IT"/>
        </w:rPr>
        <w:t>[Y/N]</w:t>
      </w:r>
    </w:p>
    <w:p w14:paraId="27010C6E" w14:textId="77777777" w:rsidR="009619F3" w:rsidRPr="007E18AB" w:rsidRDefault="009619F3" w:rsidP="00A1526A">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askerville Old Face" w:eastAsia="Georgia" w:hAnsi="Baskerville Old Face"/>
          <w:u w:color="000000"/>
          <w:bdr w:val="none" w:sz="0" w:space="0" w:color="auto"/>
          <w:lang w:eastAsia="it-IT"/>
        </w:rPr>
      </w:pPr>
      <w:r w:rsidRPr="007E18AB">
        <w:rPr>
          <w:rFonts w:ascii="Baskerville Old Face" w:eastAsia="Georgia" w:hAnsi="Baskerville Old Face"/>
          <w:u w:color="000000"/>
          <w:bdr w:val="none" w:sz="0" w:space="0" w:color="auto"/>
          <w:lang w:eastAsia="it-IT"/>
        </w:rPr>
        <w:t>Did Coco tell Baba a lie? [Y/N]</w:t>
      </w:r>
    </w:p>
    <w:p w14:paraId="6E46ABA7" w14:textId="77777777" w:rsidR="009619F3" w:rsidRPr="007E18AB" w:rsidRDefault="009619F3" w:rsidP="00926081">
      <w:pPr>
        <w:pStyle w:val="Nessunaspaziatura"/>
        <w:rPr>
          <w:u w:color="000000"/>
          <w:bdr w:val="none" w:sz="0" w:space="0" w:color="auto"/>
          <w:lang w:eastAsia="it-IT"/>
        </w:rPr>
      </w:pPr>
    </w:p>
    <w:p w14:paraId="283421C0" w14:textId="77777777" w:rsidR="009619F3" w:rsidRPr="007E18AB" w:rsidRDefault="009619F3" w:rsidP="00926081">
      <w:pPr>
        <w:pStyle w:val="Nessunaspaziatura"/>
        <w:rPr>
          <w:u w:color="000000"/>
          <w:bdr w:val="none" w:sz="0" w:space="0" w:color="auto"/>
          <w:lang w:eastAsia="it-IT"/>
        </w:rPr>
      </w:pPr>
      <w:r w:rsidRPr="007E18AB">
        <w:rPr>
          <w:u w:color="000000"/>
          <w:bdr w:val="none" w:sz="0" w:space="0" w:color="auto"/>
          <w:lang w:eastAsia="it-IT"/>
        </w:rPr>
        <w:t>Participants were then asked to answer the same control and demographic questions as in Experiment 1.</w:t>
      </w:r>
    </w:p>
    <w:p w14:paraId="72FF94CB" w14:textId="77777777" w:rsidR="009619F3" w:rsidRPr="007E18AB" w:rsidRDefault="009619F3" w:rsidP="00926081">
      <w:pPr>
        <w:pStyle w:val="Nessunaspaziatura"/>
        <w:rPr>
          <w:u w:color="000000"/>
          <w:bdr w:val="none" w:sz="0" w:space="0" w:color="auto"/>
          <w:lang w:eastAsia="it-IT"/>
        </w:rPr>
      </w:pPr>
      <w:r w:rsidRPr="007E18AB">
        <w:rPr>
          <w:u w:color="000000"/>
          <w:bdr w:val="none" w:sz="0" w:space="0" w:color="auto"/>
          <w:lang w:eastAsia="it-IT"/>
        </w:rPr>
        <w:t xml:space="preserve">In both of the vignettes used in the experiment, there is no question that Coco’s statement is deceptive: in the </w:t>
      </w:r>
      <w:r w:rsidRPr="007E18AB">
        <w:rPr>
          <w:i/>
          <w:iCs/>
          <w:u w:color="000000"/>
          <w:bdr w:val="none" w:sz="0" w:space="0" w:color="auto"/>
          <w:lang w:eastAsia="it-IT"/>
        </w:rPr>
        <w:t>no-belief</w:t>
      </w:r>
      <w:r w:rsidRPr="007E18AB">
        <w:rPr>
          <w:u w:color="000000"/>
          <w:bdr w:val="none" w:sz="0" w:space="0" w:color="auto"/>
          <w:lang w:eastAsia="it-IT"/>
        </w:rPr>
        <w:t xml:space="preserve"> condition he pretends to have a belief he does not have; in the </w:t>
      </w:r>
      <w:r w:rsidRPr="007E18AB">
        <w:rPr>
          <w:i/>
          <w:iCs/>
          <w:u w:color="000000"/>
          <w:bdr w:val="none" w:sz="0" w:space="0" w:color="auto"/>
          <w:lang w:eastAsia="it-IT"/>
        </w:rPr>
        <w:t>no-intention</w:t>
      </w:r>
      <w:r w:rsidRPr="007E18AB">
        <w:rPr>
          <w:u w:color="000000"/>
          <w:bdr w:val="none" w:sz="0" w:space="0" w:color="auto"/>
          <w:lang w:eastAsia="it-IT"/>
        </w:rPr>
        <w:t xml:space="preserve"> one, he pretends to have an intention that he does not have. Participants who had the intuition that Coco was </w:t>
      </w:r>
      <w:r w:rsidRPr="007E18AB">
        <w:rPr>
          <w:i/>
          <w:iCs/>
          <w:u w:color="000000"/>
          <w:bdr w:val="none" w:sz="0" w:space="0" w:color="auto"/>
          <w:lang w:eastAsia="it-IT"/>
        </w:rPr>
        <w:t>not lying</w:t>
      </w:r>
      <w:r w:rsidRPr="007E18AB">
        <w:rPr>
          <w:u w:color="000000"/>
          <w:bdr w:val="none" w:sz="0" w:space="0" w:color="auto"/>
          <w:lang w:eastAsia="it-IT"/>
        </w:rPr>
        <w:t xml:space="preserve"> thus had the opportunity to deny that Coco is lying while being able to describe Coco as misbehaving, namely as being deceptive.</w:t>
      </w:r>
    </w:p>
    <w:p w14:paraId="51FC2BFA" w14:textId="77777777" w:rsidR="009619F3" w:rsidRPr="007E18AB" w:rsidRDefault="009619F3" w:rsidP="00926081">
      <w:pPr>
        <w:pStyle w:val="Nessunaspaziatura"/>
        <w:rPr>
          <w:u w:color="000000"/>
          <w:bdr w:val="none" w:sz="0" w:space="0" w:color="auto"/>
          <w:lang w:eastAsia="it-IT"/>
        </w:rPr>
      </w:pPr>
      <w:r w:rsidRPr="007E18AB">
        <w:rPr>
          <w:u w:color="000000"/>
          <w:bdr w:val="none" w:sz="0" w:space="0" w:color="auto"/>
          <w:lang w:eastAsia="it-IT"/>
        </w:rPr>
        <w:t xml:space="preserve">Given that in both vignettes it is uncontroversial that Coco’s statement is deceptive, it is only the second question (about lying) that is of interest here. If the scores obtained in this experiment are significantly lower than those obtained in the same scenarios of Experiment 1, then the proposed interpretation of the results might be unwarranted. By contrast, if participants continue to describe Coco as lying, there is even stronger experimental evidence in favour of the proposed view. </w:t>
      </w:r>
    </w:p>
    <w:p w14:paraId="522FF5F4" w14:textId="77777777" w:rsidR="009619F3" w:rsidRPr="007E18AB" w:rsidRDefault="009619F3" w:rsidP="009619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askerville Old Face" w:eastAsia="Georgia" w:hAnsi="Baskerville Old Face"/>
          <w:u w:color="000000"/>
          <w:bdr w:val="none" w:sz="0" w:space="0" w:color="auto"/>
          <w:lang w:eastAsia="it-IT"/>
        </w:rPr>
      </w:pPr>
    </w:p>
    <w:p w14:paraId="14FB6D35" w14:textId="3617E299" w:rsidR="009619F3" w:rsidRPr="007E18AB" w:rsidRDefault="009619F3" w:rsidP="00BF4FBC">
      <w:pPr>
        <w:pStyle w:val="Titolo4"/>
      </w:pPr>
      <w:r w:rsidRPr="007E18AB">
        <w:t>3.6.2. Results</w:t>
      </w:r>
    </w:p>
    <w:p w14:paraId="4D5CE4B8" w14:textId="77777777" w:rsidR="0025480E" w:rsidRPr="007E18AB" w:rsidRDefault="0025480E" w:rsidP="0025480E">
      <w:pPr>
        <w:rPr>
          <w:rFonts w:ascii="Baskerville Old Face" w:hAnsi="Baskerville Old Face"/>
        </w:rPr>
      </w:pPr>
    </w:p>
    <w:p w14:paraId="0C993C62" w14:textId="55AD4AFB" w:rsidR="009619F3" w:rsidRPr="007E18AB" w:rsidRDefault="009619F3" w:rsidP="00926081">
      <w:pPr>
        <w:pStyle w:val="Nessunaspaziatura"/>
        <w:rPr>
          <w:u w:color="000000"/>
          <w:bdr w:val="none" w:sz="0" w:space="0" w:color="auto"/>
          <w:lang w:eastAsia="it-IT"/>
        </w:rPr>
      </w:pPr>
      <w:r w:rsidRPr="007E18AB">
        <w:rPr>
          <w:u w:color="000000"/>
          <w:bdr w:val="none" w:sz="0" w:space="0" w:color="auto"/>
          <w:lang w:eastAsia="it-IT"/>
        </w:rPr>
        <w:t xml:space="preserve">The overwhelming majority of participants marked both the </w:t>
      </w:r>
      <w:r w:rsidRPr="007E18AB">
        <w:rPr>
          <w:i/>
          <w:iCs/>
          <w:u w:color="000000"/>
          <w:bdr w:val="none" w:sz="0" w:space="0" w:color="auto"/>
          <w:lang w:eastAsia="it-IT"/>
        </w:rPr>
        <w:t xml:space="preserve">no-intention </w:t>
      </w:r>
      <w:r w:rsidRPr="007E18AB">
        <w:rPr>
          <w:u w:color="000000"/>
          <w:bdr w:val="none" w:sz="0" w:space="0" w:color="auto"/>
          <w:lang w:eastAsia="it-IT"/>
        </w:rPr>
        <w:t xml:space="preserve">case (92%, 24 out of 26) and the </w:t>
      </w:r>
      <w:r w:rsidRPr="007E18AB">
        <w:rPr>
          <w:i/>
          <w:iCs/>
          <w:u w:color="000000"/>
          <w:bdr w:val="none" w:sz="0" w:space="0" w:color="auto"/>
          <w:lang w:eastAsia="it-IT"/>
        </w:rPr>
        <w:t xml:space="preserve">no-belief </w:t>
      </w:r>
      <w:r w:rsidRPr="007E18AB">
        <w:rPr>
          <w:u w:color="000000"/>
          <w:bdr w:val="none" w:sz="0" w:space="0" w:color="auto"/>
          <w:lang w:eastAsia="it-IT"/>
        </w:rPr>
        <w:t>case (90%, 26 out of 29) as a lie. The scores obtained in the crucial conditions in Experiment 3 are even higher than those obtained in Experiment 1, but neither of the across-experiment differences was significant (</w:t>
      </w:r>
      <w:r w:rsidRPr="007E18AB">
        <w:rPr>
          <w:i/>
          <w:iCs/>
          <w:u w:color="000000"/>
          <w:bdr w:val="none" w:sz="0" w:space="0" w:color="auto"/>
          <w:lang w:eastAsia="it-IT"/>
        </w:rPr>
        <w:t>no-intention</w:t>
      </w:r>
      <w:r w:rsidRPr="007E18AB">
        <w:rPr>
          <w:u w:color="000000"/>
          <w:bdr w:val="none" w:sz="0" w:space="0" w:color="auto"/>
          <w:lang w:eastAsia="it-IT"/>
        </w:rPr>
        <w:t xml:space="preserve">: </w:t>
      </w:r>
      <w:r w:rsidRPr="007E18AB">
        <w:rPr>
          <w:rFonts w:ascii="Cambria" w:hAnsi="Cambria" w:cs="Cambria"/>
          <w:u w:color="000000"/>
          <w:bdr w:val="none" w:sz="0" w:space="0" w:color="auto"/>
          <w:lang w:eastAsia="it-IT"/>
        </w:rPr>
        <w:t>χ</w:t>
      </w:r>
      <w:r w:rsidRPr="007E18AB">
        <w:rPr>
          <w:u w:color="000000"/>
          <w:bdr w:val="none" w:sz="0" w:space="0" w:color="auto"/>
          <w:vertAlign w:val="superscript"/>
          <w:lang w:eastAsia="it-IT"/>
        </w:rPr>
        <w:t>2</w:t>
      </w:r>
      <w:r w:rsidRPr="007E18AB">
        <w:rPr>
          <w:u w:color="000000"/>
          <w:bdr w:val="none" w:sz="0" w:space="0" w:color="auto"/>
          <w:lang w:eastAsia="it-IT"/>
        </w:rPr>
        <w:t xml:space="preserve">(1, </w:t>
      </w:r>
      <w:r w:rsidRPr="007E18AB">
        <w:rPr>
          <w:i/>
          <w:u w:color="000000"/>
          <w:bdr w:val="none" w:sz="0" w:space="0" w:color="auto"/>
          <w:lang w:eastAsia="it-IT"/>
        </w:rPr>
        <w:t>N</w:t>
      </w:r>
      <w:r w:rsidRPr="007E18AB">
        <w:rPr>
          <w:u w:color="000000"/>
          <w:bdr w:val="none" w:sz="0" w:space="0" w:color="auto"/>
          <w:lang w:eastAsia="it-IT"/>
        </w:rPr>
        <w:t xml:space="preserve"> = 70) = 2.89,</w:t>
      </w:r>
      <w:r w:rsidR="00D728EF" w:rsidRPr="007E18AB">
        <w:rPr>
          <w:i/>
          <w:iCs/>
          <w:u w:color="000000"/>
          <w:bdr w:val="none" w:sz="0" w:space="0" w:color="auto"/>
          <w:lang w:eastAsia="it-IT"/>
        </w:rPr>
        <w:t xml:space="preserve"> p </w:t>
      </w:r>
      <w:r w:rsidRPr="007E18AB">
        <w:rPr>
          <w:u w:color="000000"/>
          <w:bdr w:val="none" w:sz="0" w:space="0" w:color="auto"/>
          <w:lang w:eastAsia="it-IT"/>
        </w:rPr>
        <w:t xml:space="preserve">= .089.; </w:t>
      </w:r>
      <w:r w:rsidRPr="007E18AB">
        <w:rPr>
          <w:i/>
          <w:iCs/>
          <w:u w:color="000000"/>
          <w:bdr w:val="none" w:sz="0" w:space="0" w:color="auto"/>
          <w:lang w:eastAsia="it-IT"/>
        </w:rPr>
        <w:t>no-belief</w:t>
      </w:r>
      <w:r w:rsidRPr="007E18AB">
        <w:rPr>
          <w:u w:color="000000"/>
          <w:bdr w:val="none" w:sz="0" w:space="0" w:color="auto"/>
          <w:lang w:eastAsia="it-IT"/>
        </w:rPr>
        <w:t xml:space="preserve">: </w:t>
      </w:r>
      <w:r w:rsidRPr="007E18AB">
        <w:rPr>
          <w:rFonts w:ascii="Cambria" w:hAnsi="Cambria" w:cs="Cambria"/>
          <w:u w:color="000000"/>
          <w:bdr w:val="none" w:sz="0" w:space="0" w:color="auto"/>
          <w:lang w:eastAsia="it-IT"/>
        </w:rPr>
        <w:t>χ</w:t>
      </w:r>
      <w:r w:rsidRPr="007E18AB">
        <w:rPr>
          <w:u w:color="000000"/>
          <w:bdr w:val="none" w:sz="0" w:space="0" w:color="auto"/>
          <w:vertAlign w:val="superscript"/>
          <w:lang w:eastAsia="it-IT"/>
        </w:rPr>
        <w:t>2</w:t>
      </w:r>
      <w:r w:rsidRPr="007E18AB">
        <w:rPr>
          <w:u w:color="000000"/>
          <w:bdr w:val="none" w:sz="0" w:space="0" w:color="auto"/>
          <w:lang w:eastAsia="it-IT"/>
        </w:rPr>
        <w:t xml:space="preserve">(1, </w:t>
      </w:r>
      <w:r w:rsidRPr="007E18AB">
        <w:rPr>
          <w:i/>
          <w:u w:color="000000"/>
          <w:bdr w:val="none" w:sz="0" w:space="0" w:color="auto"/>
          <w:lang w:eastAsia="it-IT"/>
        </w:rPr>
        <w:t>N</w:t>
      </w:r>
      <w:r w:rsidRPr="007E18AB">
        <w:rPr>
          <w:u w:color="000000"/>
          <w:bdr w:val="none" w:sz="0" w:space="0" w:color="auto"/>
          <w:lang w:eastAsia="it-IT"/>
        </w:rPr>
        <w:t xml:space="preserve"> = 70) = .04,</w:t>
      </w:r>
      <w:r w:rsidR="00D728EF" w:rsidRPr="007E18AB">
        <w:rPr>
          <w:i/>
          <w:iCs/>
          <w:u w:color="000000"/>
          <w:bdr w:val="none" w:sz="0" w:space="0" w:color="auto"/>
          <w:lang w:eastAsia="it-IT"/>
        </w:rPr>
        <w:t xml:space="preserve"> p </w:t>
      </w:r>
      <w:r w:rsidRPr="007E18AB">
        <w:rPr>
          <w:u w:color="000000"/>
          <w:bdr w:val="none" w:sz="0" w:space="0" w:color="auto"/>
          <w:lang w:eastAsia="it-IT"/>
        </w:rPr>
        <w:t xml:space="preserve">= .84). These results are consistent with the previous ones, and strengthen the case for the </w:t>
      </w:r>
      <w:r w:rsidRPr="007E18AB">
        <w:rPr>
          <w:i/>
          <w:iCs/>
          <w:u w:color="000000"/>
          <w:bdr w:val="none" w:sz="0" w:space="0" w:color="auto"/>
          <w:lang w:eastAsia="it-IT"/>
        </w:rPr>
        <w:t>entailed-assertion</w:t>
      </w:r>
      <w:r w:rsidRPr="007E18AB">
        <w:rPr>
          <w:u w:color="000000"/>
          <w:bdr w:val="none" w:sz="0" w:space="0" w:color="auto"/>
          <w:lang w:eastAsia="it-IT"/>
        </w:rPr>
        <w:t xml:space="preserve"> view. Somewhat </w:t>
      </w:r>
      <w:r w:rsidRPr="007E18AB">
        <w:rPr>
          <w:u w:color="000000"/>
          <w:bdr w:val="none" w:sz="0" w:space="0" w:color="auto"/>
          <w:lang w:eastAsia="it-IT"/>
        </w:rPr>
        <w:lastRenderedPageBreak/>
        <w:t xml:space="preserve">surprisingly, the difference between the </w:t>
      </w:r>
      <w:r w:rsidRPr="007E18AB">
        <w:rPr>
          <w:i/>
          <w:iCs/>
          <w:u w:color="000000"/>
          <w:bdr w:val="none" w:sz="0" w:space="0" w:color="auto"/>
          <w:lang w:eastAsia="it-IT"/>
        </w:rPr>
        <w:t>no-belief</w:t>
      </w:r>
      <w:r w:rsidRPr="007E18AB">
        <w:rPr>
          <w:u w:color="000000"/>
          <w:bdr w:val="none" w:sz="0" w:space="0" w:color="auto"/>
          <w:lang w:eastAsia="it-IT"/>
        </w:rPr>
        <w:t xml:space="preserve"> and the </w:t>
      </w:r>
      <w:r w:rsidRPr="007E18AB">
        <w:rPr>
          <w:i/>
          <w:iCs/>
          <w:u w:color="000000"/>
          <w:bdr w:val="none" w:sz="0" w:space="0" w:color="auto"/>
          <w:lang w:eastAsia="it-IT"/>
        </w:rPr>
        <w:t>no-intention</w:t>
      </w:r>
      <w:r w:rsidRPr="007E18AB">
        <w:rPr>
          <w:u w:color="000000"/>
          <w:bdr w:val="none" w:sz="0" w:space="0" w:color="auto"/>
          <w:lang w:eastAsia="it-IT"/>
        </w:rPr>
        <w:t xml:space="preserve"> condition found in the previous experiments has disappeared, </w:t>
      </w:r>
      <w:r w:rsidRPr="007E18AB">
        <w:rPr>
          <w:rFonts w:ascii="Cambria" w:hAnsi="Cambria" w:cs="Cambria"/>
          <w:u w:color="000000"/>
          <w:bdr w:val="none" w:sz="0" w:space="0" w:color="auto"/>
          <w:lang w:eastAsia="it-IT"/>
        </w:rPr>
        <w:t>χ</w:t>
      </w:r>
      <w:r w:rsidRPr="007E18AB">
        <w:rPr>
          <w:u w:color="000000"/>
          <w:bdr w:val="none" w:sz="0" w:space="0" w:color="auto"/>
          <w:vertAlign w:val="superscript"/>
          <w:lang w:eastAsia="it-IT"/>
        </w:rPr>
        <w:t>2</w:t>
      </w:r>
      <w:r w:rsidRPr="007E18AB">
        <w:rPr>
          <w:u w:color="000000"/>
          <w:bdr w:val="none" w:sz="0" w:space="0" w:color="auto"/>
          <w:lang w:eastAsia="it-IT"/>
        </w:rPr>
        <w:t xml:space="preserve">(1, </w:t>
      </w:r>
      <w:r w:rsidRPr="007E18AB">
        <w:rPr>
          <w:i/>
          <w:u w:color="000000"/>
          <w:bdr w:val="none" w:sz="0" w:space="0" w:color="auto"/>
          <w:lang w:eastAsia="it-IT"/>
        </w:rPr>
        <w:t>N</w:t>
      </w:r>
      <w:r w:rsidRPr="007E18AB">
        <w:rPr>
          <w:u w:color="000000"/>
          <w:bdr w:val="none" w:sz="0" w:space="0" w:color="auto"/>
          <w:lang w:eastAsia="it-IT"/>
        </w:rPr>
        <w:t xml:space="preserve"> = 55) = .12,</w:t>
      </w:r>
      <w:r w:rsidR="00D728EF" w:rsidRPr="007E18AB">
        <w:rPr>
          <w:i/>
          <w:iCs/>
          <w:u w:color="000000"/>
          <w:bdr w:val="none" w:sz="0" w:space="0" w:color="auto"/>
          <w:lang w:eastAsia="it-IT"/>
        </w:rPr>
        <w:t xml:space="preserve"> p </w:t>
      </w:r>
      <w:r w:rsidRPr="007E18AB">
        <w:rPr>
          <w:u w:color="000000"/>
          <w:bdr w:val="none" w:sz="0" w:space="0" w:color="auto"/>
          <w:lang w:eastAsia="it-IT"/>
        </w:rPr>
        <w:t xml:space="preserve">= .73.  </w:t>
      </w:r>
    </w:p>
    <w:p w14:paraId="6DAE42EE" w14:textId="36A7C97E" w:rsidR="009619F3" w:rsidRPr="007E18AB" w:rsidRDefault="00C55884" w:rsidP="009619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askerville Old Face" w:eastAsia="Georgia" w:hAnsi="Baskerville Old Face"/>
          <w:u w:color="000000"/>
          <w:bdr w:val="none" w:sz="0" w:space="0" w:color="auto"/>
          <w:lang w:eastAsia="it-IT"/>
        </w:rPr>
      </w:pPr>
      <w:r w:rsidRPr="007E18AB">
        <w:rPr>
          <w:rFonts w:ascii="Baskerville Old Face" w:eastAsia="Georgia" w:hAnsi="Baskerville Old Face"/>
          <w:noProof/>
          <w:u w:color="000000"/>
          <w:bdr w:val="none" w:sz="0" w:space="0" w:color="auto"/>
          <w:lang w:val="it-IT" w:eastAsia="it-IT"/>
        </w:rPr>
        <w:drawing>
          <wp:inline distT="0" distB="0" distL="0" distR="0" wp14:anchorId="708BBC19" wp14:editId="61DB570F">
            <wp:extent cx="4856480" cy="2700020"/>
            <wp:effectExtent l="0" t="0" r="0" b="0"/>
            <wp:docPr id="3" name="Picture 4" descr="../../../../../Desktop/Screen%20Shot%202016-02-08%20at%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6-02-08%20at%2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6480" cy="2700020"/>
                    </a:xfrm>
                    <a:prstGeom prst="rect">
                      <a:avLst/>
                    </a:prstGeom>
                    <a:noFill/>
                    <a:ln>
                      <a:noFill/>
                    </a:ln>
                  </pic:spPr>
                </pic:pic>
              </a:graphicData>
            </a:graphic>
          </wp:inline>
        </w:drawing>
      </w:r>
    </w:p>
    <w:p w14:paraId="514AA1AA" w14:textId="77777777" w:rsidR="009619F3" w:rsidRPr="007E18AB" w:rsidRDefault="009619F3" w:rsidP="009E1D44">
      <w:pPr>
        <w:pStyle w:val="Didascalia"/>
        <w:rPr>
          <w:color w:val="auto"/>
        </w:rPr>
      </w:pPr>
      <w:r w:rsidRPr="007E18AB">
        <w:rPr>
          <w:color w:val="auto"/>
        </w:rPr>
        <w:t>Figure 3</w:t>
      </w:r>
      <w:r w:rsidRPr="007E18AB">
        <w:rPr>
          <w:b/>
          <w:color w:val="auto"/>
        </w:rPr>
        <w:t xml:space="preserve">: </w:t>
      </w:r>
      <w:r w:rsidRPr="007E18AB">
        <w:rPr>
          <w:color w:val="auto"/>
        </w:rPr>
        <w:t>Percentage of respondents rating the protagonist’s utterance as a lie and as deceptive.</w:t>
      </w:r>
    </w:p>
    <w:p w14:paraId="3728E4AE" w14:textId="77777777" w:rsidR="009619F3" w:rsidRPr="007E18AB" w:rsidRDefault="009619F3" w:rsidP="009619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askerville Old Face" w:eastAsia="Georgia" w:hAnsi="Baskerville Old Face"/>
          <w:u w:color="000000"/>
          <w:bdr w:val="none" w:sz="0" w:space="0" w:color="auto"/>
          <w:lang w:eastAsia="it-IT"/>
        </w:rPr>
      </w:pPr>
    </w:p>
    <w:p w14:paraId="1D5F1F51" w14:textId="77777777" w:rsidR="00B54C76" w:rsidRPr="007E18AB" w:rsidRDefault="00B54C76" w:rsidP="009619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askerville Old Face" w:eastAsia="Georgia" w:hAnsi="Baskerville Old Face"/>
          <w:u w:color="000000"/>
          <w:bdr w:val="none" w:sz="0" w:space="0" w:color="auto"/>
          <w:lang w:eastAsia="it-IT"/>
        </w:rPr>
      </w:pPr>
    </w:p>
    <w:p w14:paraId="36D9AC98" w14:textId="77777777" w:rsidR="009619F3" w:rsidRPr="007E18AB" w:rsidRDefault="009619F3" w:rsidP="00BF4FBC">
      <w:pPr>
        <w:pStyle w:val="Titolo3"/>
      </w:pPr>
      <w:bookmarkStart w:id="108" w:name="_Toc487656487"/>
      <w:bookmarkStart w:id="109" w:name="_Toc489295535"/>
      <w:r w:rsidRPr="007E18AB">
        <w:t>3.7 General discussion</w:t>
      </w:r>
      <w:bookmarkEnd w:id="108"/>
      <w:bookmarkEnd w:id="109"/>
    </w:p>
    <w:p w14:paraId="57BF24B3" w14:textId="77777777" w:rsidR="009619F3" w:rsidRPr="007E18AB" w:rsidRDefault="009619F3" w:rsidP="000F656E">
      <w:pPr>
        <w:pStyle w:val="Nessunaspaziatura"/>
        <w:rPr>
          <w:u w:color="000000"/>
          <w:bdr w:val="none" w:sz="0" w:space="0" w:color="auto"/>
          <w:lang w:eastAsia="it-IT"/>
        </w:rPr>
      </w:pPr>
    </w:p>
    <w:p w14:paraId="5AEFCCEE" w14:textId="77777777" w:rsidR="009619F3" w:rsidRPr="007E18AB" w:rsidRDefault="009619F3" w:rsidP="000F656E">
      <w:pPr>
        <w:pStyle w:val="Nessunaspaziatura"/>
        <w:rPr>
          <w:u w:color="000000"/>
          <w:bdr w:val="none" w:sz="0" w:space="0" w:color="auto"/>
          <w:lang w:eastAsia="it-IT"/>
        </w:rPr>
      </w:pPr>
      <w:r w:rsidRPr="007E18AB">
        <w:rPr>
          <w:u w:color="000000"/>
          <w:bdr w:val="none" w:sz="0" w:space="0" w:color="auto"/>
          <w:lang w:eastAsia="it-IT"/>
        </w:rPr>
        <w:t xml:space="preserve">The results of all experiments strongly support the </w:t>
      </w:r>
      <w:r w:rsidRPr="007E18AB">
        <w:rPr>
          <w:i/>
          <w:u w:color="000000"/>
          <w:bdr w:val="none" w:sz="0" w:space="0" w:color="auto"/>
          <w:lang w:eastAsia="it-IT"/>
        </w:rPr>
        <w:t>entailed-assertion</w:t>
      </w:r>
      <w:r w:rsidRPr="007E18AB">
        <w:rPr>
          <w:u w:color="000000"/>
          <w:bdr w:val="none" w:sz="0" w:space="0" w:color="auto"/>
          <w:lang w:eastAsia="it-IT"/>
        </w:rPr>
        <w:t xml:space="preserve"> account. They consistently show that it offers the best predictions of people’s intuitions about lying by promising. A promise is a lie iff the speaker lacks belief or intention to fulfil the promise, or both. Furthermore, these results undermine all alternative views: the </w:t>
      </w:r>
      <w:r w:rsidRPr="007E18AB">
        <w:rPr>
          <w:i/>
          <w:u w:color="000000"/>
          <w:bdr w:val="none" w:sz="0" w:space="0" w:color="auto"/>
          <w:lang w:eastAsia="it-IT"/>
        </w:rPr>
        <w:t>only-assertion</w:t>
      </w:r>
      <w:r w:rsidRPr="007E18AB">
        <w:rPr>
          <w:u w:color="000000"/>
          <w:bdr w:val="none" w:sz="0" w:space="0" w:color="auto"/>
          <w:lang w:eastAsia="it-IT"/>
        </w:rPr>
        <w:t xml:space="preserve"> view that only assertions can count as lies, the </w:t>
      </w:r>
      <w:r w:rsidRPr="007E18AB">
        <w:rPr>
          <w:i/>
          <w:u w:color="000000"/>
          <w:bdr w:val="none" w:sz="0" w:space="0" w:color="auto"/>
          <w:lang w:eastAsia="it-IT"/>
        </w:rPr>
        <w:t>only-belief</w:t>
      </w:r>
      <w:r w:rsidRPr="007E18AB">
        <w:rPr>
          <w:u w:color="000000"/>
          <w:bdr w:val="none" w:sz="0" w:space="0" w:color="auto"/>
          <w:lang w:eastAsia="it-IT"/>
        </w:rPr>
        <w:t xml:space="preserve"> view that believing that what you say is false is necessary for lying, and the </w:t>
      </w:r>
      <w:r w:rsidRPr="007E18AB">
        <w:rPr>
          <w:i/>
          <w:u w:color="000000"/>
          <w:bdr w:val="none" w:sz="0" w:space="0" w:color="auto"/>
          <w:lang w:eastAsia="it-IT"/>
        </w:rPr>
        <w:t>only-intention</w:t>
      </w:r>
      <w:r w:rsidRPr="007E18AB">
        <w:rPr>
          <w:u w:color="000000"/>
          <w:bdr w:val="none" w:sz="0" w:space="0" w:color="auto"/>
          <w:lang w:eastAsia="it-IT"/>
        </w:rPr>
        <w:t xml:space="preserve"> view that a promise is a lie only if the speaker does not intend to perform. In doing so, they also confirm the significance of the speech-act theoretic puzzles about lying, as these puzzles are directed at criticising both the </w:t>
      </w:r>
      <w:r w:rsidRPr="007E18AB">
        <w:rPr>
          <w:i/>
          <w:iCs/>
          <w:u w:color="000000"/>
          <w:bdr w:val="none" w:sz="0" w:space="0" w:color="auto"/>
          <w:lang w:eastAsia="it-IT"/>
        </w:rPr>
        <w:t>only-assertion</w:t>
      </w:r>
      <w:r w:rsidRPr="007E18AB">
        <w:rPr>
          <w:u w:color="000000"/>
          <w:bdr w:val="none" w:sz="0" w:space="0" w:color="auto"/>
          <w:lang w:eastAsia="it-IT"/>
        </w:rPr>
        <w:t xml:space="preserve"> and </w:t>
      </w:r>
      <w:r w:rsidRPr="007E18AB">
        <w:rPr>
          <w:i/>
          <w:iCs/>
          <w:u w:color="000000"/>
          <w:bdr w:val="none" w:sz="0" w:space="0" w:color="auto"/>
          <w:lang w:eastAsia="it-IT"/>
        </w:rPr>
        <w:t>only-belief</w:t>
      </w:r>
      <w:r w:rsidRPr="007E18AB">
        <w:rPr>
          <w:u w:color="000000"/>
          <w:bdr w:val="none" w:sz="0" w:space="0" w:color="auto"/>
          <w:lang w:eastAsia="it-IT"/>
        </w:rPr>
        <w:t xml:space="preserve"> view about lying. </w:t>
      </w:r>
    </w:p>
    <w:p w14:paraId="3C95A180" w14:textId="77777777" w:rsidR="009619F3" w:rsidRPr="007E18AB" w:rsidRDefault="009619F3" w:rsidP="000F656E">
      <w:pPr>
        <w:pStyle w:val="Nessunaspaziatura"/>
        <w:rPr>
          <w:u w:color="000000"/>
          <w:bdr w:val="none" w:sz="0" w:space="0" w:color="auto"/>
          <w:lang w:eastAsia="it-IT"/>
        </w:rPr>
      </w:pPr>
      <w:r w:rsidRPr="007E18AB">
        <w:rPr>
          <w:u w:color="000000"/>
          <w:bdr w:val="none" w:sz="0" w:space="0" w:color="auto"/>
          <w:lang w:eastAsia="it-IT"/>
        </w:rPr>
        <w:t xml:space="preserve">In Experiment 1 and 2, the crucial conditions obtained lower scores than the control conditions (Experiment 3 had no control conditions), and in Experiment 1 around one in six participants declared that they found it difficult to decide whether to classify them as lies. In line with the prediction of the </w:t>
      </w:r>
      <w:r w:rsidRPr="007E18AB">
        <w:rPr>
          <w:i/>
          <w:u w:color="000000"/>
          <w:bdr w:val="none" w:sz="0" w:space="0" w:color="auto"/>
          <w:lang w:eastAsia="it-IT"/>
        </w:rPr>
        <w:t>entailed-assertion</w:t>
      </w:r>
      <w:r w:rsidRPr="007E18AB">
        <w:rPr>
          <w:u w:color="000000"/>
          <w:bdr w:val="none" w:sz="0" w:space="0" w:color="auto"/>
          <w:lang w:eastAsia="it-IT"/>
        </w:rPr>
        <w:t xml:space="preserve"> view, this suggests that the consensus is less pronounced when only one of the two sincerity conditions for promising is violated, and that a portion of the population sees them as non-paradigmatic instances of lying.</w:t>
      </w:r>
    </w:p>
    <w:p w14:paraId="53617993" w14:textId="77777777" w:rsidR="009619F3" w:rsidRPr="007E18AB" w:rsidRDefault="009619F3" w:rsidP="009619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askerville Old Face" w:eastAsia="Georgia" w:hAnsi="Baskerville Old Face"/>
          <w:u w:color="000000"/>
          <w:bdr w:val="none" w:sz="0" w:space="0" w:color="auto"/>
          <w:lang w:eastAsia="it-IT"/>
        </w:rPr>
      </w:pPr>
    </w:p>
    <w:p w14:paraId="5D81E094" w14:textId="77777777" w:rsidR="009619F3" w:rsidRPr="007E18AB" w:rsidRDefault="009619F3" w:rsidP="00BF4FBC">
      <w:pPr>
        <w:pStyle w:val="Titolo3"/>
      </w:pPr>
      <w:bookmarkStart w:id="110" w:name="_Toc487656488"/>
      <w:bookmarkStart w:id="111" w:name="_Toc489295536"/>
      <w:r w:rsidRPr="007E18AB">
        <w:t>3.8. More on the results</w:t>
      </w:r>
      <w:bookmarkEnd w:id="110"/>
      <w:bookmarkEnd w:id="111"/>
    </w:p>
    <w:p w14:paraId="5A918859" w14:textId="77777777" w:rsidR="009619F3" w:rsidRPr="007E18AB" w:rsidRDefault="009619F3" w:rsidP="009619F3">
      <w:pPr>
        <w:pBdr>
          <w:top w:val="none" w:sz="0" w:space="0" w:color="auto"/>
          <w:left w:val="none" w:sz="0" w:space="0" w:color="auto"/>
          <w:bottom w:val="none" w:sz="0" w:space="0" w:color="auto"/>
          <w:right w:val="none" w:sz="0" w:space="0" w:color="auto"/>
          <w:between w:val="none" w:sz="0" w:space="0" w:color="auto"/>
          <w:bar w:val="none" w:sz="0" w:color="auto"/>
        </w:pBdr>
        <w:rPr>
          <w:rFonts w:ascii="Baskerville Old Face" w:eastAsia="Georgia" w:hAnsi="Baskerville Old Face"/>
          <w:b/>
          <w:u w:color="000000"/>
          <w:bdr w:val="none" w:sz="0" w:space="0" w:color="auto"/>
          <w:lang w:eastAsia="it-IT"/>
        </w:rPr>
      </w:pPr>
    </w:p>
    <w:p w14:paraId="1C289E78" w14:textId="77777777" w:rsidR="009619F3" w:rsidRPr="007E18AB" w:rsidRDefault="009619F3" w:rsidP="0025480E">
      <w:pPr>
        <w:pStyle w:val="Titolo4"/>
      </w:pPr>
      <w:r w:rsidRPr="007E18AB">
        <w:t>3.8.1 Intentions vs Beliefs</w:t>
      </w:r>
    </w:p>
    <w:p w14:paraId="5D5416CB" w14:textId="77777777" w:rsidR="009619F3" w:rsidRPr="007E18AB" w:rsidRDefault="009619F3" w:rsidP="009619F3">
      <w:pPr>
        <w:pBdr>
          <w:top w:val="none" w:sz="0" w:space="0" w:color="auto"/>
          <w:left w:val="none" w:sz="0" w:space="0" w:color="auto"/>
          <w:bottom w:val="none" w:sz="0" w:space="0" w:color="auto"/>
          <w:right w:val="none" w:sz="0" w:space="0" w:color="auto"/>
          <w:between w:val="none" w:sz="0" w:space="0" w:color="auto"/>
          <w:bar w:val="none" w:sz="0" w:color="auto"/>
        </w:pBdr>
        <w:ind w:left="720"/>
        <w:rPr>
          <w:rFonts w:ascii="Baskerville Old Face" w:eastAsia="Georgia" w:hAnsi="Baskerville Old Face"/>
          <w:b/>
          <w:u w:color="000000"/>
          <w:bdr w:val="none" w:sz="0" w:space="0" w:color="auto"/>
          <w:lang w:eastAsia="it-IT"/>
        </w:rPr>
      </w:pPr>
    </w:p>
    <w:p w14:paraId="7DFB423C" w14:textId="77777777" w:rsidR="009619F3" w:rsidRPr="007E18AB" w:rsidRDefault="009619F3" w:rsidP="000F656E">
      <w:pPr>
        <w:pStyle w:val="Nessunaspaziatura"/>
        <w:rPr>
          <w:u w:color="000000"/>
          <w:bdr w:val="none" w:sz="0" w:space="0" w:color="auto"/>
          <w:lang w:eastAsia="it-IT"/>
        </w:rPr>
      </w:pPr>
      <w:r w:rsidRPr="007E18AB">
        <w:rPr>
          <w:u w:color="000000"/>
          <w:bdr w:val="none" w:sz="0" w:space="0" w:color="auto"/>
          <w:lang w:eastAsia="it-IT"/>
        </w:rPr>
        <w:t xml:space="preserve">The crucial conditions got different results in Experiment 1: the </w:t>
      </w:r>
      <w:r w:rsidRPr="007E18AB">
        <w:rPr>
          <w:i/>
          <w:iCs/>
          <w:u w:color="000000"/>
          <w:bdr w:val="none" w:sz="0" w:space="0" w:color="auto"/>
          <w:lang w:eastAsia="it-IT"/>
        </w:rPr>
        <w:t xml:space="preserve">no-intention </w:t>
      </w:r>
      <w:r w:rsidRPr="007E18AB">
        <w:rPr>
          <w:u w:color="000000"/>
          <w:bdr w:val="none" w:sz="0" w:space="0" w:color="auto"/>
          <w:lang w:eastAsia="it-IT"/>
        </w:rPr>
        <w:t xml:space="preserve">condition got significantly higher rates than the </w:t>
      </w:r>
      <w:r w:rsidRPr="007E18AB">
        <w:rPr>
          <w:i/>
          <w:iCs/>
          <w:u w:color="000000"/>
          <w:bdr w:val="none" w:sz="0" w:space="0" w:color="auto"/>
          <w:lang w:eastAsia="it-IT"/>
        </w:rPr>
        <w:t xml:space="preserve">no-belief </w:t>
      </w:r>
      <w:r w:rsidRPr="007E18AB">
        <w:rPr>
          <w:u w:color="000000"/>
          <w:bdr w:val="none" w:sz="0" w:space="0" w:color="auto"/>
          <w:lang w:eastAsia="it-IT"/>
        </w:rPr>
        <w:t xml:space="preserve">one. A slighter difference between them was also found in Experiment 2. This kind of difference, however, was not found in Experiment 3, or in the second question of Experiment 1 (about the participants’ uneasiness to define Coco’s utterance as a lie). Perhaps the difference is due to random fluctuations in the subjects’ intuitions, and does not require an explanation. But if an explanation must be given, it can be given in terms of </w:t>
      </w:r>
      <w:r w:rsidRPr="007E18AB">
        <w:rPr>
          <w:i/>
          <w:u w:color="000000"/>
          <w:bdr w:val="none" w:sz="0" w:space="0" w:color="auto"/>
          <w:lang w:eastAsia="it-IT"/>
        </w:rPr>
        <w:t>moral judgements</w:t>
      </w:r>
      <w:r w:rsidRPr="007E18AB">
        <w:rPr>
          <w:u w:color="000000"/>
          <w:bdr w:val="none" w:sz="0" w:space="0" w:color="auto"/>
          <w:lang w:eastAsia="it-IT"/>
        </w:rPr>
        <w:t>.</w:t>
      </w:r>
    </w:p>
    <w:p w14:paraId="2B28E57E" w14:textId="57020EDF" w:rsidR="009619F3" w:rsidRPr="007E18AB" w:rsidRDefault="009619F3" w:rsidP="000F656E">
      <w:pPr>
        <w:pStyle w:val="Nessunaspaziatura"/>
        <w:rPr>
          <w:u w:color="000000"/>
          <w:bdr w:val="none" w:sz="0" w:space="0" w:color="auto"/>
          <w:lang w:eastAsia="it-IT"/>
        </w:rPr>
      </w:pPr>
      <w:r w:rsidRPr="007E18AB">
        <w:rPr>
          <w:u w:color="000000"/>
          <w:bdr w:val="none" w:sz="0" w:space="0" w:color="auto"/>
          <w:lang w:eastAsia="it-IT"/>
        </w:rPr>
        <w:t>Several authors have suggested that lying is a morally loaded term (Bok 1978:14, Williams 1985:140), and some of them even contended that white lies are not lies (Margolis 1962, Donagan 1977:89,</w:t>
      </w:r>
      <w:r w:rsidR="000F656E" w:rsidRPr="007E18AB">
        <w:rPr>
          <w:u w:color="000000"/>
          <w:bdr w:val="none" w:sz="0" w:space="0" w:color="auto"/>
          <w:lang w:eastAsia="it-IT"/>
        </w:rPr>
        <w:t xml:space="preserve"> </w:t>
      </w:r>
      <w:r w:rsidRPr="007E18AB">
        <w:rPr>
          <w:u w:color="000000"/>
          <w:bdr w:val="none" w:sz="0" w:space="0" w:color="auto"/>
          <w:lang w:eastAsia="it-IT"/>
        </w:rPr>
        <w:t>Grotius, RWP:1212-8). A plausible view is that moral judgements might affect whether one finds a particular case of lying more or less prototypical. Experimental studies have also shown that judgements about intentions (Knobe, 2003) and causation (Alicke 2014) can be influenced by judgements about culpability (</w:t>
      </w:r>
      <w:r w:rsidRPr="007E18AB">
        <w:rPr>
          <w:i/>
          <w:iCs/>
          <w:u w:color="000000"/>
          <w:bdr w:val="none" w:sz="0" w:space="0" w:color="auto"/>
          <w:lang w:eastAsia="it-IT"/>
        </w:rPr>
        <w:t>i.e.</w:t>
      </w:r>
      <w:r w:rsidRPr="007E18AB">
        <w:rPr>
          <w:u w:color="000000"/>
          <w:bdr w:val="none" w:sz="0" w:space="0" w:color="auto"/>
          <w:lang w:eastAsia="it-IT"/>
        </w:rPr>
        <w:t xml:space="preserve"> moral judgements). If moral judgements can affect folk intuitions about whether a particular case is a lie, a moral asymmetry between the scenarios might have influenced the results. In fact, there is such an asymmetry between the </w:t>
      </w:r>
      <w:r w:rsidRPr="007E18AB">
        <w:rPr>
          <w:i/>
          <w:u w:color="000000"/>
          <w:bdr w:val="none" w:sz="0" w:space="0" w:color="auto"/>
          <w:lang w:eastAsia="it-IT"/>
        </w:rPr>
        <w:t>no-intention</w:t>
      </w:r>
      <w:r w:rsidRPr="007E18AB">
        <w:rPr>
          <w:u w:color="000000"/>
          <w:bdr w:val="none" w:sz="0" w:space="0" w:color="auto"/>
          <w:lang w:eastAsia="it-IT"/>
        </w:rPr>
        <w:t xml:space="preserve"> and the </w:t>
      </w:r>
      <w:r w:rsidRPr="007E18AB">
        <w:rPr>
          <w:i/>
          <w:u w:color="000000"/>
          <w:bdr w:val="none" w:sz="0" w:space="0" w:color="auto"/>
          <w:lang w:eastAsia="it-IT"/>
        </w:rPr>
        <w:t>no-belief</w:t>
      </w:r>
      <w:r w:rsidRPr="007E18AB">
        <w:rPr>
          <w:u w:color="000000"/>
          <w:bdr w:val="none" w:sz="0" w:space="0" w:color="auto"/>
          <w:lang w:eastAsia="it-IT"/>
        </w:rPr>
        <w:t xml:space="preserve"> cases. In the first case, Coco is fully responsible for not fulfilling the promise: it is in his power to fulfil it, but he willingly decides to infringe it. By contrast, in the no-belief case Coco intends to do what is in his power to fulfil the promise, but it is not fully in his power to do so. In other words, in the first case he is fully responsible for the infraction, while in the second he is only responsible for having set the stakes too high.</w:t>
      </w:r>
    </w:p>
    <w:p w14:paraId="5AF8E99D" w14:textId="77777777" w:rsidR="009619F3" w:rsidRPr="007E18AB" w:rsidRDefault="009619F3" w:rsidP="000F656E">
      <w:pPr>
        <w:pStyle w:val="Nessunaspaziatura"/>
        <w:rPr>
          <w:b/>
          <w:u w:color="000000"/>
          <w:bdr w:val="none" w:sz="0" w:space="0" w:color="auto"/>
          <w:lang w:eastAsia="it-IT"/>
        </w:rPr>
      </w:pPr>
      <w:r w:rsidRPr="007E18AB">
        <w:rPr>
          <w:u w:color="000000"/>
          <w:bdr w:val="none" w:sz="0" w:space="0" w:color="auto"/>
          <w:lang w:eastAsia="it-IT"/>
        </w:rPr>
        <w:t>While the no-intention case is by definition in ‘bad faith’, the no-belief case is by definition in ‘good faith’. This could explain the slight asymmetry in the results – an asymmetry also expected in any replication of the test, given that it is built into the difference between violating the ‘belief sincerity condition’ and violating the ‘intention sincerity condition’.</w:t>
      </w:r>
    </w:p>
    <w:p w14:paraId="1A2719E2" w14:textId="77777777" w:rsidR="009619F3" w:rsidRPr="007E18AB" w:rsidRDefault="009619F3" w:rsidP="009619F3">
      <w:pPr>
        <w:pBdr>
          <w:top w:val="none" w:sz="0" w:space="0" w:color="auto"/>
          <w:left w:val="none" w:sz="0" w:space="0" w:color="auto"/>
          <w:bottom w:val="none" w:sz="0" w:space="0" w:color="auto"/>
          <w:right w:val="none" w:sz="0" w:space="0" w:color="auto"/>
          <w:between w:val="none" w:sz="0" w:space="0" w:color="auto"/>
          <w:bar w:val="none" w:sz="0" w:color="auto"/>
        </w:pBdr>
        <w:rPr>
          <w:rFonts w:ascii="Baskerville Old Face" w:eastAsia="Georgia" w:hAnsi="Baskerville Old Face"/>
          <w:b/>
          <w:u w:color="000000"/>
          <w:bdr w:val="none" w:sz="0" w:space="0" w:color="auto"/>
          <w:lang w:eastAsia="it-IT"/>
        </w:rPr>
      </w:pPr>
    </w:p>
    <w:p w14:paraId="6918B184" w14:textId="3A34AD50" w:rsidR="009619F3" w:rsidRPr="007E18AB" w:rsidRDefault="009619F3" w:rsidP="00BF4FBC">
      <w:pPr>
        <w:pStyle w:val="Titolo4"/>
        <w:rPr>
          <w:rFonts w:cs="Georgia"/>
        </w:rPr>
      </w:pPr>
      <w:r w:rsidRPr="007E18AB">
        <w:t>3.8.2 The intent</w:t>
      </w:r>
      <w:r w:rsidR="000F656E" w:rsidRPr="007E18AB">
        <w:t>ion</w:t>
      </w:r>
      <w:r w:rsidRPr="007E18AB">
        <w:t xml:space="preserve"> to deceive condition</w:t>
      </w:r>
    </w:p>
    <w:p w14:paraId="735EFA8E" w14:textId="77777777" w:rsidR="009619F3" w:rsidRPr="007E18AB" w:rsidRDefault="009619F3" w:rsidP="009619F3">
      <w:pPr>
        <w:pBdr>
          <w:top w:val="none" w:sz="0" w:space="0" w:color="auto"/>
          <w:left w:val="none" w:sz="0" w:space="0" w:color="auto"/>
          <w:bottom w:val="none" w:sz="0" w:space="0" w:color="auto"/>
          <w:right w:val="none" w:sz="0" w:space="0" w:color="auto"/>
          <w:between w:val="none" w:sz="0" w:space="0" w:color="auto"/>
          <w:bar w:val="none" w:sz="0" w:color="auto"/>
        </w:pBdr>
        <w:ind w:left="1276"/>
        <w:rPr>
          <w:rFonts w:ascii="Baskerville Old Face" w:eastAsia="Georgia" w:hAnsi="Baskerville Old Face"/>
          <w:b/>
          <w:u w:color="000000"/>
          <w:bdr w:val="none" w:sz="0" w:space="0" w:color="auto"/>
          <w:lang w:eastAsia="it-IT"/>
        </w:rPr>
      </w:pPr>
    </w:p>
    <w:p w14:paraId="1DBEFF1E" w14:textId="19316D33" w:rsidR="009619F3" w:rsidRPr="007E18AB" w:rsidRDefault="009619F3" w:rsidP="000F656E">
      <w:pPr>
        <w:pStyle w:val="Nessunaspaziatura"/>
        <w:rPr>
          <w:u w:color="000000"/>
          <w:bdr w:val="none" w:sz="0" w:space="0" w:color="auto"/>
          <w:lang w:eastAsia="it-IT"/>
        </w:rPr>
      </w:pPr>
      <w:r w:rsidRPr="007E18AB">
        <w:rPr>
          <w:u w:color="000000"/>
          <w:bdr w:val="none" w:sz="0" w:space="0" w:color="auto"/>
          <w:lang w:eastAsia="it-IT"/>
        </w:rPr>
        <w:t xml:space="preserve">Proponents of the </w:t>
      </w:r>
      <w:r w:rsidRPr="007E18AB">
        <w:rPr>
          <w:i/>
          <w:u w:color="000000"/>
          <w:bdr w:val="none" w:sz="0" w:space="0" w:color="auto"/>
          <w:lang w:eastAsia="it-IT"/>
        </w:rPr>
        <w:t xml:space="preserve">intention to deceive condition </w:t>
      </w:r>
      <w:r w:rsidRPr="007E18AB">
        <w:rPr>
          <w:u w:color="000000"/>
          <w:bdr w:val="none" w:sz="0" w:space="0" w:color="auto"/>
          <w:lang w:eastAsia="it-IT"/>
        </w:rPr>
        <w:t xml:space="preserve">(IDC) for lying (cf. </w:t>
      </w:r>
      <w:r w:rsidR="000F656E" w:rsidRPr="007E18AB">
        <w:rPr>
          <w:u w:color="000000"/>
          <w:bdr w:val="none" w:sz="0" w:space="0" w:color="auto"/>
          <w:lang w:eastAsia="it-IT"/>
        </w:rPr>
        <w:t>chapter II</w:t>
      </w:r>
      <w:r w:rsidRPr="007E18AB">
        <w:rPr>
          <w:u w:color="000000"/>
          <w:bdr w:val="none" w:sz="0" w:space="0" w:color="auto"/>
          <w:lang w:eastAsia="it-IT"/>
        </w:rPr>
        <w:t xml:space="preserve">) might be worried that these results have been influenced by the fact that it has been left unspecified whether Coco intends to deceive Baba. For instance, the </w:t>
      </w:r>
      <w:r w:rsidRPr="007E18AB">
        <w:rPr>
          <w:i/>
          <w:u w:color="000000"/>
          <w:bdr w:val="none" w:sz="0" w:space="0" w:color="auto"/>
          <w:lang w:eastAsia="it-IT"/>
        </w:rPr>
        <w:t>no-belief</w:t>
      </w:r>
      <w:r w:rsidRPr="007E18AB">
        <w:rPr>
          <w:u w:color="000000"/>
          <w:bdr w:val="none" w:sz="0" w:space="0" w:color="auto"/>
          <w:lang w:eastAsia="it-IT"/>
        </w:rPr>
        <w:t xml:space="preserve"> case might have received lower results in Experiment 1 because it is not clear whether Coco intends to deceive Baba. </w:t>
      </w:r>
      <w:r w:rsidRPr="007E18AB">
        <w:rPr>
          <w:u w:color="000000"/>
          <w:bdr w:val="none" w:sz="0" w:space="0" w:color="auto"/>
          <w:lang w:eastAsia="it-IT"/>
        </w:rPr>
        <w:lastRenderedPageBreak/>
        <w:t>In this section, I will show not only that this worry is unfounded, but that the results undermine the very idea that ordinary speakers take the IDC to be necessary for lying.</w:t>
      </w:r>
    </w:p>
    <w:p w14:paraId="434DDA2B" w14:textId="6605BE1B" w:rsidR="009619F3" w:rsidRPr="007E18AB" w:rsidRDefault="009619F3" w:rsidP="000F656E">
      <w:pPr>
        <w:pStyle w:val="Nessunaspaziatura"/>
        <w:rPr>
          <w:u w:color="000000"/>
          <w:bdr w:val="none" w:sz="0" w:space="0" w:color="auto"/>
          <w:lang w:eastAsia="it-IT"/>
        </w:rPr>
      </w:pPr>
      <w:r w:rsidRPr="007E18AB">
        <w:rPr>
          <w:u w:color="000000"/>
          <w:bdr w:val="none" w:sz="0" w:space="0" w:color="auto"/>
          <w:lang w:eastAsia="it-IT"/>
        </w:rPr>
        <w:t>On a standard interpretation</w:t>
      </w:r>
      <w:r w:rsidR="000F656E" w:rsidRPr="007E18AB">
        <w:rPr>
          <w:u w:color="000000"/>
          <w:bdr w:val="none" w:sz="0" w:space="0" w:color="auto"/>
          <w:lang w:eastAsia="it-IT"/>
        </w:rPr>
        <w:t xml:space="preserve"> (the “rigid” intention to deceive condition, or IDC2, cf. II.2.2)</w:t>
      </w:r>
      <w:r w:rsidRPr="007E18AB">
        <w:rPr>
          <w:u w:color="000000"/>
          <w:bdr w:val="none" w:sz="0" w:space="0" w:color="auto"/>
          <w:lang w:eastAsia="it-IT"/>
        </w:rPr>
        <w:t xml:space="preserve">, the </w:t>
      </w:r>
      <w:r w:rsidR="000F656E" w:rsidRPr="007E18AB">
        <w:rPr>
          <w:u w:color="000000"/>
          <w:bdr w:val="none" w:sz="0" w:space="0" w:color="auto"/>
          <w:lang w:eastAsia="it-IT"/>
        </w:rPr>
        <w:t>relevant intention to deceive has to be</w:t>
      </w:r>
      <w:r w:rsidRPr="007E18AB">
        <w:rPr>
          <w:u w:color="000000"/>
          <w:bdr w:val="none" w:sz="0" w:space="0" w:color="auto"/>
          <w:lang w:eastAsia="it-IT"/>
        </w:rPr>
        <w:t xml:space="preserve"> about the content of the statement: if the content of the statement is</w:t>
      </w:r>
      <w:r w:rsidRPr="007E18AB">
        <w:rPr>
          <w:i/>
          <w:iCs/>
          <w:u w:color="000000"/>
          <w:bdr w:val="none" w:sz="0" w:space="0" w:color="auto"/>
          <w:lang w:eastAsia="it-IT"/>
        </w:rPr>
        <w:t xml:space="preserve"> p, </w:t>
      </w:r>
      <w:r w:rsidRPr="007E18AB">
        <w:rPr>
          <w:u w:color="000000"/>
          <w:bdr w:val="none" w:sz="0" w:space="0" w:color="auto"/>
          <w:lang w:eastAsia="it-IT"/>
        </w:rPr>
        <w:t>the speaker has to intend to make the hearer believe that</w:t>
      </w:r>
      <w:r w:rsidRPr="007E18AB">
        <w:rPr>
          <w:i/>
          <w:iCs/>
          <w:u w:color="000000"/>
          <w:bdr w:val="none" w:sz="0" w:space="0" w:color="auto"/>
          <w:lang w:eastAsia="it-IT"/>
        </w:rPr>
        <w:t xml:space="preserve"> p. </w:t>
      </w:r>
      <w:r w:rsidRPr="007E18AB">
        <w:rPr>
          <w:u w:color="000000"/>
          <w:bdr w:val="none" w:sz="0" w:space="0" w:color="auto"/>
          <w:lang w:eastAsia="it-IT"/>
        </w:rPr>
        <w:t>On a weaker version of the IDC</w:t>
      </w:r>
      <w:r w:rsidR="000F656E" w:rsidRPr="007E18AB">
        <w:rPr>
          <w:u w:color="000000"/>
          <w:bdr w:val="none" w:sz="0" w:space="0" w:color="auto"/>
          <w:lang w:eastAsia="it-IT"/>
        </w:rPr>
        <w:t xml:space="preserve"> (the “believed sincerity condition”, or BSC, cf. II.2.3)</w:t>
      </w:r>
      <w:r w:rsidRPr="007E18AB">
        <w:rPr>
          <w:u w:color="000000"/>
          <w:bdr w:val="none" w:sz="0" w:space="0" w:color="auto"/>
          <w:lang w:eastAsia="it-IT"/>
        </w:rPr>
        <w:t xml:space="preserve">, the relevant intention is just to make the hearer believe that </w:t>
      </w:r>
      <w:r w:rsidRPr="007E18AB">
        <w:rPr>
          <w:i/>
          <w:u w:color="000000"/>
          <w:bdr w:val="none" w:sz="0" w:space="0" w:color="auto"/>
          <w:lang w:eastAsia="it-IT"/>
        </w:rPr>
        <w:t xml:space="preserve">the speaker believes </w:t>
      </w:r>
      <w:r w:rsidRPr="007E18AB">
        <w:rPr>
          <w:u w:color="000000"/>
          <w:bdr w:val="none" w:sz="0" w:space="0" w:color="auto"/>
          <w:lang w:eastAsia="it-IT"/>
        </w:rPr>
        <w:t>that</w:t>
      </w:r>
      <w:r w:rsidRPr="007E18AB">
        <w:rPr>
          <w:i/>
          <w:iCs/>
          <w:u w:color="000000"/>
          <w:bdr w:val="none" w:sz="0" w:space="0" w:color="auto"/>
          <w:lang w:eastAsia="it-IT"/>
        </w:rPr>
        <w:t xml:space="preserve"> p. </w:t>
      </w:r>
      <w:r w:rsidRPr="007E18AB">
        <w:rPr>
          <w:u w:color="000000"/>
          <w:bdr w:val="none" w:sz="0" w:space="0" w:color="auto"/>
          <w:lang w:eastAsia="it-IT"/>
        </w:rPr>
        <w:t>In other words, where</w:t>
      </w:r>
      <w:r w:rsidR="00D728EF" w:rsidRPr="007E18AB">
        <w:rPr>
          <w:i/>
          <w:iCs/>
          <w:u w:color="000000"/>
          <w:bdr w:val="none" w:sz="0" w:space="0" w:color="auto"/>
          <w:lang w:eastAsia="it-IT"/>
        </w:rPr>
        <w:t xml:space="preserve"> p </w:t>
      </w:r>
      <w:r w:rsidRPr="007E18AB">
        <w:rPr>
          <w:u w:color="000000"/>
          <w:bdr w:val="none" w:sz="0" w:space="0" w:color="auto"/>
          <w:lang w:eastAsia="it-IT"/>
        </w:rPr>
        <w:t xml:space="preserve">is the </w:t>
      </w:r>
      <w:r w:rsidRPr="007E18AB">
        <w:rPr>
          <w:i/>
          <w:u w:color="000000"/>
          <w:bdr w:val="none" w:sz="0" w:space="0" w:color="auto"/>
          <w:lang w:eastAsia="it-IT"/>
        </w:rPr>
        <w:t xml:space="preserve">believed-false </w:t>
      </w:r>
      <w:r w:rsidRPr="007E18AB">
        <w:rPr>
          <w:u w:color="000000"/>
          <w:bdr w:val="none" w:sz="0" w:space="0" w:color="auto"/>
          <w:lang w:eastAsia="it-IT"/>
        </w:rPr>
        <w:t xml:space="preserve">content of the speaker’s statement, </w:t>
      </w:r>
      <w:r w:rsidR="000F656E" w:rsidRPr="007E18AB">
        <w:rPr>
          <w:u w:color="000000"/>
          <w:bdr w:val="none" w:sz="0" w:space="0" w:color="auto"/>
          <w:lang w:eastAsia="it-IT"/>
        </w:rPr>
        <w:t xml:space="preserve">the two most influential </w:t>
      </w:r>
      <w:r w:rsidRPr="007E18AB">
        <w:rPr>
          <w:u w:color="000000"/>
          <w:bdr w:val="none" w:sz="0" w:space="0" w:color="auto"/>
          <w:lang w:eastAsia="it-IT"/>
        </w:rPr>
        <w:t>versions of IDC</w:t>
      </w:r>
      <w:r w:rsidR="000F656E" w:rsidRPr="007E18AB">
        <w:rPr>
          <w:u w:color="000000"/>
          <w:bdr w:val="none" w:sz="0" w:space="0" w:color="auto"/>
          <w:lang w:eastAsia="it-IT"/>
        </w:rPr>
        <w:t xml:space="preserve"> are</w:t>
      </w:r>
      <w:r w:rsidRPr="007E18AB">
        <w:rPr>
          <w:u w:color="000000"/>
          <w:bdr w:val="none" w:sz="0" w:space="0" w:color="auto"/>
          <w:lang w:eastAsia="it-IT"/>
        </w:rPr>
        <w:t>:</w:t>
      </w:r>
    </w:p>
    <w:p w14:paraId="1CB78D46" w14:textId="77777777" w:rsidR="009619F3" w:rsidRPr="007E18AB" w:rsidRDefault="009619F3" w:rsidP="009619F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Baskerville Old Face" w:eastAsia="Georgia" w:hAnsi="Baskerville Old Face"/>
          <w:sz w:val="22"/>
          <w:szCs w:val="22"/>
          <w:u w:color="000000"/>
          <w:bdr w:val="none" w:sz="0" w:space="0" w:color="auto"/>
          <w:lang w:eastAsia="it-IT"/>
        </w:rPr>
      </w:pPr>
    </w:p>
    <w:p w14:paraId="48B36E40" w14:textId="736D74B9" w:rsidR="009619F3" w:rsidRPr="007E18AB" w:rsidRDefault="009619F3" w:rsidP="000F656E">
      <w:pPr>
        <w:pStyle w:val="Definizione"/>
        <w:rPr>
          <w:color w:val="auto"/>
          <w:u w:color="000000"/>
        </w:rPr>
      </w:pPr>
      <w:r w:rsidRPr="007E18AB">
        <w:rPr>
          <w:color w:val="auto"/>
          <w:u w:color="000000"/>
        </w:rPr>
        <w:t>IDC</w:t>
      </w:r>
      <w:r w:rsidR="000F656E" w:rsidRPr="007E18AB">
        <w:rPr>
          <w:color w:val="auto"/>
          <w:u w:color="000000"/>
        </w:rPr>
        <w:t>2</w:t>
      </w:r>
      <w:r w:rsidRPr="007E18AB">
        <w:rPr>
          <w:color w:val="auto"/>
          <w:u w:color="000000"/>
        </w:rPr>
        <w:t>: S intends A to believe: (p)</w:t>
      </w:r>
    </w:p>
    <w:p w14:paraId="26997374" w14:textId="35A8B932" w:rsidR="009619F3" w:rsidRPr="007E18AB" w:rsidRDefault="000F656E" w:rsidP="000F656E">
      <w:pPr>
        <w:pStyle w:val="Definizione"/>
        <w:rPr>
          <w:color w:val="auto"/>
          <w:u w:color="000000"/>
        </w:rPr>
      </w:pPr>
      <w:r w:rsidRPr="007E18AB">
        <w:rPr>
          <w:color w:val="auto"/>
          <w:u w:color="000000"/>
        </w:rPr>
        <w:t>BSC</w:t>
      </w:r>
      <w:r w:rsidR="009619F3" w:rsidRPr="007E18AB">
        <w:rPr>
          <w:color w:val="auto"/>
          <w:u w:color="000000"/>
        </w:rPr>
        <w:t>: S intends A to believe: (S believes that p)</w:t>
      </w:r>
    </w:p>
    <w:p w14:paraId="67EEF9B0" w14:textId="77777777" w:rsidR="009619F3" w:rsidRPr="007E18AB" w:rsidRDefault="009619F3" w:rsidP="009619F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Baskerville Old Face" w:eastAsia="Georgia" w:hAnsi="Baskerville Old Face"/>
          <w:sz w:val="22"/>
          <w:szCs w:val="22"/>
          <w:u w:color="000000"/>
          <w:bdr w:val="none" w:sz="0" w:space="0" w:color="auto"/>
          <w:lang w:eastAsia="it-IT"/>
        </w:rPr>
      </w:pPr>
    </w:p>
    <w:p w14:paraId="55EDB8E4" w14:textId="77777777" w:rsidR="009619F3" w:rsidRPr="007E18AB" w:rsidRDefault="009619F3" w:rsidP="004E0C66">
      <w:pPr>
        <w:pStyle w:val="Nessunaspaziatura"/>
        <w:rPr>
          <w:u w:color="000000"/>
          <w:bdr w:val="none" w:sz="0" w:space="0" w:color="auto"/>
          <w:lang w:eastAsia="it-IT"/>
        </w:rPr>
      </w:pPr>
      <w:r w:rsidRPr="007E18AB">
        <w:rPr>
          <w:u w:color="000000"/>
          <w:bdr w:val="none" w:sz="0" w:space="0" w:color="auto"/>
          <w:lang w:eastAsia="it-IT"/>
        </w:rPr>
        <w:t xml:space="preserve">In the </w:t>
      </w:r>
      <w:r w:rsidRPr="007E18AB">
        <w:rPr>
          <w:i/>
          <w:u w:color="000000"/>
          <w:bdr w:val="none" w:sz="0" w:space="0" w:color="auto"/>
          <w:lang w:eastAsia="it-IT"/>
        </w:rPr>
        <w:t xml:space="preserve">no-belief </w:t>
      </w:r>
      <w:r w:rsidRPr="007E18AB">
        <w:rPr>
          <w:u w:color="000000"/>
          <w:bdr w:val="none" w:sz="0" w:space="0" w:color="auto"/>
          <w:lang w:eastAsia="it-IT"/>
        </w:rPr>
        <w:t>condition, the content of the promise is that Coco will repair the car, a proposition that Coco believes to be very likely false. Now, unless Coco intends his promise not to be accepted, or not to be acted upon (</w:t>
      </w:r>
      <w:r w:rsidRPr="007E18AB">
        <w:rPr>
          <w:i/>
          <w:iCs/>
          <w:u w:color="000000"/>
          <w:bdr w:val="none" w:sz="0" w:space="0" w:color="auto"/>
          <w:lang w:eastAsia="it-IT"/>
        </w:rPr>
        <w:t>i.e</w:t>
      </w:r>
      <w:r w:rsidRPr="007E18AB">
        <w:rPr>
          <w:u w:color="000000"/>
          <w:bdr w:val="none" w:sz="0" w:space="0" w:color="auto"/>
          <w:lang w:eastAsia="it-IT"/>
        </w:rPr>
        <w:t>. if Coco’s promise is a normal promise), Coco clearly intends Baba to believe that he will repair the car, so the participants have no reason to believe that IDC does not obtain.</w:t>
      </w:r>
    </w:p>
    <w:p w14:paraId="1BDAE882" w14:textId="42BF355C" w:rsidR="009619F3" w:rsidRPr="007E18AB" w:rsidRDefault="009619F3" w:rsidP="004E0C66">
      <w:pPr>
        <w:pStyle w:val="Nessunaspaziatura"/>
        <w:rPr>
          <w:u w:color="000000"/>
          <w:bdr w:val="none" w:sz="0" w:space="0" w:color="auto"/>
          <w:lang w:eastAsia="it-IT"/>
        </w:rPr>
      </w:pPr>
      <w:r w:rsidRPr="007E18AB">
        <w:rPr>
          <w:u w:color="000000"/>
          <w:bdr w:val="none" w:sz="0" w:space="0" w:color="auto"/>
          <w:lang w:eastAsia="it-IT"/>
        </w:rPr>
        <w:t xml:space="preserve">In the </w:t>
      </w:r>
      <w:r w:rsidRPr="007E18AB">
        <w:rPr>
          <w:i/>
          <w:u w:color="000000"/>
          <w:bdr w:val="none" w:sz="0" w:space="0" w:color="auto"/>
          <w:lang w:eastAsia="it-IT"/>
        </w:rPr>
        <w:t>no-intention</w:t>
      </w:r>
      <w:r w:rsidRPr="007E18AB">
        <w:rPr>
          <w:u w:color="000000"/>
          <w:bdr w:val="none" w:sz="0" w:space="0" w:color="auto"/>
          <w:lang w:eastAsia="it-IT"/>
        </w:rPr>
        <w:t xml:space="preserve"> condition, by contrast, the relevant content is that Coco will not drink. But here Coco believes the proposition to be probably true, so that neither IDC</w:t>
      </w:r>
      <w:r w:rsidR="000F656E" w:rsidRPr="007E18AB">
        <w:rPr>
          <w:u w:color="000000"/>
          <w:bdr w:val="none" w:sz="0" w:space="0" w:color="auto"/>
          <w:lang w:eastAsia="it-IT"/>
        </w:rPr>
        <w:t>2</w:t>
      </w:r>
      <w:r w:rsidRPr="007E18AB">
        <w:rPr>
          <w:u w:color="000000"/>
          <w:bdr w:val="none" w:sz="0" w:space="0" w:color="auto"/>
          <w:lang w:eastAsia="it-IT"/>
        </w:rPr>
        <w:t xml:space="preserve"> nor </w:t>
      </w:r>
      <w:r w:rsidR="000F656E" w:rsidRPr="007E18AB">
        <w:rPr>
          <w:u w:color="000000"/>
          <w:bdr w:val="none" w:sz="0" w:space="0" w:color="auto"/>
          <w:lang w:eastAsia="it-IT"/>
        </w:rPr>
        <w:t>BSC</w:t>
      </w:r>
      <w:r w:rsidRPr="007E18AB">
        <w:rPr>
          <w:u w:color="000000"/>
          <w:bdr w:val="none" w:sz="0" w:space="0" w:color="auto"/>
          <w:lang w:eastAsia="it-IT"/>
        </w:rPr>
        <w:t xml:space="preserve"> can obtain, and the participants cannot think that they obtain. Two consequences can be drawn from this observation. The first one is that intuitions about the intention to deceive condition did not alter the result of the experiment: if they had some weight, they would have favoured the </w:t>
      </w:r>
      <w:r w:rsidRPr="007E18AB">
        <w:rPr>
          <w:i/>
          <w:u w:color="000000"/>
          <w:bdr w:val="none" w:sz="0" w:space="0" w:color="auto"/>
          <w:lang w:eastAsia="it-IT"/>
        </w:rPr>
        <w:t>no-belief</w:t>
      </w:r>
      <w:r w:rsidRPr="007E18AB">
        <w:rPr>
          <w:u w:color="000000"/>
          <w:bdr w:val="none" w:sz="0" w:space="0" w:color="auto"/>
          <w:lang w:eastAsia="it-IT"/>
        </w:rPr>
        <w:t xml:space="preserve"> case over the </w:t>
      </w:r>
      <w:r w:rsidRPr="007E18AB">
        <w:rPr>
          <w:i/>
          <w:u w:color="000000"/>
          <w:bdr w:val="none" w:sz="0" w:space="0" w:color="auto"/>
          <w:lang w:eastAsia="it-IT"/>
        </w:rPr>
        <w:t>no-intention</w:t>
      </w:r>
      <w:r w:rsidRPr="007E18AB">
        <w:rPr>
          <w:u w:color="000000"/>
          <w:bdr w:val="none" w:sz="0" w:space="0" w:color="auto"/>
          <w:lang w:eastAsia="it-IT"/>
        </w:rPr>
        <w:t xml:space="preserve"> one; instead, it was the latter that obtained significantly higher results. The second is that the high results from the </w:t>
      </w:r>
      <w:r w:rsidRPr="007E18AB">
        <w:rPr>
          <w:i/>
          <w:u w:color="000000"/>
          <w:bdr w:val="none" w:sz="0" w:space="0" w:color="auto"/>
          <w:lang w:eastAsia="it-IT"/>
        </w:rPr>
        <w:t>no-intention</w:t>
      </w:r>
      <w:r w:rsidRPr="007E18AB">
        <w:rPr>
          <w:u w:color="000000"/>
          <w:bdr w:val="none" w:sz="0" w:space="0" w:color="auto"/>
          <w:lang w:eastAsia="it-IT"/>
        </w:rPr>
        <w:t xml:space="preserve"> case (90% lies, showing no significant difference from the straightforward cases) strongly suggest that neither IDC</w:t>
      </w:r>
      <w:r w:rsidR="000F656E" w:rsidRPr="007E18AB">
        <w:rPr>
          <w:u w:color="000000"/>
          <w:bdr w:val="none" w:sz="0" w:space="0" w:color="auto"/>
          <w:lang w:eastAsia="it-IT"/>
        </w:rPr>
        <w:t>2</w:t>
      </w:r>
      <w:r w:rsidRPr="007E18AB">
        <w:rPr>
          <w:u w:color="000000"/>
          <w:bdr w:val="none" w:sz="0" w:space="0" w:color="auto"/>
          <w:lang w:eastAsia="it-IT"/>
        </w:rPr>
        <w:t xml:space="preserve"> nor </w:t>
      </w:r>
      <w:r w:rsidR="000F656E" w:rsidRPr="007E18AB">
        <w:rPr>
          <w:u w:color="000000"/>
          <w:bdr w:val="none" w:sz="0" w:space="0" w:color="auto"/>
          <w:lang w:eastAsia="it-IT"/>
        </w:rPr>
        <w:t>BSC</w:t>
      </w:r>
      <w:r w:rsidRPr="007E18AB">
        <w:rPr>
          <w:u w:color="000000"/>
          <w:bdr w:val="none" w:sz="0" w:space="0" w:color="auto"/>
          <w:lang w:eastAsia="it-IT"/>
        </w:rPr>
        <w:t xml:space="preserve"> is perceived as a necessary condition for lying. </w:t>
      </w:r>
    </w:p>
    <w:p w14:paraId="3816895C" w14:textId="1E6D037E" w:rsidR="009619F3" w:rsidRPr="007E18AB" w:rsidRDefault="009619F3" w:rsidP="004E0C66">
      <w:pPr>
        <w:pStyle w:val="Nessunaspaziatura"/>
        <w:rPr>
          <w:u w:color="000000"/>
          <w:bdr w:val="none" w:sz="0" w:space="0" w:color="auto"/>
          <w:lang w:eastAsia="it-IT"/>
        </w:rPr>
      </w:pPr>
      <w:r w:rsidRPr="007E18AB">
        <w:rPr>
          <w:u w:color="000000"/>
          <w:bdr w:val="none" w:sz="0" w:space="0" w:color="auto"/>
          <w:lang w:eastAsia="it-IT"/>
        </w:rPr>
        <w:t xml:space="preserve">Here is a reply. Even if neither IDC1 nor </w:t>
      </w:r>
      <w:r w:rsidR="000F656E" w:rsidRPr="007E18AB">
        <w:rPr>
          <w:u w:color="000000"/>
          <w:bdr w:val="none" w:sz="0" w:space="0" w:color="auto"/>
          <w:lang w:eastAsia="it-IT"/>
        </w:rPr>
        <w:t>BSC</w:t>
      </w:r>
      <w:r w:rsidRPr="007E18AB">
        <w:rPr>
          <w:u w:color="000000"/>
          <w:bdr w:val="none" w:sz="0" w:space="0" w:color="auto"/>
          <w:lang w:eastAsia="it-IT"/>
        </w:rPr>
        <w:t xml:space="preserve"> are satisfied in the </w:t>
      </w:r>
      <w:r w:rsidRPr="007E18AB">
        <w:rPr>
          <w:i/>
          <w:u w:color="000000"/>
          <w:bdr w:val="none" w:sz="0" w:space="0" w:color="auto"/>
          <w:lang w:eastAsia="it-IT"/>
        </w:rPr>
        <w:t xml:space="preserve">no-intention </w:t>
      </w:r>
      <w:r w:rsidRPr="007E18AB">
        <w:rPr>
          <w:u w:color="000000"/>
          <w:bdr w:val="none" w:sz="0" w:space="0" w:color="auto"/>
          <w:lang w:eastAsia="it-IT"/>
        </w:rPr>
        <w:t xml:space="preserve">case, Coco is still aiming to deceive, since he clearly intends Baba to believe that he </w:t>
      </w:r>
      <w:r w:rsidRPr="007E18AB">
        <w:rPr>
          <w:iCs/>
          <w:u w:color="000000"/>
          <w:bdr w:val="none" w:sz="0" w:space="0" w:color="auto"/>
          <w:lang w:eastAsia="it-IT"/>
        </w:rPr>
        <w:t>intends</w:t>
      </w:r>
      <w:r w:rsidRPr="007E18AB">
        <w:rPr>
          <w:u w:color="000000"/>
          <w:bdr w:val="none" w:sz="0" w:space="0" w:color="auto"/>
          <w:lang w:eastAsia="it-IT"/>
        </w:rPr>
        <w:t xml:space="preserve"> not to drink. The problem with this response is that it relies on a problematic defin</w:t>
      </w:r>
      <w:r w:rsidR="000F656E" w:rsidRPr="007E18AB">
        <w:rPr>
          <w:u w:color="000000"/>
          <w:bdr w:val="none" w:sz="0" w:space="0" w:color="auto"/>
          <w:lang w:eastAsia="it-IT"/>
        </w:rPr>
        <w:t>ition of ‘intention to deceive’ (paralleling the “broad” intention to deceive condition, or IDC1, from II.2.1)</w:t>
      </w:r>
      <w:r w:rsidRPr="007E18AB">
        <w:rPr>
          <w:u w:color="000000"/>
          <w:bdr w:val="none" w:sz="0" w:space="0" w:color="auto"/>
          <w:lang w:eastAsia="it-IT"/>
        </w:rPr>
        <w:t xml:space="preserve"> according to which there are no constraints on what the deception is about:</w:t>
      </w:r>
    </w:p>
    <w:p w14:paraId="53A068DC" w14:textId="77777777" w:rsidR="009619F3" w:rsidRPr="007E18AB" w:rsidRDefault="009619F3" w:rsidP="009619F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Baskerville Old Face" w:eastAsia="Georgia" w:hAnsi="Baskerville Old Face"/>
          <w:u w:color="000000"/>
          <w:bdr w:val="none" w:sz="0" w:space="0" w:color="auto"/>
          <w:lang w:eastAsia="it-IT"/>
        </w:rPr>
      </w:pPr>
    </w:p>
    <w:p w14:paraId="4BE3A2FA" w14:textId="03D7F6C9" w:rsidR="009619F3" w:rsidRPr="007E18AB" w:rsidRDefault="009619F3" w:rsidP="001001F7">
      <w:pPr>
        <w:pStyle w:val="Definizione"/>
        <w:rPr>
          <w:color w:val="auto"/>
          <w:u w:color="000000"/>
        </w:rPr>
      </w:pPr>
      <w:r w:rsidRPr="007E18AB">
        <w:rPr>
          <w:color w:val="auto"/>
          <w:u w:color="000000"/>
        </w:rPr>
        <w:t>IDC</w:t>
      </w:r>
      <w:r w:rsidR="000F656E" w:rsidRPr="007E18AB">
        <w:rPr>
          <w:color w:val="auto"/>
          <w:u w:color="000000"/>
        </w:rPr>
        <w:t>1</w:t>
      </w:r>
      <w:r w:rsidRPr="007E18AB">
        <w:rPr>
          <w:color w:val="auto"/>
          <w:u w:color="000000"/>
        </w:rPr>
        <w:t>: S intends to deceive A</w:t>
      </w:r>
    </w:p>
    <w:p w14:paraId="76F02F9A" w14:textId="77777777" w:rsidR="009619F3" w:rsidRPr="007E18AB" w:rsidRDefault="009619F3" w:rsidP="004E0C66">
      <w:pPr>
        <w:pStyle w:val="Nessunaspaziatura"/>
        <w:rPr>
          <w:u w:color="000000"/>
          <w:bdr w:val="none" w:sz="0" w:space="0" w:color="auto"/>
          <w:lang w:eastAsia="it-IT"/>
        </w:rPr>
      </w:pPr>
    </w:p>
    <w:p w14:paraId="775F1E87" w14:textId="6D756121" w:rsidR="009619F3" w:rsidRPr="007E18AB" w:rsidRDefault="000F656E" w:rsidP="004E0C66">
      <w:pPr>
        <w:pStyle w:val="Nessunaspaziatura"/>
        <w:rPr>
          <w:u w:color="000000"/>
          <w:bdr w:val="none" w:sz="0" w:space="0" w:color="auto"/>
          <w:lang w:eastAsia="it-IT"/>
        </w:rPr>
      </w:pPr>
      <w:r w:rsidRPr="007E18AB">
        <w:rPr>
          <w:u w:color="000000"/>
          <w:bdr w:val="none" w:sz="0" w:space="0" w:color="auto"/>
          <w:lang w:eastAsia="it-IT"/>
        </w:rPr>
        <w:lastRenderedPageBreak/>
        <w:t>The problem with the</w:t>
      </w:r>
      <w:r w:rsidR="009619F3" w:rsidRPr="007E18AB">
        <w:rPr>
          <w:u w:color="000000"/>
          <w:bdr w:val="none" w:sz="0" w:space="0" w:color="auto"/>
          <w:lang w:eastAsia="it-IT"/>
        </w:rPr>
        <w:t xml:space="preserve"> IDC</w:t>
      </w:r>
      <w:r w:rsidRPr="007E18AB">
        <w:rPr>
          <w:u w:color="000000"/>
          <w:bdr w:val="none" w:sz="0" w:space="0" w:color="auto"/>
          <w:lang w:eastAsia="it-IT"/>
        </w:rPr>
        <w:t>1</w:t>
      </w:r>
      <w:r w:rsidR="009619F3" w:rsidRPr="007E18AB">
        <w:rPr>
          <w:u w:color="000000"/>
          <w:bdr w:val="none" w:sz="0" w:space="0" w:color="auto"/>
          <w:lang w:eastAsia="it-IT"/>
        </w:rPr>
        <w:t xml:space="preserve"> is </w:t>
      </w:r>
      <w:r w:rsidRPr="007E18AB">
        <w:rPr>
          <w:u w:color="000000"/>
          <w:bdr w:val="none" w:sz="0" w:space="0" w:color="auto"/>
          <w:lang w:eastAsia="it-IT"/>
        </w:rPr>
        <w:t xml:space="preserve">that we have already seen that it is </w:t>
      </w:r>
      <w:r w:rsidR="009619F3" w:rsidRPr="007E18AB">
        <w:rPr>
          <w:u w:color="000000"/>
          <w:bdr w:val="none" w:sz="0" w:space="0" w:color="auto"/>
          <w:lang w:eastAsia="it-IT"/>
        </w:rPr>
        <w:t xml:space="preserve">untenable, because it counts any deceptive believed-false statement as a lie, even if deception has nothing to do with the content of the statement. It seems that the IDC should instead only capture deceptive intents that are somehow related to what is said by the liar. </w:t>
      </w:r>
      <w:r w:rsidRPr="007E18AB">
        <w:rPr>
          <w:u w:color="000000"/>
          <w:bdr w:val="none" w:sz="0" w:space="0" w:color="auto"/>
          <w:lang w:eastAsia="it-IT"/>
        </w:rPr>
        <w:t xml:space="preserve">As a matter of fact, there are known counterexample to IDC1, as the </w:t>
      </w:r>
      <w:r w:rsidRPr="007E18AB">
        <w:rPr>
          <w:smallCaps/>
          <w:u w:color="000000"/>
          <w:bdr w:val="none" w:sz="0" w:space="0" w:color="auto"/>
          <w:lang w:eastAsia="it-IT"/>
        </w:rPr>
        <w:t xml:space="preserve">Theatrical Pose </w:t>
      </w:r>
      <w:r w:rsidRPr="007E18AB">
        <w:rPr>
          <w:u w:color="000000"/>
          <w:bdr w:val="none" w:sz="0" w:space="0" w:color="auto"/>
          <w:lang w:eastAsia="it-IT"/>
        </w:rPr>
        <w:t xml:space="preserve">counterexample by </w:t>
      </w:r>
      <w:r w:rsidR="009619F3" w:rsidRPr="007E18AB">
        <w:rPr>
          <w:u w:color="000000"/>
          <w:bdr w:val="none" w:sz="0" w:space="0" w:color="auto"/>
          <w:lang w:eastAsia="it-IT"/>
        </w:rPr>
        <w:t>Fallis (2010:6</w:t>
      </w:r>
      <w:r w:rsidRPr="007E18AB">
        <w:rPr>
          <w:u w:color="000000"/>
          <w:bdr w:val="none" w:sz="0" w:space="0" w:color="auto"/>
          <w:lang w:eastAsia="it-IT"/>
        </w:rPr>
        <w:t>) (cf. II.2.1).</w:t>
      </w:r>
    </w:p>
    <w:p w14:paraId="17231D5A" w14:textId="77777777" w:rsidR="009619F3" w:rsidRPr="007E18AB" w:rsidRDefault="009619F3" w:rsidP="004E0C66">
      <w:pPr>
        <w:pStyle w:val="Nessunaspaziatura"/>
        <w:rPr>
          <w:u w:color="000000"/>
          <w:bdr w:val="none" w:sz="0" w:space="0" w:color="auto"/>
          <w:lang w:eastAsia="it-IT"/>
        </w:rPr>
      </w:pPr>
      <w:r w:rsidRPr="007E18AB">
        <w:rPr>
          <w:u w:color="000000"/>
          <w:bdr w:val="none" w:sz="0" w:space="0" w:color="auto"/>
          <w:lang w:eastAsia="it-IT"/>
        </w:rPr>
        <w:t xml:space="preserve">To be able to defend the claim that Coco is lying in the </w:t>
      </w:r>
      <w:r w:rsidRPr="007E18AB">
        <w:rPr>
          <w:i/>
          <w:u w:color="000000"/>
          <w:bdr w:val="none" w:sz="0" w:space="0" w:color="auto"/>
          <w:lang w:eastAsia="it-IT"/>
        </w:rPr>
        <w:t xml:space="preserve">no-belief </w:t>
      </w:r>
      <w:r w:rsidRPr="007E18AB">
        <w:rPr>
          <w:u w:color="000000"/>
          <w:bdr w:val="none" w:sz="0" w:space="0" w:color="auto"/>
          <w:lang w:eastAsia="it-IT"/>
        </w:rPr>
        <w:t>case, the proponent of the IDC has to provide a different version of the IDC – perhaps one that is sensitive to the different attitudes expressed by a speech act, such as IDC4:</w:t>
      </w:r>
    </w:p>
    <w:p w14:paraId="3929C65C" w14:textId="77777777" w:rsidR="009619F3" w:rsidRPr="007E18AB" w:rsidRDefault="009619F3" w:rsidP="009619F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Baskerville Old Face" w:eastAsia="Georgia" w:hAnsi="Baskerville Old Face"/>
          <w:u w:color="000000"/>
          <w:bdr w:val="none" w:sz="0" w:space="0" w:color="auto"/>
          <w:lang w:eastAsia="it-IT"/>
        </w:rPr>
      </w:pPr>
    </w:p>
    <w:p w14:paraId="12AB87E6" w14:textId="77777777" w:rsidR="009619F3" w:rsidRPr="007E18AB" w:rsidRDefault="009619F3" w:rsidP="001001F7">
      <w:pPr>
        <w:pStyle w:val="Definizione"/>
        <w:rPr>
          <w:color w:val="auto"/>
          <w:u w:color="000000"/>
        </w:rPr>
      </w:pPr>
      <w:r w:rsidRPr="007E18AB">
        <w:rPr>
          <w:color w:val="auto"/>
          <w:u w:color="000000"/>
        </w:rPr>
        <w:t xml:space="preserve">IDC4: S intends A to believe that (S </w:t>
      </w:r>
      <w:r w:rsidRPr="007E18AB">
        <w:rPr>
          <w:rFonts w:ascii="Cambria" w:hAnsi="Cambria" w:cs="Cambria"/>
          <w:color w:val="auto"/>
          <w:u w:color="000000"/>
        </w:rPr>
        <w:t>Ψ</w:t>
      </w:r>
      <w:r w:rsidRPr="007E18AB">
        <w:rPr>
          <w:color w:val="auto"/>
          <w:u w:color="000000"/>
        </w:rPr>
        <w:t>(p)),</w:t>
      </w:r>
    </w:p>
    <w:p w14:paraId="5989392D" w14:textId="77777777" w:rsidR="009619F3" w:rsidRPr="007E18AB" w:rsidRDefault="009619F3" w:rsidP="009619F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Baskerville Old Face" w:eastAsia="Georgia" w:hAnsi="Baskerville Old Face"/>
          <w:u w:color="000000"/>
          <w:bdr w:val="none" w:sz="0" w:space="0" w:color="auto"/>
          <w:lang w:eastAsia="it-IT"/>
        </w:rPr>
      </w:pPr>
    </w:p>
    <w:p w14:paraId="00635D27" w14:textId="10535FD6" w:rsidR="009619F3" w:rsidRPr="007E18AB" w:rsidRDefault="009619F3" w:rsidP="004E0C66">
      <w:pPr>
        <w:pStyle w:val="Nessunaspaziatura"/>
        <w:rPr>
          <w:u w:color="000000"/>
          <w:bdr w:val="none" w:sz="0" w:space="0" w:color="auto"/>
          <w:lang w:eastAsia="it-IT"/>
        </w:rPr>
      </w:pPr>
      <w:r w:rsidRPr="007E18AB">
        <w:rPr>
          <w:u w:color="000000"/>
          <w:bdr w:val="none" w:sz="0" w:space="0" w:color="auto"/>
          <w:lang w:eastAsia="it-IT"/>
        </w:rPr>
        <w:t xml:space="preserve">where </w:t>
      </w:r>
      <w:r w:rsidRPr="007E18AB">
        <w:rPr>
          <w:rFonts w:ascii="Cambria" w:hAnsi="Cambria" w:cs="Cambria"/>
          <w:u w:color="000000"/>
          <w:bdr w:val="none" w:sz="0" w:space="0" w:color="auto"/>
          <w:lang w:eastAsia="it-IT"/>
        </w:rPr>
        <w:t>Ψ</w:t>
      </w:r>
      <w:r w:rsidRPr="007E18AB">
        <w:rPr>
          <w:u w:color="000000"/>
          <w:bdr w:val="none" w:sz="0" w:space="0" w:color="auto"/>
          <w:lang w:eastAsia="it-IT"/>
        </w:rPr>
        <w:t xml:space="preserve"> is the propositional attitude expressed by the illocutionary act with content</w:t>
      </w:r>
      <w:r w:rsidR="00D728EF" w:rsidRPr="007E18AB">
        <w:rPr>
          <w:i/>
          <w:iCs/>
          <w:u w:color="000000"/>
          <w:bdr w:val="none" w:sz="0" w:space="0" w:color="auto"/>
          <w:lang w:eastAsia="it-IT"/>
        </w:rPr>
        <w:t xml:space="preserve"> p </w:t>
      </w:r>
      <w:r w:rsidRPr="007E18AB">
        <w:rPr>
          <w:u w:color="000000"/>
          <w:bdr w:val="none" w:sz="0" w:space="0" w:color="auto"/>
          <w:lang w:eastAsia="it-IT"/>
        </w:rPr>
        <w:t>that S has performed.</w:t>
      </w:r>
    </w:p>
    <w:p w14:paraId="7EF9408F" w14:textId="77777777" w:rsidR="009619F3" w:rsidRPr="007E18AB" w:rsidRDefault="009619F3" w:rsidP="004E0C66">
      <w:pPr>
        <w:pStyle w:val="Nessunaspaziatura"/>
        <w:rPr>
          <w:u w:color="000000"/>
          <w:bdr w:val="none" w:sz="0" w:space="0" w:color="auto"/>
          <w:lang w:eastAsia="it-IT"/>
        </w:rPr>
      </w:pPr>
      <w:r w:rsidRPr="007E18AB">
        <w:rPr>
          <w:u w:color="000000"/>
          <w:bdr w:val="none" w:sz="0" w:space="0" w:color="auto"/>
          <w:lang w:eastAsia="it-IT"/>
        </w:rPr>
        <w:t>To conclude, the experiment represents a challenge to the existing versions of the IDC, and suggests a further challenge for their proponents: that of constraining the content of attempted deception in a way that generalises across different illocutionary acts.</w:t>
      </w:r>
    </w:p>
    <w:p w14:paraId="3B2EB246" w14:textId="77777777" w:rsidR="009619F3" w:rsidRPr="007E18AB" w:rsidRDefault="009619F3" w:rsidP="009619F3">
      <w:pPr>
        <w:pBdr>
          <w:top w:val="none" w:sz="0" w:space="0" w:color="auto"/>
          <w:left w:val="none" w:sz="0" w:space="0" w:color="auto"/>
          <w:bottom w:val="none" w:sz="0" w:space="0" w:color="auto"/>
          <w:right w:val="none" w:sz="0" w:space="0" w:color="auto"/>
          <w:between w:val="none" w:sz="0" w:space="0" w:color="auto"/>
          <w:bar w:val="none" w:sz="0" w:color="auto"/>
        </w:pBdr>
        <w:rPr>
          <w:rFonts w:ascii="Baskerville Old Face" w:eastAsia="Georgia" w:hAnsi="Baskerville Old Face"/>
          <w:u w:color="000000"/>
          <w:bdr w:val="none" w:sz="0" w:space="0" w:color="auto"/>
          <w:lang w:eastAsia="it-IT"/>
        </w:rPr>
      </w:pPr>
    </w:p>
    <w:p w14:paraId="097A071E" w14:textId="77777777" w:rsidR="009619F3" w:rsidRPr="007E18AB" w:rsidRDefault="009619F3" w:rsidP="00BF4FBC">
      <w:pPr>
        <w:pStyle w:val="Titolo4"/>
      </w:pPr>
      <w:r w:rsidRPr="007E18AB">
        <w:t>3.8.3 Falsity condition</w:t>
      </w:r>
    </w:p>
    <w:p w14:paraId="296FBBA7" w14:textId="77777777" w:rsidR="009619F3" w:rsidRPr="007E18AB" w:rsidRDefault="009619F3" w:rsidP="009619F3">
      <w:pPr>
        <w:ind w:left="1636"/>
        <w:rPr>
          <w:rFonts w:ascii="Baskerville Old Face" w:eastAsia="Cambria" w:hAnsi="Baskerville Old Face"/>
          <w:b/>
          <w:u w:color="000000"/>
          <w:lang w:eastAsia="es-ES_tradnl"/>
        </w:rPr>
      </w:pPr>
    </w:p>
    <w:p w14:paraId="3E7EC086" w14:textId="172C062E" w:rsidR="009619F3" w:rsidRPr="007E18AB" w:rsidRDefault="009619F3" w:rsidP="004E0C66">
      <w:pPr>
        <w:pStyle w:val="Nessunaspaziatura"/>
        <w:rPr>
          <w:u w:color="000000"/>
          <w:bdr w:val="none" w:sz="0" w:space="0" w:color="auto"/>
          <w:lang w:eastAsia="it-IT"/>
        </w:rPr>
      </w:pPr>
      <w:r w:rsidRPr="007E18AB">
        <w:rPr>
          <w:u w:color="000000"/>
          <w:bdr w:val="none" w:sz="0" w:space="0" w:color="auto"/>
          <w:lang w:eastAsia="it-IT"/>
        </w:rPr>
        <w:t>In the literature on lying, virtually every author accepts a ‘</w:t>
      </w:r>
      <w:r w:rsidRPr="007E18AB">
        <w:rPr>
          <w:i/>
          <w:iCs/>
          <w:u w:color="000000"/>
          <w:bdr w:val="none" w:sz="0" w:space="0" w:color="auto"/>
          <w:lang w:eastAsia="it-IT"/>
        </w:rPr>
        <w:t>subjective’</w:t>
      </w:r>
      <w:r w:rsidRPr="007E18AB">
        <w:rPr>
          <w:u w:color="000000"/>
          <w:bdr w:val="none" w:sz="0" w:space="0" w:color="auto"/>
          <w:lang w:eastAsia="it-IT"/>
        </w:rPr>
        <w:t xml:space="preserve"> account of lying, according to which asserting an </w:t>
      </w:r>
      <w:r w:rsidRPr="007E18AB">
        <w:rPr>
          <w:i/>
          <w:iCs/>
          <w:u w:color="000000"/>
          <w:bdr w:val="none" w:sz="0" w:space="0" w:color="auto"/>
          <w:lang w:eastAsia="it-IT"/>
        </w:rPr>
        <w:t>objectively false</w:t>
      </w:r>
      <w:r w:rsidRPr="007E18AB">
        <w:rPr>
          <w:u w:color="000000"/>
          <w:bdr w:val="none" w:sz="0" w:space="0" w:color="auto"/>
          <w:lang w:eastAsia="it-IT"/>
        </w:rPr>
        <w:t xml:space="preserve"> proposition is not necessary for lying, as long as the speaker </w:t>
      </w:r>
      <w:r w:rsidRPr="007E18AB">
        <w:rPr>
          <w:i/>
          <w:iCs/>
          <w:u w:color="000000"/>
          <w:bdr w:val="none" w:sz="0" w:space="0" w:color="auto"/>
          <w:lang w:eastAsia="it-IT"/>
        </w:rPr>
        <w:t xml:space="preserve">believes </w:t>
      </w:r>
      <w:r w:rsidRPr="007E18AB">
        <w:rPr>
          <w:u w:color="000000"/>
          <w:bdr w:val="none" w:sz="0" w:space="0" w:color="auto"/>
          <w:lang w:eastAsia="it-IT"/>
        </w:rPr>
        <w:t>that proposition to be false</w:t>
      </w:r>
      <w:r w:rsidR="001940DD" w:rsidRPr="007E18AB">
        <w:rPr>
          <w:u w:color="000000"/>
          <w:bdr w:val="none" w:sz="0" w:space="0" w:color="auto"/>
          <w:lang w:eastAsia="it-IT"/>
        </w:rPr>
        <w:t xml:space="preserve"> (cf. 1.1.2)</w:t>
      </w:r>
      <w:r w:rsidRPr="007E18AB">
        <w:rPr>
          <w:u w:color="000000"/>
          <w:bdr w:val="none" w:sz="0" w:space="0" w:color="auto"/>
          <w:lang w:eastAsia="it-IT"/>
        </w:rPr>
        <w:t xml:space="preserve">. However, a few authors (Grotius </w:t>
      </w:r>
      <w:r w:rsidRPr="007E18AB">
        <w:rPr>
          <w:iCs/>
          <w:u w:color="000000"/>
          <w:bdr w:val="none" w:sz="0" w:space="0" w:color="auto"/>
          <w:lang w:eastAsia="it-IT"/>
        </w:rPr>
        <w:t>RWP</w:t>
      </w:r>
      <w:r w:rsidRPr="007E18AB">
        <w:rPr>
          <w:u w:color="000000"/>
          <w:bdr w:val="none" w:sz="0" w:space="0" w:color="auto"/>
          <w:lang w:eastAsia="it-IT"/>
        </w:rPr>
        <w:t xml:space="preserve">:1209, Benton forth) have suggested that falsity of the statement, in addition to belief in its falsity, is required for lying – call this the </w:t>
      </w:r>
      <w:r w:rsidRPr="007E18AB">
        <w:rPr>
          <w:i/>
          <w:u w:color="000000"/>
          <w:bdr w:val="none" w:sz="0" w:space="0" w:color="auto"/>
          <w:lang w:eastAsia="it-IT"/>
        </w:rPr>
        <w:t xml:space="preserve">objective </w:t>
      </w:r>
      <w:r w:rsidRPr="007E18AB">
        <w:rPr>
          <w:u w:color="000000"/>
          <w:bdr w:val="none" w:sz="0" w:space="0" w:color="auto"/>
          <w:lang w:eastAsia="it-IT"/>
        </w:rPr>
        <w:t>view. Recently, Turri &amp; Turri (2015) claimed to have found experimental evidence that most laypeople endorse the objective view. However, their study is far from convincing, and has recently been dismissed by Wiegmann et al. (2016). An interesting aspect of the present study is that it puts further pressure on the objective view of lyin</w:t>
      </w:r>
      <w:r w:rsidR="001940DD" w:rsidRPr="007E18AB">
        <w:rPr>
          <w:u w:color="000000"/>
          <w:bdr w:val="none" w:sz="0" w:space="0" w:color="auto"/>
          <w:lang w:eastAsia="it-IT"/>
        </w:rPr>
        <w:t xml:space="preserve">g, and on Turri &amp; Turri’s claim that such view </w:t>
      </w:r>
      <w:r w:rsidR="000601AE" w:rsidRPr="007E18AB">
        <w:rPr>
          <w:u w:color="000000"/>
          <w:bdr w:val="none" w:sz="0" w:space="0" w:color="auto"/>
          <w:lang w:eastAsia="it-IT"/>
        </w:rPr>
        <w:t>reflects</w:t>
      </w:r>
      <w:r w:rsidR="001940DD" w:rsidRPr="007E18AB">
        <w:rPr>
          <w:u w:color="000000"/>
          <w:bdr w:val="none" w:sz="0" w:space="0" w:color="auto"/>
          <w:lang w:eastAsia="it-IT"/>
        </w:rPr>
        <w:t xml:space="preserve"> laypeople’s intuitions</w:t>
      </w:r>
      <w:r w:rsidRPr="007E18AB">
        <w:rPr>
          <w:u w:color="000000"/>
          <w:bdr w:val="none" w:sz="0" w:space="0" w:color="auto"/>
          <w:lang w:eastAsia="it-IT"/>
        </w:rPr>
        <w:t>.</w:t>
      </w:r>
    </w:p>
    <w:p w14:paraId="2D4C3096" w14:textId="77777777" w:rsidR="009619F3" w:rsidRPr="007E18AB" w:rsidRDefault="009619F3" w:rsidP="004E0C66">
      <w:pPr>
        <w:pStyle w:val="Nessunaspaziatura"/>
        <w:rPr>
          <w:u w:color="000000"/>
          <w:bdr w:val="none" w:sz="0" w:space="0" w:color="auto"/>
          <w:lang w:eastAsia="it-IT"/>
        </w:rPr>
      </w:pPr>
      <w:r w:rsidRPr="007E18AB">
        <w:rPr>
          <w:u w:color="000000"/>
          <w:bdr w:val="none" w:sz="0" w:space="0" w:color="auto"/>
          <w:lang w:eastAsia="it-IT"/>
        </w:rPr>
        <w:t xml:space="preserve">How does the present study relate to this debate? A first suggestion is that if participants regarded falsity as necessary for lying, they would not have rated a promise as a lie unless the promise was actually infringed in the story. However, in all conditions of all experiments participants agreed that the protagonist lied, even if it is always left unspecified whether the </w:t>
      </w:r>
      <w:r w:rsidRPr="007E18AB">
        <w:rPr>
          <w:u w:color="000000"/>
          <w:bdr w:val="none" w:sz="0" w:space="0" w:color="auto"/>
          <w:lang w:eastAsia="it-IT"/>
        </w:rPr>
        <w:lastRenderedPageBreak/>
        <w:t xml:space="preserve">promise was fulfilled or not, </w:t>
      </w:r>
      <w:r w:rsidRPr="007E18AB">
        <w:rPr>
          <w:i/>
          <w:iCs/>
          <w:u w:color="000000"/>
          <w:bdr w:val="none" w:sz="0" w:space="0" w:color="auto"/>
          <w:lang w:eastAsia="it-IT"/>
        </w:rPr>
        <w:t xml:space="preserve">i.e. </w:t>
      </w:r>
      <w:r w:rsidRPr="007E18AB">
        <w:rPr>
          <w:u w:color="000000"/>
          <w:bdr w:val="none" w:sz="0" w:space="0" w:color="auto"/>
          <w:lang w:eastAsia="it-IT"/>
        </w:rPr>
        <w:t>if it was objectively false</w:t>
      </w:r>
      <w:r w:rsidRPr="00024D48">
        <w:rPr>
          <w:rStyle w:val="Rimandonotaapidipagina"/>
        </w:rPr>
        <w:footnoteReference w:id="64"/>
      </w:r>
      <w:r w:rsidRPr="007E18AB">
        <w:rPr>
          <w:u w:color="000000"/>
          <w:bdr w:val="none" w:sz="0" w:space="0" w:color="auto"/>
          <w:lang w:eastAsia="it-IT"/>
        </w:rPr>
        <w:t>. This seems incompatible with the fact that all respondents in the straightforward conditions, and the majority in the others, indicated that Coco lied. Moreover, in the straightforward cases, 99% of the participants reported that they found it easy to respond. How could this be, if they did not know whether the falsity condition obtained?</w:t>
      </w:r>
    </w:p>
    <w:p w14:paraId="5EF0C408" w14:textId="77777777" w:rsidR="009619F3" w:rsidRPr="007E18AB" w:rsidRDefault="009619F3" w:rsidP="004E0C66">
      <w:pPr>
        <w:pStyle w:val="Nessunaspaziatura"/>
        <w:rPr>
          <w:u w:color="000000"/>
          <w:bdr w:val="none" w:sz="0" w:space="0" w:color="auto"/>
          <w:lang w:eastAsia="it-IT"/>
        </w:rPr>
      </w:pPr>
      <w:r w:rsidRPr="007E18AB">
        <w:rPr>
          <w:u w:color="000000"/>
          <w:bdr w:val="none" w:sz="0" w:space="0" w:color="auto"/>
          <w:lang w:eastAsia="it-IT"/>
        </w:rPr>
        <w:t xml:space="preserve">One easy response is that in all four cases the respondents predicted that, given the information available, the promise would eventually be infringed in the story: they took it that it was ‘implicit’ that the falsity condition would obtain. This is clearly plausible for the </w:t>
      </w:r>
      <w:r w:rsidRPr="007E18AB">
        <w:rPr>
          <w:i/>
          <w:u w:color="000000"/>
          <w:bdr w:val="none" w:sz="0" w:space="0" w:color="auto"/>
          <w:lang w:eastAsia="it-IT"/>
        </w:rPr>
        <w:t>straightforward</w:t>
      </w:r>
      <w:r w:rsidRPr="007E18AB">
        <w:rPr>
          <w:u w:color="000000"/>
          <w:bdr w:val="none" w:sz="0" w:space="0" w:color="auto"/>
          <w:lang w:eastAsia="it-IT"/>
        </w:rPr>
        <w:t xml:space="preserve"> conditions: since Coco intends not to do what he promised, and believes that very probably he will succeed in not doing it, the falsity condition will almost surely be met. A similar inference is plausible in the </w:t>
      </w:r>
      <w:r w:rsidRPr="007E18AB">
        <w:rPr>
          <w:i/>
          <w:u w:color="000000"/>
          <w:bdr w:val="none" w:sz="0" w:space="0" w:color="auto"/>
          <w:lang w:eastAsia="it-IT"/>
        </w:rPr>
        <w:t>no-belief</w:t>
      </w:r>
      <w:r w:rsidRPr="007E18AB">
        <w:rPr>
          <w:u w:color="000000"/>
          <w:bdr w:val="none" w:sz="0" w:space="0" w:color="auto"/>
          <w:lang w:eastAsia="it-IT"/>
        </w:rPr>
        <w:t xml:space="preserve"> condition: even if Coco intends to repair the car, he believes that very likely he will not succeed, and this clearly suggests that the car will not be repaired.</w:t>
      </w:r>
    </w:p>
    <w:p w14:paraId="559D4311" w14:textId="77777777" w:rsidR="009619F3" w:rsidRPr="007E18AB" w:rsidRDefault="009619F3" w:rsidP="004E0C66">
      <w:pPr>
        <w:pStyle w:val="Nessunaspaziatura"/>
        <w:rPr>
          <w:u w:color="000000"/>
          <w:bdr w:val="none" w:sz="0" w:space="0" w:color="auto"/>
          <w:lang w:eastAsia="it-IT"/>
        </w:rPr>
      </w:pPr>
      <w:r w:rsidRPr="007E18AB">
        <w:rPr>
          <w:u w:color="000000"/>
          <w:bdr w:val="none" w:sz="0" w:space="0" w:color="auto"/>
          <w:lang w:eastAsia="it-IT"/>
        </w:rPr>
        <w:t xml:space="preserve">The real problem for proponents of the falsity condition is the </w:t>
      </w:r>
      <w:r w:rsidRPr="007E18AB">
        <w:rPr>
          <w:i/>
          <w:u w:color="000000"/>
          <w:bdr w:val="none" w:sz="0" w:space="0" w:color="auto"/>
          <w:lang w:eastAsia="it-IT"/>
        </w:rPr>
        <w:t>no-intention</w:t>
      </w:r>
      <w:r w:rsidRPr="007E18AB">
        <w:rPr>
          <w:u w:color="000000"/>
          <w:bdr w:val="none" w:sz="0" w:space="0" w:color="auto"/>
          <w:lang w:eastAsia="it-IT"/>
        </w:rPr>
        <w:t xml:space="preserve"> case: here, Coco intends to drink against his promise, but he believes that he will very likely fail to do so, because he will not be able to. The information provided in the scenario cannot license the inference to the conclusion that he will drink; as a matter of fact, it only licenses the opposite inference. In other words, not only it is not specified if the falsity condition obtains, but the scenario clearly suggests that it will not obtain. In all experiments, the </w:t>
      </w:r>
      <w:r w:rsidRPr="007E18AB">
        <w:rPr>
          <w:i/>
          <w:u w:color="000000"/>
          <w:bdr w:val="none" w:sz="0" w:space="0" w:color="auto"/>
          <w:lang w:eastAsia="it-IT"/>
        </w:rPr>
        <w:t>no-intention</w:t>
      </w:r>
      <w:r w:rsidRPr="007E18AB">
        <w:rPr>
          <w:u w:color="000000"/>
          <w:bdr w:val="none" w:sz="0" w:space="0" w:color="auto"/>
          <w:lang w:eastAsia="it-IT"/>
        </w:rPr>
        <w:t xml:space="preserve"> condition was consistently rated as a lie (obtaining even higher scores than the other crucial condition), and in no experiment its results were significantly different to the straightforward scenarios: this strongly suggests that participants did not take falsity of the promise to be necessary for lying.</w:t>
      </w:r>
    </w:p>
    <w:p w14:paraId="0D22CD0E" w14:textId="77777777" w:rsidR="009619F3" w:rsidRPr="007E18AB" w:rsidRDefault="009619F3" w:rsidP="004E0C66">
      <w:pPr>
        <w:pStyle w:val="Nessunaspaziatura"/>
        <w:rPr>
          <w:u w:color="000000"/>
          <w:bdr w:val="none" w:sz="0" w:space="0" w:color="auto"/>
          <w:lang w:eastAsia="it-IT"/>
        </w:rPr>
      </w:pPr>
      <w:r w:rsidRPr="007E18AB">
        <w:rPr>
          <w:u w:color="000000"/>
          <w:bdr w:val="none" w:sz="0" w:space="0" w:color="auto"/>
          <w:lang w:eastAsia="it-IT"/>
        </w:rPr>
        <w:lastRenderedPageBreak/>
        <w:t>The experimental data collected thus strengthens the case for the subjective account. As already shown by Wiegmann et al., people think that lying does not require falsity after all</w:t>
      </w:r>
      <w:r w:rsidRPr="00024D48">
        <w:rPr>
          <w:rStyle w:val="Rimandonotaapidipagina"/>
        </w:rPr>
        <w:footnoteReference w:id="65"/>
      </w:r>
      <w:r w:rsidRPr="007E18AB">
        <w:rPr>
          <w:u w:color="000000"/>
          <w:bdr w:val="none" w:sz="0" w:space="0" w:color="auto"/>
          <w:lang w:eastAsia="it-IT"/>
        </w:rPr>
        <w:t>.</w:t>
      </w:r>
    </w:p>
    <w:p w14:paraId="0B213874" w14:textId="77777777" w:rsidR="009619F3" w:rsidRPr="007E18AB" w:rsidRDefault="009619F3" w:rsidP="009619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askerville Old Face" w:eastAsia="Georgia" w:hAnsi="Baskerville Old Face"/>
          <w:u w:color="000000"/>
          <w:bdr w:val="none" w:sz="0" w:space="0" w:color="auto"/>
          <w:lang w:eastAsia="it-IT"/>
        </w:rPr>
      </w:pPr>
    </w:p>
    <w:p w14:paraId="147F6D9F" w14:textId="77777777" w:rsidR="009619F3" w:rsidRPr="007E18AB" w:rsidRDefault="009619F3" w:rsidP="00BF4FBC">
      <w:pPr>
        <w:pStyle w:val="Titolo3"/>
      </w:pPr>
      <w:bookmarkStart w:id="112" w:name="_Toc487656489"/>
      <w:bookmarkStart w:id="113" w:name="_Toc489295537"/>
      <w:r w:rsidRPr="007E18AB">
        <w:t>3.9 Conclusions</w:t>
      </w:r>
      <w:bookmarkEnd w:id="112"/>
      <w:bookmarkEnd w:id="113"/>
    </w:p>
    <w:p w14:paraId="779D1811" w14:textId="77777777" w:rsidR="009619F3" w:rsidRPr="007E18AB" w:rsidRDefault="009619F3" w:rsidP="009619F3">
      <w:pPr>
        <w:pBdr>
          <w:top w:val="none" w:sz="0" w:space="0" w:color="auto"/>
          <w:left w:val="none" w:sz="0" w:space="0" w:color="auto"/>
          <w:bottom w:val="none" w:sz="0" w:space="0" w:color="auto"/>
          <w:right w:val="none" w:sz="0" w:space="0" w:color="auto"/>
          <w:between w:val="none" w:sz="0" w:space="0" w:color="auto"/>
          <w:bar w:val="none" w:sz="0" w:color="auto"/>
        </w:pBdr>
        <w:rPr>
          <w:rFonts w:ascii="Baskerville Old Face" w:eastAsia="Georgia" w:hAnsi="Baskerville Old Face"/>
          <w:u w:color="000000"/>
          <w:bdr w:val="none" w:sz="0" w:space="0" w:color="auto"/>
          <w:lang w:eastAsia="it-IT"/>
        </w:rPr>
      </w:pPr>
    </w:p>
    <w:p w14:paraId="60B143ED" w14:textId="77777777" w:rsidR="009619F3" w:rsidRPr="007E18AB" w:rsidRDefault="009619F3" w:rsidP="004E0C66">
      <w:pPr>
        <w:pStyle w:val="Nessunaspaziatura"/>
        <w:rPr>
          <w:lang w:eastAsia="en-US"/>
        </w:rPr>
      </w:pPr>
      <w:r w:rsidRPr="007E18AB">
        <w:rPr>
          <w:lang w:eastAsia="en-US"/>
        </w:rPr>
        <w:t>In the previous chapter, I have developed a speech-act theoretic framework to outline the necessary and sufficient conditions for lying by promising, and sketched a way to extend this account to other illocutionary acts performed by uttering a sentence containing an explicit performative. Assuming that an ‘assertion-based’ definition of lying is broadly correct, the proposed account takes a promise to be a lie under the following conditions:</w:t>
      </w:r>
    </w:p>
    <w:p w14:paraId="0B87CFC4" w14:textId="7A2BB6A2" w:rsidR="009619F3" w:rsidRPr="007E18AB" w:rsidRDefault="009619F3" w:rsidP="009619F3">
      <w:pPr>
        <w:spacing w:line="360" w:lineRule="auto"/>
        <w:rPr>
          <w:rFonts w:ascii="Baskerville Old Face" w:eastAsia="Arial Unicode MS" w:hAnsi="Baskerville Old Face"/>
          <w:lang w:eastAsia="en-US"/>
        </w:rPr>
      </w:pPr>
    </w:p>
    <w:p w14:paraId="7A0A595D" w14:textId="052F0099" w:rsidR="004E76CA" w:rsidRPr="007E18AB" w:rsidRDefault="004E0C66" w:rsidP="001001F7">
      <w:pPr>
        <w:pStyle w:val="Nessunaspaziatura"/>
        <w:keepNext/>
        <w:rPr>
          <w:b/>
          <w:lang w:eastAsia="en-US"/>
        </w:rPr>
      </w:pPr>
      <w:r w:rsidRPr="007E18AB">
        <w:rPr>
          <w:b/>
          <w:lang w:eastAsia="en-US"/>
        </w:rPr>
        <w:t>Definition of l</w:t>
      </w:r>
      <w:r w:rsidR="004E76CA" w:rsidRPr="007E18AB">
        <w:rPr>
          <w:b/>
          <w:lang w:eastAsia="en-US"/>
        </w:rPr>
        <w:t>ying by promising</w:t>
      </w:r>
    </w:p>
    <w:p w14:paraId="743A3E8F" w14:textId="602692E4" w:rsidR="009619F3" w:rsidRPr="007E18AB" w:rsidRDefault="009619F3" w:rsidP="001001F7">
      <w:pPr>
        <w:pStyle w:val="Definizione"/>
        <w:rPr>
          <w:color w:val="auto"/>
        </w:rPr>
      </w:pPr>
      <w:r w:rsidRPr="007E18AB">
        <w:rPr>
          <w:color w:val="auto"/>
        </w:rPr>
        <w:t>In successfully uttering a promise with content p, S lies to A about</w:t>
      </w:r>
      <w:r w:rsidR="00D728EF" w:rsidRPr="007E18AB">
        <w:rPr>
          <w:color w:val="auto"/>
        </w:rPr>
        <w:t xml:space="preserve"> p </w:t>
      </w:r>
      <w:r w:rsidRPr="007E18AB">
        <w:rPr>
          <w:color w:val="auto"/>
        </w:rPr>
        <w:t>iff: </w:t>
      </w:r>
    </w:p>
    <w:p w14:paraId="797EE22A" w14:textId="34089D57" w:rsidR="009619F3" w:rsidRPr="007E18AB" w:rsidRDefault="009619F3" w:rsidP="00A1526A">
      <w:pPr>
        <w:pStyle w:val="Definizione"/>
        <w:numPr>
          <w:ilvl w:val="0"/>
          <w:numId w:val="66"/>
        </w:numPr>
        <w:rPr>
          <w:rFonts w:eastAsia="Georgia"/>
          <w:color w:val="auto"/>
        </w:rPr>
      </w:pPr>
      <w:r w:rsidRPr="007E18AB">
        <w:rPr>
          <w:rFonts w:eastAsia="Georgia"/>
          <w:color w:val="auto"/>
        </w:rPr>
        <w:t>S thereby asserts that p</w:t>
      </w:r>
    </w:p>
    <w:p w14:paraId="13B76CF5" w14:textId="5963AC46" w:rsidR="009619F3" w:rsidRPr="007E18AB" w:rsidRDefault="009619F3" w:rsidP="00A1526A">
      <w:pPr>
        <w:pStyle w:val="Definizione"/>
        <w:numPr>
          <w:ilvl w:val="0"/>
          <w:numId w:val="66"/>
        </w:numPr>
        <w:rPr>
          <w:color w:val="auto"/>
        </w:rPr>
      </w:pPr>
      <w:r w:rsidRPr="007E18AB">
        <w:rPr>
          <w:color w:val="auto"/>
        </w:rPr>
        <w:t>Either S believes that not p, or S does not intend to p, or both</w:t>
      </w:r>
    </w:p>
    <w:p w14:paraId="7EDBA4AE" w14:textId="77777777" w:rsidR="009619F3" w:rsidRPr="007E18AB" w:rsidRDefault="009619F3" w:rsidP="001001F7">
      <w:pPr>
        <w:pStyle w:val="Nessunaspaziatura"/>
      </w:pPr>
    </w:p>
    <w:p w14:paraId="4B499175" w14:textId="77777777" w:rsidR="009619F3" w:rsidRPr="007E18AB" w:rsidRDefault="009619F3" w:rsidP="001001F7">
      <w:pPr>
        <w:pStyle w:val="Nessunaspaziatura"/>
      </w:pPr>
      <w:r w:rsidRPr="007E18AB">
        <w:t>More generally,</w:t>
      </w:r>
    </w:p>
    <w:p w14:paraId="605E2538" w14:textId="518C9F5B" w:rsidR="009619F3" w:rsidRPr="007E18AB" w:rsidRDefault="009619F3" w:rsidP="001001F7">
      <w:pPr>
        <w:pStyle w:val="Nessunaspaziatura"/>
      </w:pPr>
    </w:p>
    <w:p w14:paraId="1ACA3962" w14:textId="356D01AE" w:rsidR="004E0C66" w:rsidRPr="007E18AB" w:rsidRDefault="004E0C66" w:rsidP="001001F7">
      <w:pPr>
        <w:pStyle w:val="Nessunaspaziatura"/>
        <w:keepNext/>
        <w:rPr>
          <w:b/>
        </w:rPr>
      </w:pPr>
      <w:r w:rsidRPr="007E18AB">
        <w:rPr>
          <w:b/>
        </w:rPr>
        <w:t>Speech-act theoretic definition of lying</w:t>
      </w:r>
    </w:p>
    <w:p w14:paraId="16C6CEE1" w14:textId="2D626ACE" w:rsidR="009619F3" w:rsidRPr="007E18AB" w:rsidRDefault="009619F3" w:rsidP="001001F7">
      <w:pPr>
        <w:pStyle w:val="Definizione"/>
        <w:rPr>
          <w:color w:val="auto"/>
        </w:rPr>
      </w:pPr>
      <w:r w:rsidRPr="007E18AB">
        <w:rPr>
          <w:color w:val="auto"/>
        </w:rPr>
        <w:t>In successfully uttering an illocutionary act with content</w:t>
      </w:r>
      <w:r w:rsidR="00D728EF" w:rsidRPr="007E18AB">
        <w:rPr>
          <w:color w:val="auto"/>
        </w:rPr>
        <w:t xml:space="preserve"> p </w:t>
      </w:r>
      <w:r w:rsidRPr="007E18AB">
        <w:rPr>
          <w:color w:val="auto"/>
        </w:rPr>
        <w:t>that expresses an attitude</w:t>
      </w:r>
      <w:r w:rsidRPr="007E18AB">
        <w:rPr>
          <w:rFonts w:cs="Arial Unicode MS"/>
          <w:color w:val="auto"/>
        </w:rPr>
        <w:t xml:space="preserve"> </w:t>
      </w:r>
      <w:r w:rsidRPr="007E18AB">
        <w:rPr>
          <w:rFonts w:ascii="Cambria" w:hAnsi="Cambria" w:cs="Cambria"/>
          <w:color w:val="auto"/>
        </w:rPr>
        <w:t>Ψ</w:t>
      </w:r>
      <w:r w:rsidRPr="007E18AB">
        <w:rPr>
          <w:rFonts w:cs="Arial Unicode MS"/>
          <w:color w:val="auto"/>
        </w:rPr>
        <w:t>(p)</w:t>
      </w:r>
      <w:r w:rsidRPr="007E18AB">
        <w:rPr>
          <w:color w:val="auto"/>
        </w:rPr>
        <w:t>, S lies to A about</w:t>
      </w:r>
      <w:r w:rsidR="00D728EF" w:rsidRPr="007E18AB">
        <w:rPr>
          <w:color w:val="auto"/>
        </w:rPr>
        <w:t xml:space="preserve"> p </w:t>
      </w:r>
      <w:r w:rsidRPr="007E18AB">
        <w:rPr>
          <w:color w:val="auto"/>
        </w:rPr>
        <w:t>iff: </w:t>
      </w:r>
    </w:p>
    <w:p w14:paraId="63FB590A" w14:textId="77777777" w:rsidR="009619F3" w:rsidRPr="007E18AB" w:rsidRDefault="009619F3" w:rsidP="00A1526A">
      <w:pPr>
        <w:pStyle w:val="Definizione"/>
        <w:numPr>
          <w:ilvl w:val="0"/>
          <w:numId w:val="63"/>
        </w:numPr>
        <w:rPr>
          <w:rFonts w:eastAsia="Georgia"/>
          <w:color w:val="auto"/>
        </w:rPr>
      </w:pPr>
      <w:r w:rsidRPr="007E18AB">
        <w:rPr>
          <w:rFonts w:eastAsia="Georgia"/>
          <w:color w:val="auto"/>
        </w:rPr>
        <w:t>S thereby asserts that p, i.e.:</w:t>
      </w:r>
    </w:p>
    <w:p w14:paraId="3C93C387" w14:textId="77777777" w:rsidR="009619F3" w:rsidRPr="007E18AB" w:rsidRDefault="009619F3" w:rsidP="00A1526A">
      <w:pPr>
        <w:pStyle w:val="Definizione"/>
        <w:numPr>
          <w:ilvl w:val="0"/>
          <w:numId w:val="64"/>
        </w:numPr>
        <w:rPr>
          <w:rFonts w:eastAsia="Georgia"/>
          <w:color w:val="auto"/>
        </w:rPr>
      </w:pPr>
      <w:r w:rsidRPr="007E18AB">
        <w:rPr>
          <w:rFonts w:eastAsia="Georgia"/>
          <w:color w:val="auto"/>
        </w:rPr>
        <w:t>S expresses p</w:t>
      </w:r>
    </w:p>
    <w:p w14:paraId="0BC0E54B" w14:textId="54537963" w:rsidR="009619F3" w:rsidRPr="007E18AB" w:rsidRDefault="009619F3" w:rsidP="00A1526A">
      <w:pPr>
        <w:pStyle w:val="Definizione"/>
        <w:numPr>
          <w:ilvl w:val="0"/>
          <w:numId w:val="64"/>
        </w:numPr>
        <w:rPr>
          <w:rFonts w:eastAsia="Georgia"/>
          <w:color w:val="auto"/>
        </w:rPr>
      </w:pPr>
      <w:r w:rsidRPr="007E18AB">
        <w:rPr>
          <w:rFonts w:eastAsia="Georgia"/>
          <w:color w:val="auto"/>
        </w:rPr>
        <w:t>S presents</w:t>
      </w:r>
      <w:r w:rsidR="00D728EF" w:rsidRPr="007E18AB">
        <w:rPr>
          <w:rFonts w:eastAsia="Georgia"/>
          <w:color w:val="auto"/>
        </w:rPr>
        <w:t xml:space="preserve"> p </w:t>
      </w:r>
      <w:r w:rsidRPr="007E18AB">
        <w:rPr>
          <w:rFonts w:eastAsia="Georgia"/>
          <w:color w:val="auto"/>
        </w:rPr>
        <w:t>as an actual state of affairs</w:t>
      </w:r>
    </w:p>
    <w:p w14:paraId="02291A28" w14:textId="2CB188E8" w:rsidR="009619F3" w:rsidRPr="007E18AB" w:rsidRDefault="009619F3" w:rsidP="00A1526A">
      <w:pPr>
        <w:pStyle w:val="Definizione"/>
        <w:numPr>
          <w:ilvl w:val="0"/>
          <w:numId w:val="64"/>
        </w:numPr>
        <w:rPr>
          <w:rFonts w:eastAsia="Georgia"/>
          <w:color w:val="auto"/>
        </w:rPr>
      </w:pPr>
      <w:r w:rsidRPr="007E18AB">
        <w:rPr>
          <w:rFonts w:eastAsia="Georgia"/>
          <w:color w:val="auto"/>
        </w:rPr>
        <w:t>S takes responsibility for</w:t>
      </w:r>
      <w:r w:rsidR="00D728EF" w:rsidRPr="007E18AB">
        <w:rPr>
          <w:rFonts w:eastAsia="Georgia"/>
          <w:color w:val="auto"/>
        </w:rPr>
        <w:t xml:space="preserve"> p </w:t>
      </w:r>
      <w:r w:rsidRPr="007E18AB">
        <w:rPr>
          <w:rFonts w:eastAsia="Georgia"/>
          <w:color w:val="auto"/>
        </w:rPr>
        <w:t>being an actual state of affairs</w:t>
      </w:r>
    </w:p>
    <w:p w14:paraId="7DDD34F0" w14:textId="77777777" w:rsidR="009619F3" w:rsidRPr="007E18AB" w:rsidRDefault="009619F3" w:rsidP="00A1526A">
      <w:pPr>
        <w:pStyle w:val="Definizione"/>
        <w:numPr>
          <w:ilvl w:val="0"/>
          <w:numId w:val="63"/>
        </w:numPr>
        <w:rPr>
          <w:color w:val="auto"/>
        </w:rPr>
      </w:pPr>
      <w:r w:rsidRPr="007E18AB">
        <w:rPr>
          <w:color w:val="auto"/>
        </w:rPr>
        <w:t xml:space="preserve">Either S believes that not p, or S is not in </w:t>
      </w:r>
      <w:r w:rsidRPr="007E18AB">
        <w:rPr>
          <w:rFonts w:ascii="Cambria" w:hAnsi="Cambria" w:cs="Cambria"/>
          <w:color w:val="auto"/>
        </w:rPr>
        <w:t>Ψ</w:t>
      </w:r>
      <w:r w:rsidRPr="007E18AB">
        <w:rPr>
          <w:rFonts w:cs="Arial Unicode MS"/>
          <w:color w:val="auto"/>
        </w:rPr>
        <w:t>(p)</w:t>
      </w:r>
      <w:r w:rsidRPr="007E18AB">
        <w:rPr>
          <w:color w:val="auto"/>
        </w:rPr>
        <w:t xml:space="preserve">, or both </w:t>
      </w:r>
    </w:p>
    <w:p w14:paraId="2A44D52D" w14:textId="77777777" w:rsidR="009619F3" w:rsidRPr="007E18AB" w:rsidRDefault="009619F3" w:rsidP="009619F3">
      <w:pPr>
        <w:spacing w:line="360" w:lineRule="auto"/>
        <w:rPr>
          <w:rFonts w:ascii="Baskerville Old Face" w:eastAsia="Arial Unicode MS" w:hAnsi="Baskerville Old Face"/>
        </w:rPr>
      </w:pPr>
    </w:p>
    <w:p w14:paraId="2DB2DED0" w14:textId="77777777" w:rsidR="009619F3" w:rsidRPr="007E18AB" w:rsidRDefault="009619F3" w:rsidP="004E0C66">
      <w:pPr>
        <w:pStyle w:val="Nessunaspaziatura"/>
      </w:pPr>
      <w:r w:rsidRPr="007E18AB">
        <w:t xml:space="preserve">In introducing my speech act-theoretic definition of lying, I have put into question several ideas that are found in the literature: the view that only direct assertions can be lies; the view that the propositional content of a lie has to be believed to be false; the view a promise is insincere only if the speaker does not intend to perform; the view that falsity is required for lying. My experimental study has shown that, at least with respect to promises, the proposed </w:t>
      </w:r>
      <w:r w:rsidRPr="007E18AB">
        <w:lastRenderedPageBreak/>
        <w:t xml:space="preserve">view (but none of the alternative ones) gives predictions that are consistent with folk intuitions about lying. </w:t>
      </w:r>
    </w:p>
    <w:p w14:paraId="421AA5A2" w14:textId="77777777" w:rsidR="009619F3" w:rsidRPr="007E18AB" w:rsidRDefault="009619F3" w:rsidP="004E0C66">
      <w:pPr>
        <w:pStyle w:val="Nessunaspaziatura"/>
      </w:pPr>
      <w:r w:rsidRPr="007E18AB">
        <w:t>Overall, it seems that my proposed definition offers a plausible account of the conditions under which the performance of an insincere speech act counts as a lying, that reflects ordinary people’s judgements about whether a given utterance is a lie.</w:t>
      </w:r>
    </w:p>
    <w:p w14:paraId="13510A0D" w14:textId="77777777" w:rsidR="009619F3" w:rsidRPr="007E18AB" w:rsidRDefault="009619F3" w:rsidP="009619F3">
      <w:pPr>
        <w:spacing w:line="360" w:lineRule="auto"/>
        <w:rPr>
          <w:rFonts w:ascii="Baskerville Old Face" w:eastAsia="Arial Unicode MS" w:hAnsi="Baskerville Old Face"/>
        </w:rPr>
      </w:pPr>
    </w:p>
    <w:p w14:paraId="26FB522A" w14:textId="77777777" w:rsidR="009619F3" w:rsidRPr="007E18AB" w:rsidRDefault="009619F3" w:rsidP="00B54C76">
      <w:pPr>
        <w:pStyle w:val="Titolo4"/>
        <w:keepNext/>
        <w:keepLines/>
      </w:pPr>
      <w:r w:rsidRPr="007E18AB">
        <w:t>Appendix I – the scenarios</w:t>
      </w:r>
    </w:p>
    <w:p w14:paraId="128BED00" w14:textId="77777777" w:rsidR="009619F3" w:rsidRPr="007E18AB" w:rsidRDefault="009619F3" w:rsidP="00B54C76">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ascii="Baskerville Old Face" w:eastAsia="Georgia" w:hAnsi="Baskerville Old Face"/>
          <w:b/>
          <w:u w:color="000000"/>
          <w:bdr w:val="none" w:sz="0" w:space="0" w:color="auto"/>
          <w:lang w:eastAsia="it-IT"/>
        </w:rPr>
      </w:pPr>
    </w:p>
    <w:p w14:paraId="1D0FE761" w14:textId="77777777" w:rsidR="009619F3" w:rsidRPr="007E18AB" w:rsidRDefault="009619F3" w:rsidP="001001F7">
      <w:pPr>
        <w:pStyle w:val="Nessunaspaziatura"/>
        <w:rPr>
          <w:u w:val="single" w:color="000000"/>
          <w:bdr w:val="none" w:sz="0" w:space="0" w:color="auto"/>
          <w:lang w:eastAsia="it-IT"/>
        </w:rPr>
      </w:pPr>
      <w:r w:rsidRPr="007E18AB">
        <w:rPr>
          <w:u w:val="single" w:color="000000"/>
          <w:bdr w:val="none" w:sz="0" w:space="0" w:color="auto"/>
          <w:lang w:eastAsia="it-IT"/>
        </w:rPr>
        <w:t>Drink story - Refraining from action</w:t>
      </w:r>
    </w:p>
    <w:p w14:paraId="062C2791" w14:textId="77777777" w:rsidR="009619F3" w:rsidRPr="007E18AB" w:rsidRDefault="009619F3" w:rsidP="00B54C76">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ascii="Baskerville Old Face" w:eastAsia="Georgia" w:hAnsi="Baskerville Old Face"/>
          <w:sz w:val="22"/>
          <w:szCs w:val="22"/>
          <w:u w:val="single" w:color="000000"/>
          <w:bdr w:val="none" w:sz="0" w:space="0" w:color="auto"/>
          <w:lang w:eastAsia="it-IT"/>
        </w:rPr>
      </w:pPr>
    </w:p>
    <w:p w14:paraId="66F6A969" w14:textId="77777777" w:rsidR="009619F3" w:rsidRPr="007E18AB" w:rsidRDefault="009619F3" w:rsidP="00B54C76">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ascii="Baskerville Old Face" w:eastAsia="Georgia" w:hAnsi="Baskerville Old Face"/>
          <w:sz w:val="22"/>
          <w:szCs w:val="22"/>
          <w:u w:color="000000"/>
          <w:bdr w:val="none" w:sz="0" w:space="0" w:color="auto"/>
          <w:lang w:eastAsia="it-IT"/>
        </w:rPr>
      </w:pPr>
      <w:r w:rsidRPr="007E18AB">
        <w:rPr>
          <w:rFonts w:ascii="Baskerville Old Face" w:eastAsia="Georgia" w:hAnsi="Baskerville Old Face"/>
          <w:sz w:val="22"/>
          <w:szCs w:val="22"/>
          <w:u w:color="000000"/>
          <w:bdr w:val="none" w:sz="0" w:space="0" w:color="auto"/>
          <w:lang w:eastAsia="it-IT"/>
        </w:rPr>
        <w:t xml:space="preserve">Baba and Coco are married. Coco is going to a party, but Baba does not like Coco to drink. So Baba asks him: “Will you be drinking alcohol at the party?”. Coco replies: “Do not worry Baba: I promise that I will not drink alcohol at the party.” </w:t>
      </w:r>
    </w:p>
    <w:p w14:paraId="1FCE02C7" w14:textId="77777777" w:rsidR="009619F3" w:rsidRPr="007E18AB" w:rsidRDefault="009619F3" w:rsidP="00B54C76">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ascii="Baskerville Old Face" w:eastAsia="Georgia" w:hAnsi="Baskerville Old Face"/>
          <w:sz w:val="22"/>
          <w:szCs w:val="22"/>
          <w:u w:color="000000"/>
          <w:bdr w:val="none" w:sz="0" w:space="0" w:color="auto"/>
          <w:lang w:eastAsia="it-IT"/>
        </w:rPr>
      </w:pPr>
    </w:p>
    <w:p w14:paraId="3D4D59C5" w14:textId="77777777" w:rsidR="009619F3" w:rsidRPr="007E18AB" w:rsidRDefault="009619F3" w:rsidP="00B54C76">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ascii="Baskerville Old Face" w:eastAsia="Georgia" w:hAnsi="Baskerville Old Face"/>
          <w:i/>
          <w:sz w:val="22"/>
          <w:szCs w:val="22"/>
          <w:u w:color="000000"/>
          <w:bdr w:val="none" w:sz="0" w:space="0" w:color="auto"/>
          <w:lang w:eastAsia="it-IT"/>
        </w:rPr>
      </w:pPr>
      <w:r w:rsidRPr="007E18AB">
        <w:rPr>
          <w:rFonts w:ascii="Baskerville Old Face" w:eastAsia="Georgia" w:hAnsi="Baskerville Old Face"/>
          <w:i/>
          <w:sz w:val="22"/>
          <w:szCs w:val="22"/>
          <w:u w:color="000000"/>
          <w:bdr w:val="none" w:sz="0" w:space="0" w:color="auto"/>
          <w:lang w:eastAsia="it-IT"/>
        </w:rPr>
        <w:t xml:space="preserve">Scenario 1 - Straightforward: </w:t>
      </w:r>
    </w:p>
    <w:p w14:paraId="5B79AD5C" w14:textId="77777777" w:rsidR="009619F3" w:rsidRPr="007E18AB" w:rsidRDefault="009619F3" w:rsidP="00B54C76">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ascii="Baskerville Old Face" w:eastAsia="Georgia" w:hAnsi="Baskerville Old Face"/>
          <w:sz w:val="22"/>
          <w:szCs w:val="22"/>
          <w:u w:color="000000"/>
          <w:bdr w:val="none" w:sz="0" w:space="0" w:color="auto"/>
          <w:lang w:eastAsia="it-IT"/>
        </w:rPr>
      </w:pPr>
      <w:r w:rsidRPr="007E18AB">
        <w:rPr>
          <w:rFonts w:ascii="Baskerville Old Face" w:eastAsia="Georgia" w:hAnsi="Baskerville Old Face"/>
          <w:sz w:val="22"/>
          <w:szCs w:val="22"/>
          <w:u w:color="000000"/>
          <w:bdr w:val="none" w:sz="0" w:space="0" w:color="auto"/>
          <w:lang w:eastAsia="it-IT"/>
        </w:rPr>
        <w:t xml:space="preserve">In fact, Coco intends to drink alcohol at the party, and he is almost certain that he will find something to drink there. </w:t>
      </w:r>
    </w:p>
    <w:p w14:paraId="65FC979C" w14:textId="77777777" w:rsidR="009619F3" w:rsidRPr="007E18AB" w:rsidRDefault="009619F3" w:rsidP="00B54C76">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ascii="Baskerville Old Face" w:eastAsia="Georgia" w:hAnsi="Baskerville Old Face"/>
          <w:sz w:val="22"/>
          <w:szCs w:val="22"/>
          <w:u w:color="000000"/>
          <w:bdr w:val="none" w:sz="0" w:space="0" w:color="auto"/>
          <w:lang w:eastAsia="it-IT"/>
        </w:rPr>
      </w:pPr>
    </w:p>
    <w:p w14:paraId="265118CF" w14:textId="77777777" w:rsidR="009619F3" w:rsidRPr="007E18AB" w:rsidRDefault="009619F3" w:rsidP="00B54C76">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ascii="Baskerville Old Face" w:eastAsia="Georgia" w:hAnsi="Baskerville Old Face"/>
          <w:i/>
          <w:sz w:val="22"/>
          <w:szCs w:val="22"/>
          <w:u w:color="000000"/>
          <w:bdr w:val="none" w:sz="0" w:space="0" w:color="auto"/>
          <w:lang w:eastAsia="it-IT"/>
        </w:rPr>
      </w:pPr>
      <w:r w:rsidRPr="007E18AB">
        <w:rPr>
          <w:rFonts w:ascii="Baskerville Old Face" w:eastAsia="Georgia" w:hAnsi="Baskerville Old Face"/>
          <w:i/>
          <w:sz w:val="22"/>
          <w:szCs w:val="22"/>
          <w:u w:color="000000"/>
          <w:bdr w:val="none" w:sz="0" w:space="0" w:color="auto"/>
          <w:lang w:eastAsia="it-IT"/>
        </w:rPr>
        <w:t>Scenario 2 - No intention (to refrain as promised):</w:t>
      </w:r>
    </w:p>
    <w:p w14:paraId="10318E93" w14:textId="77777777" w:rsidR="009619F3" w:rsidRPr="007E18AB" w:rsidRDefault="009619F3" w:rsidP="00B54C76">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ascii="Baskerville Old Face" w:eastAsia="Georgia" w:hAnsi="Baskerville Old Face"/>
          <w:sz w:val="22"/>
          <w:szCs w:val="22"/>
          <w:u w:color="000000"/>
          <w:bdr w:val="none" w:sz="0" w:space="0" w:color="auto"/>
          <w:lang w:eastAsia="it-IT"/>
        </w:rPr>
      </w:pPr>
      <w:r w:rsidRPr="007E18AB">
        <w:rPr>
          <w:rFonts w:ascii="Baskerville Old Face" w:eastAsia="Georgia" w:hAnsi="Baskerville Old Face"/>
          <w:sz w:val="22"/>
          <w:szCs w:val="22"/>
          <w:u w:color="000000"/>
          <w:bdr w:val="none" w:sz="0" w:space="0" w:color="auto"/>
          <w:lang w:eastAsia="it-IT"/>
        </w:rPr>
        <w:t xml:space="preserve">Coco actually intends to drink alcohol at the party and he will attempt to, but he is almost certain that he won’t succeed, since he believes that the hosts do not offer alcoholic drinks at their parties. </w:t>
      </w:r>
    </w:p>
    <w:p w14:paraId="58375AEB" w14:textId="77777777" w:rsidR="009619F3" w:rsidRPr="007E18AB" w:rsidRDefault="009619F3" w:rsidP="00B54C76">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ascii="Baskerville Old Face" w:eastAsia="Georgia" w:hAnsi="Baskerville Old Face"/>
          <w:i/>
          <w:sz w:val="22"/>
          <w:szCs w:val="22"/>
          <w:u w:color="000000"/>
          <w:bdr w:val="none" w:sz="0" w:space="0" w:color="auto"/>
          <w:lang w:eastAsia="it-IT"/>
        </w:rPr>
      </w:pPr>
    </w:p>
    <w:p w14:paraId="5EA7C814" w14:textId="77777777" w:rsidR="009619F3" w:rsidRPr="007E18AB" w:rsidRDefault="009619F3" w:rsidP="001001F7">
      <w:pPr>
        <w:pStyle w:val="Nessunaspaziatura"/>
        <w:rPr>
          <w:u w:val="single" w:color="000000"/>
          <w:bdr w:val="none" w:sz="0" w:space="0" w:color="auto"/>
          <w:lang w:eastAsia="it-IT"/>
        </w:rPr>
      </w:pPr>
      <w:r w:rsidRPr="007E18AB">
        <w:rPr>
          <w:u w:val="single" w:color="000000"/>
          <w:bdr w:val="none" w:sz="0" w:space="0" w:color="auto"/>
          <w:lang w:eastAsia="it-IT"/>
        </w:rPr>
        <w:t>Repair story - Positive action</w:t>
      </w:r>
    </w:p>
    <w:p w14:paraId="65B397E2" w14:textId="77777777" w:rsidR="009619F3" w:rsidRPr="007E18AB" w:rsidRDefault="009619F3" w:rsidP="00B54C76">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ascii="Baskerville Old Face" w:eastAsia="Georgia" w:hAnsi="Baskerville Old Face"/>
          <w:sz w:val="22"/>
          <w:szCs w:val="22"/>
          <w:u w:color="000000"/>
          <w:bdr w:val="none" w:sz="0" w:space="0" w:color="auto"/>
          <w:lang w:eastAsia="it-IT"/>
        </w:rPr>
      </w:pPr>
      <w:r w:rsidRPr="007E18AB">
        <w:rPr>
          <w:rFonts w:ascii="Baskerville Old Face" w:eastAsia="Georgia" w:hAnsi="Baskerville Old Face"/>
          <w:sz w:val="22"/>
          <w:szCs w:val="22"/>
          <w:u w:color="000000"/>
          <w:bdr w:val="none" w:sz="0" w:space="0" w:color="auto"/>
          <w:lang w:eastAsia="it-IT"/>
        </w:rPr>
        <w:t xml:space="preserve">Baba has broken her car, but she needs it to visit her family next week. For this reason, Baba has called Coco the mechanic to repair it. Coco the mechanic checks the car and tells Baba: “Do not worry Baba: I promise that I will repair your car by next week.” </w:t>
      </w:r>
    </w:p>
    <w:p w14:paraId="35D6932B" w14:textId="77777777" w:rsidR="009619F3" w:rsidRPr="007E18AB" w:rsidRDefault="009619F3" w:rsidP="00B54C76">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ascii="Baskerville Old Face" w:eastAsia="Georgia" w:hAnsi="Baskerville Old Face"/>
          <w:sz w:val="22"/>
          <w:szCs w:val="22"/>
          <w:u w:color="000000"/>
          <w:bdr w:val="none" w:sz="0" w:space="0" w:color="auto"/>
          <w:lang w:eastAsia="it-IT"/>
        </w:rPr>
      </w:pPr>
    </w:p>
    <w:p w14:paraId="03D898D7" w14:textId="77777777" w:rsidR="009619F3" w:rsidRPr="007E18AB" w:rsidRDefault="009619F3" w:rsidP="00B54C76">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ascii="Baskerville Old Face" w:eastAsia="Georgia" w:hAnsi="Baskerville Old Face"/>
          <w:i/>
          <w:sz w:val="22"/>
          <w:szCs w:val="22"/>
          <w:u w:color="000000"/>
          <w:bdr w:val="none" w:sz="0" w:space="0" w:color="auto"/>
          <w:lang w:eastAsia="it-IT"/>
        </w:rPr>
      </w:pPr>
      <w:r w:rsidRPr="007E18AB">
        <w:rPr>
          <w:rFonts w:ascii="Baskerville Old Face" w:eastAsia="Georgia" w:hAnsi="Baskerville Old Face"/>
          <w:i/>
          <w:sz w:val="22"/>
          <w:szCs w:val="22"/>
          <w:u w:color="000000"/>
          <w:bdr w:val="none" w:sz="0" w:space="0" w:color="auto"/>
          <w:lang w:eastAsia="it-IT"/>
        </w:rPr>
        <w:t>Scenario 3 - Straightforward:</w:t>
      </w:r>
    </w:p>
    <w:p w14:paraId="276C16C5" w14:textId="77777777" w:rsidR="009619F3" w:rsidRPr="007E18AB" w:rsidRDefault="009619F3" w:rsidP="00B54C76">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ascii="Baskerville Old Face" w:eastAsia="Georgia" w:hAnsi="Baskerville Old Face"/>
          <w:sz w:val="22"/>
          <w:szCs w:val="22"/>
          <w:u w:color="000000"/>
          <w:bdr w:val="none" w:sz="0" w:space="0" w:color="auto"/>
          <w:lang w:eastAsia="it-IT"/>
        </w:rPr>
      </w:pPr>
      <w:r w:rsidRPr="007E18AB">
        <w:rPr>
          <w:rFonts w:ascii="Baskerville Old Face" w:eastAsia="Georgia" w:hAnsi="Baskerville Old Face"/>
          <w:sz w:val="22"/>
          <w:szCs w:val="22"/>
          <w:u w:color="000000"/>
          <w:bdr w:val="none" w:sz="0" w:space="0" w:color="auto"/>
          <w:lang w:eastAsia="it-IT"/>
        </w:rPr>
        <w:t xml:space="preserve">Coco has no intention whatsoever to repair the car, and he is almost certain that he will not repair it. </w:t>
      </w:r>
    </w:p>
    <w:p w14:paraId="78B252EA" w14:textId="77777777" w:rsidR="009619F3" w:rsidRPr="007E18AB" w:rsidRDefault="009619F3" w:rsidP="00B54C76">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ascii="Baskerville Old Face" w:eastAsia="Georgia" w:hAnsi="Baskerville Old Face"/>
          <w:sz w:val="22"/>
          <w:szCs w:val="22"/>
          <w:u w:color="000000"/>
          <w:bdr w:val="none" w:sz="0" w:space="0" w:color="auto"/>
          <w:lang w:eastAsia="it-IT"/>
        </w:rPr>
      </w:pPr>
    </w:p>
    <w:p w14:paraId="6C23C28E" w14:textId="77777777" w:rsidR="009619F3" w:rsidRPr="007E18AB" w:rsidRDefault="009619F3" w:rsidP="00B54C76">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ascii="Baskerville Old Face" w:eastAsia="Georgia" w:hAnsi="Baskerville Old Face"/>
          <w:i/>
          <w:sz w:val="22"/>
          <w:szCs w:val="22"/>
          <w:u w:color="000000"/>
          <w:bdr w:val="none" w:sz="0" w:space="0" w:color="auto"/>
          <w:lang w:eastAsia="it-IT"/>
        </w:rPr>
      </w:pPr>
      <w:r w:rsidRPr="007E18AB">
        <w:rPr>
          <w:rFonts w:ascii="Baskerville Old Face" w:eastAsia="Georgia" w:hAnsi="Baskerville Old Face"/>
          <w:i/>
          <w:sz w:val="22"/>
          <w:szCs w:val="22"/>
          <w:u w:color="000000"/>
          <w:bdr w:val="none" w:sz="0" w:space="0" w:color="auto"/>
          <w:lang w:eastAsia="it-IT"/>
        </w:rPr>
        <w:t>Scenario 4 - No belief:</w:t>
      </w:r>
    </w:p>
    <w:p w14:paraId="32EBC2FD" w14:textId="77777777" w:rsidR="009619F3" w:rsidRPr="007E18AB" w:rsidRDefault="009619F3" w:rsidP="00B54C76">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ascii="Baskerville Old Face" w:eastAsia="Georgia" w:hAnsi="Baskerville Old Face"/>
          <w:sz w:val="22"/>
          <w:szCs w:val="22"/>
          <w:u w:color="000000"/>
          <w:bdr w:val="none" w:sz="0" w:space="0" w:color="auto"/>
          <w:lang w:eastAsia="it-IT"/>
        </w:rPr>
      </w:pPr>
      <w:r w:rsidRPr="007E18AB">
        <w:rPr>
          <w:rFonts w:ascii="Baskerville Old Face" w:eastAsia="Georgia" w:hAnsi="Baskerville Old Face"/>
          <w:sz w:val="22"/>
          <w:szCs w:val="22"/>
          <w:u w:color="000000"/>
          <w:bdr w:val="none" w:sz="0" w:space="0" w:color="auto"/>
          <w:lang w:eastAsia="it-IT"/>
        </w:rPr>
        <w:t xml:space="preserve">Coco intends to repair the car and he will attempt to do it, but he is almost certain that he won’t manage to repair it in the end, because the damage is too serious. </w:t>
      </w:r>
    </w:p>
    <w:p w14:paraId="19A43210" w14:textId="77777777" w:rsidR="009619F3" w:rsidRPr="007E18AB" w:rsidRDefault="009619F3" w:rsidP="009619F3">
      <w:pPr>
        <w:rPr>
          <w:rFonts w:ascii="Baskerville Old Face" w:eastAsia="Arial Unicode MS" w:hAnsi="Baskerville Old Face" w:cs="Arial Unicode MS"/>
        </w:rPr>
      </w:pPr>
      <w:r w:rsidRPr="007E18AB">
        <w:rPr>
          <w:rFonts w:ascii="Baskerville Old Face" w:eastAsia="Arial Unicode MS" w:hAnsi="Baskerville Old Face"/>
          <w:lang w:eastAsia="en-US"/>
        </w:rPr>
        <w:br w:type="page"/>
      </w:r>
    </w:p>
    <w:p w14:paraId="4B215499" w14:textId="77777777" w:rsidR="009619F3" w:rsidRPr="007E18AB" w:rsidRDefault="009619F3" w:rsidP="00AB70C5">
      <w:pPr>
        <w:pStyle w:val="Titolo2"/>
        <w:rPr>
          <w:rFonts w:eastAsia="Georgia" w:cs="Georgia"/>
        </w:rPr>
      </w:pPr>
      <w:bookmarkStart w:id="114" w:name="_Toc487656490"/>
      <w:bookmarkStart w:id="115" w:name="_Toc489295538"/>
      <w:r w:rsidRPr="007E18AB">
        <w:lastRenderedPageBreak/>
        <w:t>4. Gradedness</w:t>
      </w:r>
      <w:bookmarkEnd w:id="114"/>
      <w:bookmarkEnd w:id="115"/>
    </w:p>
    <w:p w14:paraId="58B741AE" w14:textId="77777777" w:rsidR="009619F3" w:rsidRPr="007E18AB" w:rsidRDefault="009619F3" w:rsidP="004E0C66">
      <w:pPr>
        <w:pStyle w:val="Nessunaspaziatura"/>
      </w:pPr>
    </w:p>
    <w:p w14:paraId="095F90B9" w14:textId="29D8F870" w:rsidR="009619F3" w:rsidRPr="007E18AB" w:rsidRDefault="009619F3" w:rsidP="004E0C66">
      <w:pPr>
        <w:pStyle w:val="Nessunaspaziatura"/>
      </w:pPr>
      <w:r w:rsidRPr="007E18AB">
        <w:t xml:space="preserve">The previous sections have extended the insincerity conditions for lying to attitudes other than assertions. This is an important advance in the definition of lying, but it still overlooks one often-undervalued feature of insincerity: the fact that it comes in degrees. As Montaigne nicely stated, while truth is unique, “the opposite of truth has many shapes, and an indefinite field” (Montaigne </w:t>
      </w:r>
      <w:r w:rsidRPr="007E18AB">
        <w:rPr>
          <w:i/>
          <w:iCs/>
        </w:rPr>
        <w:t>E:</w:t>
      </w:r>
      <w:r w:rsidR="00B54C76" w:rsidRPr="007E18AB">
        <w:rPr>
          <w:i/>
          <w:iCs/>
        </w:rPr>
        <w:t xml:space="preserve"> </w:t>
      </w:r>
      <w:r w:rsidRPr="007E18AB">
        <w:t xml:space="preserve">1.IX). There is a whole grey area of </w:t>
      </w:r>
      <w:r w:rsidR="00CC270D" w:rsidRPr="007E18AB">
        <w:t>‘</w:t>
      </w:r>
      <w:r w:rsidRPr="007E18AB">
        <w:t>half-sincere</w:t>
      </w:r>
      <w:r w:rsidR="00CC270D" w:rsidRPr="007E18AB">
        <w:t>’</w:t>
      </w:r>
      <w:r w:rsidRPr="007E18AB">
        <w:t xml:space="preserve"> utterances that are difficult to classify and, quite importantly, it is in this grey zone that liars strive.</w:t>
      </w:r>
    </w:p>
    <w:p w14:paraId="323FBAE3" w14:textId="77777777" w:rsidR="009619F3" w:rsidRPr="007E18AB" w:rsidRDefault="009619F3" w:rsidP="004E0C66">
      <w:pPr>
        <w:pStyle w:val="Nessunaspaziatura"/>
      </w:pPr>
      <w:r w:rsidRPr="007E18AB">
        <w:t>To shed some light on this obscure area, this section will consider cases involving partial insincerity; for example, statements that are not fully believed to be false, but that are nevertheless not believed to be true.</w:t>
      </w:r>
      <w:r w:rsidRPr="007E18AB">
        <w:rPr>
          <w:b/>
          <w:bCs/>
        </w:rPr>
        <w:t xml:space="preserve"> </w:t>
      </w:r>
      <w:r w:rsidRPr="007E18AB">
        <w:t>Are these statements lies? And how much confidence in their falsity is required for them to count as lies? We will discuss such questions, and explore the thin, elusive line that distinguishes a sincere assertion from an insincere one. This will be a hard challenge, and indeed for a theory of lying “the more difficult task [is] that of drawing lines” (Bok 1989:49).</w:t>
      </w:r>
    </w:p>
    <w:p w14:paraId="51F15A59" w14:textId="2B8CBCBB" w:rsidR="009619F3" w:rsidRPr="007E18AB" w:rsidRDefault="009619F3" w:rsidP="004E0C66">
      <w:pPr>
        <w:pStyle w:val="Nessunaspaziatura"/>
      </w:pPr>
      <w:r w:rsidRPr="007E18AB">
        <w:t>The standard, simplistic account of the insincerity condition for lying is that an utterance is a lie only if the speaker believes it to be false. However, the expression “believe to be false” is not really helpful to deal with intermediate cases, as it does not specify what degree of confidence in the falsity of</w:t>
      </w:r>
      <w:r w:rsidR="00D728EF" w:rsidRPr="007E18AB">
        <w:rPr>
          <w:i/>
        </w:rPr>
        <w:t xml:space="preserve"> p </w:t>
      </w:r>
      <w:r w:rsidRPr="007E18AB">
        <w:t xml:space="preserve">counts as believing it be false. In what follows, I will develop a version of the insincerity condition that be able to classify statements that are neither fully believed to be false, nor fully believed to be true. For most of my discussion, I will pretend to adopt the </w:t>
      </w:r>
      <w:r w:rsidRPr="007E18AB">
        <w:rPr>
          <w:i/>
        </w:rPr>
        <w:t xml:space="preserve">only belief </w:t>
      </w:r>
      <w:r w:rsidRPr="007E18AB">
        <w:t>view: this will allow me to provisionally set aside the intricacies that arise when we consider attitudes other than belief. In the last section, I will extend the analysis to other attitudes, to provide a final, complete account of the insincerity conditions for lying.</w:t>
      </w:r>
    </w:p>
    <w:p w14:paraId="3323F7E7" w14:textId="77777777" w:rsidR="009619F3" w:rsidRPr="007E18AB" w:rsidRDefault="009619F3" w:rsidP="009619F3">
      <w:pPr>
        <w:spacing w:line="360" w:lineRule="auto"/>
        <w:rPr>
          <w:rFonts w:ascii="Baskerville Old Face" w:eastAsia="Georgia" w:hAnsi="Baskerville Old Face" w:cs="Georgia"/>
          <w:b/>
          <w:bCs/>
        </w:rPr>
      </w:pPr>
    </w:p>
    <w:p w14:paraId="05EA1E28" w14:textId="77777777" w:rsidR="009619F3" w:rsidRPr="007E18AB" w:rsidRDefault="009619F3" w:rsidP="00BF4FBC">
      <w:pPr>
        <w:pStyle w:val="Titolo3"/>
      </w:pPr>
      <w:bookmarkStart w:id="116" w:name="_Toc487656491"/>
      <w:bookmarkStart w:id="117" w:name="_Toc489295539"/>
      <w:r w:rsidRPr="007E18AB">
        <w:t>4.1 The dichotomic view and the traditional insincerity condition</w:t>
      </w:r>
      <w:bookmarkEnd w:id="116"/>
      <w:bookmarkEnd w:id="117"/>
    </w:p>
    <w:p w14:paraId="019391B8" w14:textId="77777777" w:rsidR="009619F3" w:rsidRPr="007E18AB" w:rsidRDefault="009619F3" w:rsidP="009619F3">
      <w:pPr>
        <w:spacing w:line="360" w:lineRule="auto"/>
        <w:rPr>
          <w:rFonts w:ascii="Baskerville Old Face" w:eastAsia="Arial Unicode MS" w:hAnsi="Baskerville Old Face" w:cs="Arial Unicode MS"/>
          <w:b/>
          <w:bCs/>
        </w:rPr>
      </w:pPr>
    </w:p>
    <w:p w14:paraId="1549E144" w14:textId="3E97CBDE" w:rsidR="009619F3" w:rsidRPr="007E18AB" w:rsidRDefault="009619F3" w:rsidP="004E0C66">
      <w:pPr>
        <w:pStyle w:val="Nessunaspaziatura"/>
      </w:pPr>
      <w:r w:rsidRPr="007E18AB">
        <w:t xml:space="preserve">Both deceptionist and non-deceptionist typically agree on the following formulation of the insincerity condition for lying (call it the </w:t>
      </w:r>
      <w:r w:rsidR="00CC270D" w:rsidRPr="007E18AB">
        <w:t>‘</w:t>
      </w:r>
      <w:r w:rsidRPr="007E18AB">
        <w:t>traditional insincerity condition</w:t>
      </w:r>
      <w:r w:rsidR="00CC270D" w:rsidRPr="007E18AB">
        <w:t>’</w:t>
      </w:r>
      <w:r w:rsidRPr="007E18AB">
        <w:t>, or TIC):</w:t>
      </w:r>
    </w:p>
    <w:p w14:paraId="4E53A1A1" w14:textId="77777777" w:rsidR="009619F3" w:rsidRPr="007E18AB" w:rsidRDefault="009619F3" w:rsidP="009619F3">
      <w:pPr>
        <w:spacing w:line="360" w:lineRule="auto"/>
        <w:rPr>
          <w:rFonts w:ascii="Baskerville Old Face" w:eastAsia="Arial Unicode MS" w:hAnsi="Baskerville Old Face" w:cs="Arial Unicode MS"/>
        </w:rPr>
      </w:pPr>
      <w:r w:rsidRPr="007E18AB">
        <w:rPr>
          <w:rFonts w:ascii="Baskerville Old Face" w:eastAsia="Arial Unicode MS" w:hAnsi="Baskerville Old Face" w:cs="Arial Unicode MS"/>
        </w:rPr>
        <w:t> </w:t>
      </w:r>
    </w:p>
    <w:p w14:paraId="796C7E1B" w14:textId="64FEECE5" w:rsidR="009619F3" w:rsidRPr="007E18AB" w:rsidRDefault="009619F3" w:rsidP="009619F3">
      <w:pPr>
        <w:spacing w:line="360" w:lineRule="auto"/>
        <w:rPr>
          <w:rFonts w:ascii="Baskerville Old Face" w:eastAsia="Arial Unicode MS" w:hAnsi="Baskerville Old Face" w:cs="Arial Unicode MS"/>
        </w:rPr>
      </w:pPr>
      <w:r w:rsidRPr="007E18AB">
        <w:rPr>
          <w:rFonts w:ascii="Baskerville Old Face" w:eastAsia="Arial Unicode MS" w:hAnsi="Baskerville Old Face" w:cs="Arial Unicode MS"/>
        </w:rPr>
        <w:t>(TIC) S believes that</w:t>
      </w:r>
      <w:r w:rsidR="00D728EF" w:rsidRPr="007E18AB">
        <w:rPr>
          <w:rFonts w:ascii="Baskerville Old Face" w:eastAsia="Arial Unicode MS" w:hAnsi="Baskerville Old Face" w:cs="Arial Unicode MS"/>
          <w:i/>
        </w:rPr>
        <w:t xml:space="preserve"> p </w:t>
      </w:r>
      <w:r w:rsidRPr="007E18AB">
        <w:rPr>
          <w:rFonts w:ascii="Baskerville Old Face" w:eastAsia="Arial Unicode MS" w:hAnsi="Baskerville Old Face" w:cs="Arial Unicode MS"/>
        </w:rPr>
        <w:t>is false</w:t>
      </w:r>
    </w:p>
    <w:p w14:paraId="522EC772" w14:textId="77777777" w:rsidR="009619F3" w:rsidRPr="007E18AB" w:rsidRDefault="009619F3" w:rsidP="004E0C66">
      <w:pPr>
        <w:pStyle w:val="Nessunaspaziatura"/>
      </w:pPr>
      <w:r w:rsidRPr="007E18AB">
        <w:t> </w:t>
      </w:r>
    </w:p>
    <w:p w14:paraId="67A64125" w14:textId="77777777" w:rsidR="009619F3" w:rsidRPr="007E18AB" w:rsidRDefault="009619F3" w:rsidP="004E0C66">
      <w:pPr>
        <w:pStyle w:val="Nessunaspaziatura"/>
      </w:pPr>
      <w:r w:rsidRPr="007E18AB">
        <w:lastRenderedPageBreak/>
        <w:t xml:space="preserve">Scholars endorsing this condition tend to take for granted that a statement is </w:t>
      </w:r>
      <w:r w:rsidRPr="007E18AB">
        <w:rPr>
          <w:i/>
          <w:iCs/>
        </w:rPr>
        <w:t>sincere</w:t>
      </w:r>
      <w:r w:rsidRPr="007E18AB">
        <w:t xml:space="preserve"> when the speaker believes it to be </w:t>
      </w:r>
      <w:r w:rsidRPr="007E18AB">
        <w:rPr>
          <w:i/>
          <w:iCs/>
        </w:rPr>
        <w:t>true,</w:t>
      </w:r>
      <w:r w:rsidRPr="007E18AB">
        <w:t xml:space="preserve"> and </w:t>
      </w:r>
      <w:r w:rsidRPr="007E18AB">
        <w:rPr>
          <w:i/>
          <w:iCs/>
        </w:rPr>
        <w:t>insincere</w:t>
      </w:r>
      <w:r w:rsidRPr="007E18AB">
        <w:t xml:space="preserve"> when the speaker believes it to be </w:t>
      </w:r>
      <w:r w:rsidRPr="007E18AB">
        <w:rPr>
          <w:i/>
          <w:iCs/>
        </w:rPr>
        <w:t>false</w:t>
      </w:r>
      <w:r w:rsidRPr="00024D48">
        <w:rPr>
          <w:rStyle w:val="Rimandonotaapidipagina"/>
        </w:rPr>
        <w:footnoteReference w:id="66"/>
      </w:r>
      <w:r w:rsidRPr="007E18AB">
        <w:t xml:space="preserve">, and that a more fine-grained analysis would be unnecessarily intricate (Saul 2012:5, fn10). From this perspective (call it the </w:t>
      </w:r>
      <w:r w:rsidRPr="007E18AB">
        <w:rPr>
          <w:i/>
          <w:iCs/>
        </w:rPr>
        <w:t>dichotomic view</w:t>
      </w:r>
      <w:r w:rsidRPr="007E18AB">
        <w:t xml:space="preserve">), the definition of lying correctly rules out only statements that are believed to be true. </w:t>
      </w:r>
    </w:p>
    <w:p w14:paraId="701E1562" w14:textId="77777777" w:rsidR="009619F3" w:rsidRPr="007E18AB" w:rsidRDefault="009619F3" w:rsidP="009619F3">
      <w:pPr>
        <w:spacing w:line="360" w:lineRule="auto"/>
        <w:rPr>
          <w:rFonts w:ascii="Baskerville Old Face" w:eastAsia="Arial Unicode MS" w:hAnsi="Baskerville Old Face" w:cs="Arial Unicode MS"/>
        </w:rPr>
      </w:pPr>
    </w:p>
    <w:p w14:paraId="4D2754D9" w14:textId="77777777" w:rsidR="009619F3" w:rsidRPr="007E18AB" w:rsidRDefault="009619F3" w:rsidP="001001F7">
      <w:pPr>
        <w:pStyle w:val="Nessunaspaziatura"/>
        <w:ind w:left="284" w:firstLine="283"/>
        <w:rPr>
          <w:smallCaps/>
        </w:rPr>
      </w:pPr>
      <w:r w:rsidRPr="007E18AB">
        <w:rPr>
          <w:smallCaps/>
        </w:rPr>
        <w:t>The Dichotomic View</w:t>
      </w:r>
    </w:p>
    <w:p w14:paraId="78EEF999" w14:textId="77777777" w:rsidR="009619F3" w:rsidRPr="007E18AB" w:rsidRDefault="009619F3" w:rsidP="009619F3">
      <w:pPr>
        <w:spacing w:line="360" w:lineRule="auto"/>
        <w:ind w:left="709" w:right="1268"/>
        <w:rPr>
          <w:rFonts w:ascii="Baskerville Old Face" w:eastAsia="Arial Unicode MS" w:hAnsi="Baskerville Old Face" w:cs="Arial Unicode MS"/>
          <w:i/>
          <w:iCs/>
          <w:sz w:val="22"/>
          <w:szCs w:val="22"/>
        </w:rPr>
      </w:pPr>
      <w:r w:rsidRPr="007E18AB">
        <w:rPr>
          <w:rFonts w:ascii="Baskerville Old Face" w:eastAsia="Arial Unicode MS" w:hAnsi="Baskerville Old Face" w:cs="Arial Unicode MS"/>
          <w:sz w:val="22"/>
          <w:szCs w:val="22"/>
        </w:rPr>
        <w:t xml:space="preserve">A statement is </w:t>
      </w:r>
      <w:r w:rsidRPr="007E18AB">
        <w:rPr>
          <w:rFonts w:ascii="Baskerville Old Face" w:eastAsia="Arial Unicode MS" w:hAnsi="Baskerville Old Face" w:cs="Arial Unicode MS"/>
          <w:i/>
          <w:iCs/>
          <w:sz w:val="22"/>
          <w:szCs w:val="22"/>
        </w:rPr>
        <w:t>sincere</w:t>
      </w:r>
      <w:r w:rsidRPr="007E18AB">
        <w:rPr>
          <w:rFonts w:ascii="Baskerville Old Face" w:eastAsia="Arial Unicode MS" w:hAnsi="Baskerville Old Face" w:cs="Arial Unicode MS"/>
          <w:sz w:val="22"/>
          <w:szCs w:val="22"/>
        </w:rPr>
        <w:t xml:space="preserve"> when the speaker believes it to be </w:t>
      </w:r>
      <w:r w:rsidRPr="007E18AB">
        <w:rPr>
          <w:rFonts w:ascii="Baskerville Old Face" w:eastAsia="Arial Unicode MS" w:hAnsi="Baskerville Old Face" w:cs="Arial Unicode MS"/>
          <w:i/>
          <w:iCs/>
          <w:sz w:val="22"/>
          <w:szCs w:val="22"/>
        </w:rPr>
        <w:t>true,</w:t>
      </w:r>
      <w:r w:rsidRPr="007E18AB">
        <w:rPr>
          <w:rFonts w:ascii="Baskerville Old Face" w:eastAsia="Arial Unicode MS" w:hAnsi="Baskerville Old Face" w:cs="Arial Unicode MS"/>
          <w:sz w:val="22"/>
          <w:szCs w:val="22"/>
        </w:rPr>
        <w:t xml:space="preserve"> and </w:t>
      </w:r>
      <w:r w:rsidRPr="007E18AB">
        <w:rPr>
          <w:rFonts w:ascii="Baskerville Old Face" w:eastAsia="Arial Unicode MS" w:hAnsi="Baskerville Old Face" w:cs="Arial Unicode MS"/>
          <w:i/>
          <w:iCs/>
          <w:sz w:val="22"/>
          <w:szCs w:val="22"/>
        </w:rPr>
        <w:t>insincere</w:t>
      </w:r>
      <w:r w:rsidRPr="007E18AB">
        <w:rPr>
          <w:rFonts w:ascii="Baskerville Old Face" w:eastAsia="Arial Unicode MS" w:hAnsi="Baskerville Old Face" w:cs="Arial Unicode MS"/>
          <w:sz w:val="22"/>
          <w:szCs w:val="22"/>
        </w:rPr>
        <w:t xml:space="preserve"> when the speaker believes it to be </w:t>
      </w:r>
      <w:r w:rsidRPr="007E18AB">
        <w:rPr>
          <w:rFonts w:ascii="Baskerville Old Face" w:eastAsia="Arial Unicode MS" w:hAnsi="Baskerville Old Face" w:cs="Arial Unicode MS"/>
          <w:i/>
          <w:iCs/>
          <w:sz w:val="22"/>
          <w:szCs w:val="22"/>
        </w:rPr>
        <w:t>false</w:t>
      </w:r>
      <w:r w:rsidRPr="007E18AB">
        <w:rPr>
          <w:rFonts w:ascii="Baskerville Old Face" w:eastAsia="Arial Unicode MS" w:hAnsi="Baskerville Old Face" w:cs="Arial Unicode MS"/>
          <w:sz w:val="22"/>
          <w:szCs w:val="22"/>
        </w:rPr>
        <w:t xml:space="preserve">, </w:t>
      </w:r>
      <w:r w:rsidRPr="007E18AB">
        <w:rPr>
          <w:rFonts w:ascii="Baskerville Old Face" w:eastAsia="Arial Unicode MS" w:hAnsi="Baskerville Old Face" w:cs="Arial Unicode MS"/>
          <w:i/>
          <w:iCs/>
          <w:sz w:val="22"/>
          <w:szCs w:val="22"/>
        </w:rPr>
        <w:t>tertium non datur</w:t>
      </w:r>
    </w:p>
    <w:p w14:paraId="02EA4A96" w14:textId="77777777" w:rsidR="009619F3" w:rsidRPr="007E18AB" w:rsidRDefault="009619F3" w:rsidP="009619F3">
      <w:pPr>
        <w:spacing w:line="360" w:lineRule="auto"/>
        <w:rPr>
          <w:rFonts w:ascii="Baskerville Old Face" w:eastAsia="Arial Unicode MS" w:hAnsi="Baskerville Old Face" w:cs="Arial Unicode MS"/>
        </w:rPr>
      </w:pPr>
    </w:p>
    <w:p w14:paraId="713C1476" w14:textId="0845F51A" w:rsidR="009619F3" w:rsidRPr="007E18AB" w:rsidRDefault="009619F3" w:rsidP="004E0C66">
      <w:pPr>
        <w:pStyle w:val="Nessunaspaziatura"/>
      </w:pPr>
      <w:r w:rsidRPr="007E18AB">
        <w:t xml:space="preserve">It is not obvious, however, that the dichotomic view is correct, nor that TIC offers a satisfying characterisation of the insincerity condition for lying (Mahon </w:t>
      </w:r>
      <w:r w:rsidR="006869BE" w:rsidRPr="007E18AB">
        <w:t>2015:1.5</w:t>
      </w:r>
      <w:r w:rsidRPr="007E18AB">
        <w:t>). There is good ground to suspect that the dichotomic view is not an adequate assumption defining lying, because a number of intermediate credal states</w:t>
      </w:r>
      <w:r w:rsidRPr="00024D48">
        <w:rPr>
          <w:rStyle w:val="Rimandonotaapidipagina"/>
        </w:rPr>
        <w:footnoteReference w:id="67"/>
      </w:r>
      <w:r w:rsidRPr="007E18AB">
        <w:t xml:space="preserve"> exist between believing</w:t>
      </w:r>
      <w:r w:rsidR="00D728EF" w:rsidRPr="007E18AB">
        <w:rPr>
          <w:i/>
        </w:rPr>
        <w:t xml:space="preserve"> p </w:t>
      </w:r>
      <w:r w:rsidRPr="007E18AB">
        <w:t>to be true and believing</w:t>
      </w:r>
      <w:r w:rsidR="00D728EF" w:rsidRPr="007E18AB">
        <w:rPr>
          <w:i/>
        </w:rPr>
        <w:t xml:space="preserve"> p </w:t>
      </w:r>
      <w:r w:rsidRPr="007E18AB">
        <w:t>to be false.</w:t>
      </w:r>
    </w:p>
    <w:p w14:paraId="28E9E703" w14:textId="0CC236AC" w:rsidR="009619F3" w:rsidRPr="007E18AB" w:rsidRDefault="009619F3" w:rsidP="004E0C66">
      <w:pPr>
        <w:pStyle w:val="Nessunaspaziatura"/>
      </w:pPr>
      <w:r w:rsidRPr="007E18AB">
        <w:t>First, it is possible for a speaker to believe that a statement is only partly false (rather than utterly false): in this case, the speaker believes that</w:t>
      </w:r>
      <w:r w:rsidR="00D728EF" w:rsidRPr="007E18AB">
        <w:rPr>
          <w:i/>
        </w:rPr>
        <w:t xml:space="preserve"> p </w:t>
      </w:r>
      <w:r w:rsidRPr="007E18AB">
        <w:t xml:space="preserve">has a </w:t>
      </w:r>
      <w:r w:rsidR="00CC270D" w:rsidRPr="007E18AB">
        <w:t>‘</w:t>
      </w:r>
      <w:r w:rsidRPr="007E18AB">
        <w:t>graded truth value</w:t>
      </w:r>
      <w:r w:rsidR="00CC270D" w:rsidRPr="007E18AB">
        <w:t>’</w:t>
      </w:r>
      <w:r w:rsidRPr="007E18AB">
        <w:t xml:space="preserve">. Second, it is possible for a speaker not to be certain; in other words, to have a graded degree of confidence (rather than a flat-out belief) in the falsity of a statement: intermediate beliefs of this kind are called </w:t>
      </w:r>
      <w:r w:rsidR="00CC270D" w:rsidRPr="007E18AB">
        <w:t>‘</w:t>
      </w:r>
      <w:r w:rsidRPr="007E18AB">
        <w:t>graded beliefs</w:t>
      </w:r>
      <w:r w:rsidR="00CC270D" w:rsidRPr="007E18AB">
        <w:t>’</w:t>
      </w:r>
      <w:r w:rsidRPr="007E18AB">
        <w:t>. The difference between these two layers of gradedness can be difficult to grasp: in section 4.2 and 4.3 I will explain in detail this subtle distinction.</w:t>
      </w:r>
    </w:p>
    <w:p w14:paraId="3050171D" w14:textId="3BDC4FC4" w:rsidR="009619F3" w:rsidRPr="007E18AB" w:rsidRDefault="009619F3" w:rsidP="004E0C66">
      <w:pPr>
        <w:pStyle w:val="Nessunaspaziatura"/>
      </w:pPr>
      <w:r w:rsidRPr="007E18AB">
        <w:t>In what follows, I introduce two counterexamples to the dichotomic view: namely, lies that involve beliefs about graded truth values (4.2) and lies that involve graded beliefs (4.3). I develop a non-dichotomic alternative to the TIC tha</w:t>
      </w:r>
      <w:r w:rsidR="007E18AB" w:rsidRPr="007E18AB">
        <w:t>t counts this kind of statement</w:t>
      </w:r>
      <w:r w:rsidRPr="007E18AB">
        <w:t xml:space="preserve"> as lies and allows for various degrees of insincerity in lying, according to which the speaker must believe his statement to be</w:t>
      </w:r>
      <w:r w:rsidRPr="007E18AB">
        <w:rPr>
          <w:i/>
          <w:iCs/>
        </w:rPr>
        <w:t xml:space="preserve"> more likely to be false than true </w:t>
      </w:r>
      <w:r w:rsidRPr="007E18AB">
        <w:t>(4.4).</w:t>
      </w:r>
    </w:p>
    <w:p w14:paraId="0B936FC8" w14:textId="75C298F6" w:rsidR="009619F3" w:rsidRDefault="009619F3" w:rsidP="009619F3">
      <w:pPr>
        <w:spacing w:line="360" w:lineRule="auto"/>
        <w:rPr>
          <w:rFonts w:ascii="Baskerville Old Face" w:eastAsia="Arial Unicode MS" w:hAnsi="Baskerville Old Face" w:cs="Arial Unicode MS"/>
        </w:rPr>
      </w:pPr>
    </w:p>
    <w:p w14:paraId="4573168B" w14:textId="691A2ED0" w:rsidR="001C2948" w:rsidRDefault="001C2948" w:rsidP="009619F3">
      <w:pPr>
        <w:spacing w:line="360" w:lineRule="auto"/>
        <w:rPr>
          <w:rFonts w:ascii="Baskerville Old Face" w:eastAsia="Arial Unicode MS" w:hAnsi="Baskerville Old Face" w:cs="Arial Unicode MS"/>
        </w:rPr>
      </w:pPr>
    </w:p>
    <w:p w14:paraId="2C82CA04" w14:textId="60A9C3C9" w:rsidR="001C2948" w:rsidRDefault="001C2948" w:rsidP="009619F3">
      <w:pPr>
        <w:spacing w:line="360" w:lineRule="auto"/>
        <w:rPr>
          <w:rFonts w:ascii="Baskerville Old Face" w:eastAsia="Arial Unicode MS" w:hAnsi="Baskerville Old Face" w:cs="Arial Unicode MS"/>
        </w:rPr>
      </w:pPr>
    </w:p>
    <w:p w14:paraId="5D7183FD" w14:textId="49C0F9B1" w:rsidR="001C2948" w:rsidRPr="007E18AB" w:rsidRDefault="001C2948" w:rsidP="009619F3">
      <w:pPr>
        <w:spacing w:line="360" w:lineRule="auto"/>
        <w:rPr>
          <w:rFonts w:ascii="Baskerville Old Face" w:eastAsia="Arial Unicode MS" w:hAnsi="Baskerville Old Face" w:cs="Arial Unicode MS"/>
        </w:rPr>
      </w:pPr>
    </w:p>
    <w:p w14:paraId="323400A2" w14:textId="77777777" w:rsidR="009619F3" w:rsidRPr="007E18AB" w:rsidRDefault="009619F3" w:rsidP="00BF4FBC">
      <w:pPr>
        <w:pStyle w:val="Titolo3"/>
      </w:pPr>
      <w:bookmarkStart w:id="118" w:name="_Toc487656492"/>
      <w:bookmarkStart w:id="119" w:name="_Toc489295540"/>
      <w:r w:rsidRPr="007E18AB">
        <w:lastRenderedPageBreak/>
        <w:t>4.2 Graded Truth Values</w:t>
      </w:r>
      <w:bookmarkEnd w:id="118"/>
      <w:bookmarkEnd w:id="119"/>
    </w:p>
    <w:p w14:paraId="10090A71" w14:textId="77777777" w:rsidR="009619F3" w:rsidRPr="007E18AB" w:rsidRDefault="009619F3" w:rsidP="009619F3">
      <w:pPr>
        <w:spacing w:line="360" w:lineRule="auto"/>
        <w:jc w:val="both"/>
        <w:rPr>
          <w:rFonts w:ascii="Baskerville Old Face" w:eastAsia="Arial Unicode MS" w:hAnsi="Baskerville Old Face" w:cs="Arial Unicode MS"/>
        </w:rPr>
      </w:pPr>
    </w:p>
    <w:p w14:paraId="45E23E62" w14:textId="77777777" w:rsidR="009619F3" w:rsidRPr="007E18AB" w:rsidRDefault="009619F3" w:rsidP="00A86073">
      <w:pPr>
        <w:pStyle w:val="Citazione"/>
        <w:spacing w:line="276" w:lineRule="auto"/>
        <w:rPr>
          <w:rFonts w:eastAsia="Georgia" w:cs="Georgia"/>
          <w:color w:val="auto"/>
        </w:rPr>
      </w:pPr>
      <w:r w:rsidRPr="007E18AB">
        <w:rPr>
          <w:color w:val="auto"/>
        </w:rPr>
        <w:t xml:space="preserve">Every species is vague, every term goes cloudy at its edges, and so in my way of thinking, relentless logic is only another name for stupidity—for a sort of intellectual pigheadedness. </w:t>
      </w:r>
    </w:p>
    <w:p w14:paraId="13800B53" w14:textId="77777777" w:rsidR="009619F3" w:rsidRPr="007E18AB" w:rsidRDefault="009619F3" w:rsidP="009619F3">
      <w:pPr>
        <w:tabs>
          <w:tab w:val="left" w:pos="8005"/>
        </w:tabs>
        <w:rPr>
          <w:rFonts w:ascii="Baskerville Old Face" w:eastAsia="Georgia" w:hAnsi="Baskerville Old Face" w:cs="Georgia"/>
          <w:sz w:val="22"/>
          <w:szCs w:val="22"/>
        </w:rPr>
      </w:pPr>
    </w:p>
    <w:p w14:paraId="323F1AD6" w14:textId="77777777" w:rsidR="009619F3" w:rsidRPr="007E18AB" w:rsidRDefault="009619F3" w:rsidP="001001F7">
      <w:pPr>
        <w:pStyle w:val="Citazione"/>
        <w:jc w:val="right"/>
        <w:rPr>
          <w:rFonts w:eastAsia="Georgia" w:cs="Georgia"/>
          <w:color w:val="auto"/>
        </w:rPr>
      </w:pPr>
      <w:r w:rsidRPr="007E18AB">
        <w:rPr>
          <w:color w:val="auto"/>
        </w:rPr>
        <w:t>H.G. Wells, First and Last Things (1908)</w:t>
      </w:r>
    </w:p>
    <w:p w14:paraId="39F5599C" w14:textId="77777777" w:rsidR="009619F3" w:rsidRPr="007E18AB" w:rsidRDefault="009619F3" w:rsidP="009619F3">
      <w:pPr>
        <w:spacing w:line="360" w:lineRule="auto"/>
        <w:jc w:val="both"/>
        <w:rPr>
          <w:rFonts w:ascii="Baskerville Old Face" w:eastAsia="Arial Unicode MS" w:hAnsi="Baskerville Old Face" w:cs="Arial Unicode MS"/>
        </w:rPr>
      </w:pPr>
    </w:p>
    <w:p w14:paraId="147B95A8" w14:textId="77777777" w:rsidR="009619F3" w:rsidRPr="007E18AB" w:rsidRDefault="009619F3" w:rsidP="009619F3">
      <w:pPr>
        <w:spacing w:line="360" w:lineRule="auto"/>
        <w:jc w:val="both"/>
        <w:rPr>
          <w:rFonts w:ascii="Baskerville Old Face" w:eastAsia="Arial Unicode MS" w:hAnsi="Baskerville Old Face" w:cs="Arial Unicode MS"/>
        </w:rPr>
      </w:pPr>
    </w:p>
    <w:p w14:paraId="64291BA8" w14:textId="77777777" w:rsidR="009619F3" w:rsidRPr="007E18AB" w:rsidRDefault="009619F3" w:rsidP="004E0C66">
      <w:pPr>
        <w:pStyle w:val="Nessunaspaziatura"/>
      </w:pPr>
      <w:r w:rsidRPr="007E18AB">
        <w:t>A first motive to challenge the dichotomic view emerges if one considers the question of lying from outside the framework of bivalent (</w:t>
      </w:r>
      <w:r w:rsidRPr="007E18AB">
        <w:rPr>
          <w:i/>
          <w:iCs/>
        </w:rPr>
        <w:t>i.e.</w:t>
      </w:r>
      <w:r w:rsidRPr="007E18AB">
        <w:t xml:space="preserve"> two-valued) logics. According to traditional, bivalent logics, the truth value of a proposition is either true or false, </w:t>
      </w:r>
      <w:r w:rsidRPr="007E18AB">
        <w:rPr>
          <w:i/>
          <w:iCs/>
        </w:rPr>
        <w:t>tertium non datur</w:t>
      </w:r>
      <w:r w:rsidRPr="007E18AB">
        <w:t>, so that there is no point in distinguishing between a statement that is false and a statement that is not true. By contrast, many-valued logics allow for a larger set of truth values. If ‘true’ and ‘false’ are not the only two possible truth-values that one can assign to propositions, the assumption that speakers can only have beliefs involving these two truth-values strikes as spurious, or at least unwarranted.</w:t>
      </w:r>
    </w:p>
    <w:p w14:paraId="1816DCC4" w14:textId="77777777" w:rsidR="009619F3" w:rsidRPr="007E18AB" w:rsidRDefault="009619F3" w:rsidP="004E0C66">
      <w:pPr>
        <w:pStyle w:val="Nessunaspaziatura"/>
      </w:pPr>
      <w:r w:rsidRPr="007E18AB">
        <w:t>In the literature on lying, Chisholm &amp; Feehan have offered a discussion of insincerity that can be read as a challenge to a bivalent account of insincerity</w:t>
      </w:r>
      <w:r w:rsidRPr="00024D48">
        <w:rPr>
          <w:rStyle w:val="Rimandonotaapidipagina"/>
        </w:rPr>
        <w:footnoteReference w:id="68"/>
      </w:r>
      <w:r w:rsidRPr="007E18AB">
        <w:t xml:space="preserve">. According to their alternative insincerity condition, a speaker lies only if he states what he believes to be </w:t>
      </w:r>
      <w:r w:rsidRPr="007E18AB">
        <w:rPr>
          <w:i/>
          <w:iCs/>
        </w:rPr>
        <w:t xml:space="preserve">false </w:t>
      </w:r>
      <w:r w:rsidRPr="007E18AB">
        <w:t xml:space="preserve">or </w:t>
      </w:r>
      <w:r w:rsidRPr="007E18AB">
        <w:rPr>
          <w:i/>
          <w:iCs/>
        </w:rPr>
        <w:t>not true</w:t>
      </w:r>
      <w:r w:rsidRPr="007E18AB">
        <w:t xml:space="preserve"> (I call this the </w:t>
      </w:r>
      <w:r w:rsidRPr="007E18AB">
        <w:rPr>
          <w:i/>
          <w:iCs/>
        </w:rPr>
        <w:t>fuzzy insincerity condition</w:t>
      </w:r>
      <w:r w:rsidRPr="007E18AB">
        <w:t>, FIC).</w:t>
      </w:r>
    </w:p>
    <w:p w14:paraId="402011C9" w14:textId="01E8AC11" w:rsidR="009619F3" w:rsidRPr="007E18AB" w:rsidRDefault="009619F3" w:rsidP="009619F3">
      <w:pPr>
        <w:spacing w:line="360" w:lineRule="auto"/>
        <w:rPr>
          <w:rFonts w:ascii="Baskerville Old Face" w:eastAsia="Arial Unicode MS" w:hAnsi="Baskerville Old Face" w:cs="Arial Unicode MS"/>
        </w:rPr>
      </w:pPr>
    </w:p>
    <w:p w14:paraId="561DB774" w14:textId="277787C3" w:rsidR="004E0C66" w:rsidRPr="007E18AB" w:rsidRDefault="004E0C66" w:rsidP="001001F7">
      <w:pPr>
        <w:pStyle w:val="Nessunaspaziatura"/>
        <w:rPr>
          <w:b/>
        </w:rPr>
      </w:pPr>
      <w:r w:rsidRPr="007E18AB">
        <w:rPr>
          <w:b/>
        </w:rPr>
        <w:t>Fuzzy Insincerity Condition</w:t>
      </w:r>
    </w:p>
    <w:p w14:paraId="295729E8" w14:textId="76D09302" w:rsidR="009619F3" w:rsidRPr="007E18AB" w:rsidRDefault="009619F3" w:rsidP="001001F7">
      <w:pPr>
        <w:pStyle w:val="Definizione"/>
        <w:rPr>
          <w:color w:val="auto"/>
        </w:rPr>
      </w:pPr>
      <w:r w:rsidRPr="007E18AB">
        <w:rPr>
          <w:color w:val="auto"/>
        </w:rPr>
        <w:t>FIC: S believes</w:t>
      </w:r>
      <w:r w:rsidR="00D728EF" w:rsidRPr="007E18AB">
        <w:rPr>
          <w:color w:val="auto"/>
        </w:rPr>
        <w:t xml:space="preserve"> p </w:t>
      </w:r>
      <w:r w:rsidRPr="007E18AB">
        <w:rPr>
          <w:color w:val="auto"/>
        </w:rPr>
        <w:t>to be false or not true</w:t>
      </w:r>
    </w:p>
    <w:p w14:paraId="0FEF739D" w14:textId="77777777" w:rsidR="009619F3" w:rsidRPr="007E18AB" w:rsidRDefault="009619F3" w:rsidP="004E0C66">
      <w:pPr>
        <w:pStyle w:val="Nessunaspaziatura"/>
      </w:pPr>
    </w:p>
    <w:p w14:paraId="703308B4" w14:textId="797424A9" w:rsidR="009619F3" w:rsidRPr="007E18AB" w:rsidRDefault="009619F3" w:rsidP="004E0C66">
      <w:pPr>
        <w:pStyle w:val="Nessunaspaziatura"/>
        <w:rPr>
          <w:i/>
          <w:iCs/>
        </w:rPr>
      </w:pPr>
      <w:r w:rsidRPr="007E18AB">
        <w:t>This alternative formulation of the insincerity condition relies on the subtle difference between believing that</w:t>
      </w:r>
      <w:r w:rsidR="00D728EF" w:rsidRPr="007E18AB">
        <w:rPr>
          <w:i/>
        </w:rPr>
        <w:t xml:space="preserve"> p </w:t>
      </w:r>
      <w:r w:rsidRPr="007E18AB">
        <w:t>is</w:t>
      </w:r>
      <w:r w:rsidRPr="007E18AB">
        <w:rPr>
          <w:i/>
          <w:iCs/>
        </w:rPr>
        <w:t xml:space="preserve"> false</w:t>
      </w:r>
      <w:r w:rsidRPr="007E18AB">
        <w:t xml:space="preserve"> and believing that</w:t>
      </w:r>
      <w:r w:rsidR="00D728EF" w:rsidRPr="007E18AB">
        <w:rPr>
          <w:i/>
        </w:rPr>
        <w:t xml:space="preserve"> p </w:t>
      </w:r>
      <w:r w:rsidRPr="007E18AB">
        <w:t>is</w:t>
      </w:r>
      <w:r w:rsidRPr="007E18AB">
        <w:rPr>
          <w:i/>
          <w:iCs/>
        </w:rPr>
        <w:t xml:space="preserve"> not true</w:t>
      </w:r>
      <w:r w:rsidRPr="007E18AB">
        <w:t>. Chisholm &amp; Feehan (1977, 152) note that “it is logically possible to believe one of these things [e.g.</w:t>
      </w:r>
      <w:r w:rsidR="00D728EF" w:rsidRPr="007E18AB">
        <w:rPr>
          <w:i/>
        </w:rPr>
        <w:t xml:space="preserve"> p </w:t>
      </w:r>
      <w:r w:rsidRPr="007E18AB">
        <w:t>is not true] and not the other [e.g.</w:t>
      </w:r>
      <w:r w:rsidR="00D728EF" w:rsidRPr="007E18AB">
        <w:rPr>
          <w:i/>
        </w:rPr>
        <w:t xml:space="preserve"> p </w:t>
      </w:r>
      <w:r w:rsidRPr="007E18AB">
        <w:t xml:space="preserve">is false]”. One way to interpret this claim is to consider the difference </w:t>
      </w:r>
      <w:r w:rsidRPr="007E18AB">
        <w:lastRenderedPageBreak/>
        <w:t xml:space="preserve">between false and not true within a specific many-valued logic theoretical framework, namely </w:t>
      </w:r>
      <w:r w:rsidRPr="007E18AB">
        <w:rPr>
          <w:i/>
          <w:iCs/>
        </w:rPr>
        <w:t>fuzzy logic</w:t>
      </w:r>
      <w:r w:rsidRPr="00024D48">
        <w:rPr>
          <w:rStyle w:val="Rimandonotaapidipagina"/>
        </w:rPr>
        <w:footnoteReference w:id="69"/>
      </w:r>
      <w:r w:rsidRPr="007E18AB">
        <w:rPr>
          <w:i/>
          <w:iCs/>
        </w:rPr>
        <w:t>.</w:t>
      </w:r>
    </w:p>
    <w:p w14:paraId="70E1C3D8" w14:textId="3EE62D38" w:rsidR="009619F3" w:rsidRPr="007E18AB" w:rsidRDefault="009619F3" w:rsidP="004E0C66">
      <w:pPr>
        <w:pStyle w:val="Nessunaspaziatura"/>
      </w:pPr>
      <w:r w:rsidRPr="007E18AB">
        <w:t>Fuzzy logic is a many-valued logic conceived especially for predicates that are intrinsically vague (like being bald, or old, or happy) and that, being graded in nature, allow for a number of truth values. Fuzzy logic takes as truth values all real numbers between 0 and 1, where 0 is false and 1 is true. From this perspective, to say that the speaker believes that a proposition</w:t>
      </w:r>
      <w:r w:rsidR="00D728EF" w:rsidRPr="007E18AB">
        <w:rPr>
          <w:i/>
        </w:rPr>
        <w:t xml:space="preserve"> p </w:t>
      </w:r>
      <w:r w:rsidRPr="007E18AB">
        <w:t xml:space="preserve">is </w:t>
      </w:r>
      <w:r w:rsidRPr="007E18AB">
        <w:rPr>
          <w:i/>
          <w:iCs/>
        </w:rPr>
        <w:t>not true</w:t>
      </w:r>
      <w:r w:rsidRPr="007E18AB">
        <w:t xml:space="preserve"> is to say that the speaker believes that the truth value of</w:t>
      </w:r>
      <w:r w:rsidR="00D728EF" w:rsidRPr="007E18AB">
        <w:rPr>
          <w:i/>
        </w:rPr>
        <w:t xml:space="preserve"> p </w:t>
      </w:r>
      <w:r w:rsidRPr="007E18AB">
        <w:t>is x, where x is 0≤x&lt;1. By contrast, to say that the speaker believes that a proposition</w:t>
      </w:r>
      <w:r w:rsidR="00D728EF" w:rsidRPr="007E18AB">
        <w:rPr>
          <w:i/>
        </w:rPr>
        <w:t xml:space="preserve"> p </w:t>
      </w:r>
      <w:r w:rsidRPr="007E18AB">
        <w:t xml:space="preserve">is </w:t>
      </w:r>
      <w:r w:rsidRPr="007E18AB">
        <w:rPr>
          <w:i/>
          <w:iCs/>
        </w:rPr>
        <w:t>false</w:t>
      </w:r>
      <w:r w:rsidRPr="007E18AB">
        <w:t xml:space="preserve"> is to say that the speaker believes that the truth value of</w:t>
      </w:r>
      <w:r w:rsidR="00D728EF" w:rsidRPr="007E18AB">
        <w:rPr>
          <w:i/>
        </w:rPr>
        <w:t xml:space="preserve"> p </w:t>
      </w:r>
      <w:r w:rsidRPr="007E18AB">
        <w:t xml:space="preserve">is 0. Against the dichotomic view, stating what is </w:t>
      </w:r>
      <w:r w:rsidRPr="007E18AB">
        <w:rPr>
          <w:i/>
          <w:iCs/>
        </w:rPr>
        <w:t>believed to be not true</w:t>
      </w:r>
      <w:r w:rsidRPr="007E18AB">
        <w:t xml:space="preserve"> is thus not the same as stating what is </w:t>
      </w:r>
      <w:r w:rsidRPr="007E18AB">
        <w:rPr>
          <w:i/>
          <w:iCs/>
        </w:rPr>
        <w:t>believed to be false</w:t>
      </w:r>
      <w:r w:rsidRPr="007E18AB">
        <w:t>. Believed-false statements are a subset of insincere statements.</w:t>
      </w:r>
    </w:p>
    <w:p w14:paraId="20232963" w14:textId="77777777" w:rsidR="009619F3" w:rsidRPr="007E18AB" w:rsidRDefault="009619F3" w:rsidP="004E0C66">
      <w:pPr>
        <w:pStyle w:val="Nessunaspaziatura"/>
      </w:pPr>
      <w:r w:rsidRPr="007E18AB">
        <w:t xml:space="preserve">Let us call lies that involve these intermediate beliefs (beliefs about graded truth values) </w:t>
      </w:r>
      <w:r w:rsidRPr="007E18AB">
        <w:rPr>
          <w:i/>
          <w:iCs/>
        </w:rPr>
        <w:t>fuzzy lies</w:t>
      </w:r>
      <w:r w:rsidRPr="007E18AB">
        <w:t xml:space="preserve">. Now, consider an example of </w:t>
      </w:r>
      <w:r w:rsidRPr="007E18AB">
        <w:rPr>
          <w:i/>
          <w:iCs/>
        </w:rPr>
        <w:t>fuzzy</w:t>
      </w:r>
      <w:r w:rsidRPr="007E18AB">
        <w:t xml:space="preserve"> </w:t>
      </w:r>
      <w:r w:rsidRPr="007E18AB">
        <w:rPr>
          <w:i/>
          <w:iCs/>
        </w:rPr>
        <w:t xml:space="preserve">lie </w:t>
      </w:r>
      <w:r w:rsidRPr="007E18AB">
        <w:t>to grasp the difference from traditional lies. Suppose that Mickey utters (1) to persuade Daisy to date Donald:</w:t>
      </w:r>
    </w:p>
    <w:p w14:paraId="7FF76E70" w14:textId="77777777" w:rsidR="009619F3" w:rsidRPr="007E18AB" w:rsidRDefault="009619F3" w:rsidP="009619F3">
      <w:pPr>
        <w:spacing w:line="360" w:lineRule="auto"/>
        <w:rPr>
          <w:rFonts w:ascii="Baskerville Old Face" w:eastAsia="Arial Unicode MS" w:hAnsi="Baskerville Old Face" w:cs="Arial Unicode MS"/>
        </w:rPr>
      </w:pPr>
    </w:p>
    <w:p w14:paraId="5254B6B9" w14:textId="77777777" w:rsidR="009619F3" w:rsidRPr="007E18AB" w:rsidRDefault="009619F3" w:rsidP="009619F3">
      <w:pPr>
        <w:spacing w:line="360" w:lineRule="auto"/>
        <w:jc w:val="both"/>
        <w:rPr>
          <w:rFonts w:ascii="Baskerville Old Face" w:eastAsia="Arial Unicode MS" w:hAnsi="Baskerville Old Face" w:cs="Arial Unicode MS"/>
        </w:rPr>
      </w:pPr>
      <w:r w:rsidRPr="007E18AB">
        <w:rPr>
          <w:rFonts w:ascii="Baskerville Old Face" w:eastAsia="Arial Unicode MS" w:hAnsi="Baskerville Old Face" w:cs="Arial Unicode MS"/>
        </w:rPr>
        <w:t>(1) Donald is not bald</w:t>
      </w:r>
    </w:p>
    <w:p w14:paraId="16F2B0C0" w14:textId="77777777" w:rsidR="009619F3" w:rsidRPr="007E18AB" w:rsidRDefault="009619F3" w:rsidP="009619F3">
      <w:pPr>
        <w:spacing w:line="360" w:lineRule="auto"/>
        <w:rPr>
          <w:rFonts w:ascii="Baskerville Old Face" w:eastAsia="Arial Unicode MS" w:hAnsi="Baskerville Old Face" w:cs="Arial Unicode MS"/>
        </w:rPr>
      </w:pPr>
    </w:p>
    <w:p w14:paraId="77736B8C" w14:textId="77777777" w:rsidR="009619F3" w:rsidRPr="007E18AB" w:rsidRDefault="009619F3" w:rsidP="004E0C66">
      <w:pPr>
        <w:pStyle w:val="Nessunaspaziatura"/>
      </w:pPr>
      <w:r w:rsidRPr="007E18AB">
        <w:t xml:space="preserve">If Mickey thinks that Donald is </w:t>
      </w:r>
      <w:r w:rsidRPr="007E18AB">
        <w:rPr>
          <w:i/>
          <w:iCs/>
        </w:rPr>
        <w:t>almost definitely</w:t>
      </w:r>
      <w:r w:rsidRPr="007E18AB">
        <w:t xml:space="preserve"> bald (e.g. he believes that (1) has a truth value of 0.2), he does not say something that he believes to be utterly false, and therefore the TIC does not count (1) as lying. However, intuitively Mickey is lying</w:t>
      </w:r>
      <w:r w:rsidRPr="00024D48">
        <w:rPr>
          <w:rStyle w:val="Rimandonotaapidipagina"/>
        </w:rPr>
        <w:footnoteReference w:id="70"/>
      </w:r>
      <w:r w:rsidRPr="007E18AB">
        <w:t xml:space="preserve">. The fuzzy insincerity condition FIC accommodates our intuitions in counting (1) as a </w:t>
      </w:r>
      <w:r w:rsidRPr="007E18AB">
        <w:rPr>
          <w:i/>
          <w:iCs/>
        </w:rPr>
        <w:t>fuzzy</w:t>
      </w:r>
      <w:r w:rsidRPr="007E18AB">
        <w:t xml:space="preserve"> </w:t>
      </w:r>
      <w:r w:rsidRPr="007E18AB">
        <w:rPr>
          <w:i/>
          <w:iCs/>
        </w:rPr>
        <w:t>lie</w:t>
      </w:r>
      <w:r w:rsidRPr="007E18AB">
        <w:t xml:space="preserve">, since (1) is believed to be </w:t>
      </w:r>
      <w:r w:rsidRPr="007E18AB">
        <w:rPr>
          <w:i/>
          <w:iCs/>
        </w:rPr>
        <w:t>not true</w:t>
      </w:r>
      <w:r w:rsidRPr="007E18AB">
        <w:t xml:space="preserve"> (0.2 is less than 1 and more than 0).</w:t>
      </w:r>
    </w:p>
    <w:p w14:paraId="21F1C3BC" w14:textId="77777777" w:rsidR="009619F3" w:rsidRPr="007E18AB" w:rsidRDefault="009619F3" w:rsidP="004E0C66">
      <w:pPr>
        <w:pStyle w:val="Nessunaspaziatura"/>
      </w:pPr>
      <w:r w:rsidRPr="007E18AB">
        <w:t xml:space="preserve">FIC is broader than TIC: it allows all statements whose truth value is believed to be less than 1 to count as lies. Moreover, it correctly rules out misleading statements (given that they are believed to be true), while ruling in all standard lies (given that they are believed to be false). Nevertheless, it seems patent that the FIC is too broad, for the set of statements </w:t>
      </w:r>
      <w:r w:rsidRPr="007E18AB">
        <w:lastRenderedPageBreak/>
        <w:t xml:space="preserve">it allows to count as lies is too large. For instance, if Mickey believes (1) to have a truth-value of 0.8, FIC would predict that Mickey is lying, but this is counterintuitive, as Mickey in this case believes that Donald is </w:t>
      </w:r>
      <w:r w:rsidRPr="007E18AB">
        <w:rPr>
          <w:i/>
          <w:iCs/>
        </w:rPr>
        <w:t>almost definitely</w:t>
      </w:r>
      <w:r w:rsidRPr="007E18AB">
        <w:t xml:space="preserve"> not bald. To avoid this problem, one could narrow the FIC in order to require that the believed truth value of the statement be closer to falseness than truthfulness– make it </w:t>
      </w:r>
      <w:r w:rsidRPr="007E18AB">
        <w:rPr>
          <w:i/>
          <w:iCs/>
        </w:rPr>
        <w:t>x</w:t>
      </w:r>
      <w:r w:rsidRPr="007E18AB">
        <w:t xml:space="preserve">, where </w:t>
      </w:r>
      <w:r w:rsidRPr="007E18AB">
        <w:rPr>
          <w:i/>
          <w:iCs/>
        </w:rPr>
        <w:t xml:space="preserve">x </w:t>
      </w:r>
      <w:r w:rsidRPr="007E18AB">
        <w:t xml:space="preserve">is 0≤x≤0,5 (call this the </w:t>
      </w:r>
      <w:r w:rsidRPr="007E18AB">
        <w:rPr>
          <w:i/>
          <w:iCs/>
        </w:rPr>
        <w:t>revised fuzzy insincerity condition</w:t>
      </w:r>
      <w:r w:rsidRPr="007E18AB">
        <w:t>, henceforth FIC*).</w:t>
      </w:r>
    </w:p>
    <w:p w14:paraId="52EED019" w14:textId="69279DE1" w:rsidR="009619F3" w:rsidRPr="007E18AB" w:rsidRDefault="009619F3" w:rsidP="009619F3">
      <w:pPr>
        <w:spacing w:line="360" w:lineRule="auto"/>
        <w:jc w:val="both"/>
        <w:rPr>
          <w:rFonts w:ascii="Baskerville Old Face" w:eastAsia="Arial Unicode MS" w:hAnsi="Baskerville Old Face" w:cs="Arial Unicode MS"/>
        </w:rPr>
      </w:pPr>
    </w:p>
    <w:p w14:paraId="2FE0C2AA" w14:textId="28FBA731" w:rsidR="004E0C66" w:rsidRPr="007E18AB" w:rsidRDefault="004E0C66" w:rsidP="001001F7">
      <w:pPr>
        <w:pStyle w:val="Nessunaspaziatura"/>
        <w:rPr>
          <w:b/>
        </w:rPr>
      </w:pPr>
      <w:r w:rsidRPr="007E18AB">
        <w:rPr>
          <w:b/>
        </w:rPr>
        <w:t>Fuzzy insincerity condition, revised</w:t>
      </w:r>
    </w:p>
    <w:p w14:paraId="2EB22FE4" w14:textId="7C43E41D" w:rsidR="009619F3" w:rsidRPr="007E18AB" w:rsidRDefault="009619F3" w:rsidP="001001F7">
      <w:pPr>
        <w:pStyle w:val="Definizione"/>
        <w:rPr>
          <w:color w:val="auto"/>
        </w:rPr>
      </w:pPr>
      <w:r w:rsidRPr="007E18AB">
        <w:rPr>
          <w:color w:val="auto"/>
        </w:rPr>
        <w:t>FIC</w:t>
      </w:r>
      <w:r w:rsidR="004E0C66" w:rsidRPr="007E18AB">
        <w:rPr>
          <w:color w:val="auto"/>
        </w:rPr>
        <w:t>*</w:t>
      </w:r>
      <w:r w:rsidRPr="007E18AB">
        <w:rPr>
          <w:color w:val="auto"/>
        </w:rPr>
        <w:t>: S believes that</w:t>
      </w:r>
      <w:r w:rsidR="00D728EF" w:rsidRPr="007E18AB">
        <w:rPr>
          <w:color w:val="auto"/>
        </w:rPr>
        <w:t xml:space="preserve"> p </w:t>
      </w:r>
      <w:r w:rsidRPr="007E18AB">
        <w:rPr>
          <w:color w:val="auto"/>
        </w:rPr>
        <w:t>has a truth value comprised between 0 and 0,5</w:t>
      </w:r>
    </w:p>
    <w:p w14:paraId="04E40B62" w14:textId="77777777" w:rsidR="009619F3" w:rsidRPr="007E18AB" w:rsidRDefault="009619F3" w:rsidP="009619F3">
      <w:pPr>
        <w:spacing w:line="360" w:lineRule="auto"/>
        <w:jc w:val="both"/>
        <w:rPr>
          <w:rFonts w:ascii="Baskerville Old Face" w:eastAsia="Arial Unicode MS" w:hAnsi="Baskerville Old Face" w:cs="Arial Unicode MS"/>
        </w:rPr>
      </w:pPr>
    </w:p>
    <w:p w14:paraId="3B956201" w14:textId="77777777" w:rsidR="009619F3" w:rsidRPr="007E18AB" w:rsidRDefault="009619F3" w:rsidP="004E0C66">
      <w:pPr>
        <w:pStyle w:val="Nessunaspaziatura"/>
      </w:pPr>
      <w:r w:rsidRPr="007E18AB">
        <w:t>This solution is nevertheless problematic, since there seems not to be a clear theoretical basis to set the limit at a precise value. If one accepts that a speaker who believes that the truth value of his statement is 0.5 is lying, then it also seems reasonable to accept that a speaker who believes that the truth value of his statement is 0.51 is lying. But the same line of reasoning would work for the successive values (0.52; 0.53; [...]; 1), so that, in the end, all statements would count as lies.</w:t>
      </w:r>
    </w:p>
    <w:p w14:paraId="6CDD8B10" w14:textId="77777777" w:rsidR="009619F3" w:rsidRPr="007E18AB" w:rsidRDefault="009619F3" w:rsidP="004E0C66">
      <w:pPr>
        <w:pStyle w:val="Nessunaspaziatura"/>
      </w:pPr>
      <w:r w:rsidRPr="007E18AB">
        <w:t>A further problem with this view concerns the very existence of such credal states: the proposed representation of the speaker’s beliefs is so fine-grained that it may appear to overrate reality. It seems quite clear that in real life we do not experience the threshold between believing a statement to have a truth value of 0.50 rather than 0.51. If such a threshold exists, it is not consciously perceived; and since lying is a conscious choice, no such threshold can be taken as a necessary condition for lying.</w:t>
      </w:r>
    </w:p>
    <w:p w14:paraId="0A2CE8B1" w14:textId="797A1B70" w:rsidR="009619F3" w:rsidRPr="007E18AB" w:rsidRDefault="009619F3" w:rsidP="004E0C66">
      <w:pPr>
        <w:pStyle w:val="Nessunaspaziatura"/>
      </w:pPr>
      <w:r w:rsidRPr="007E18AB">
        <w:t xml:space="preserve">Rather than positing a sharp </w:t>
      </w:r>
      <w:r w:rsidR="00CC270D" w:rsidRPr="007E18AB">
        <w:t>‘</w:t>
      </w:r>
      <w:r w:rsidRPr="007E18AB">
        <w:t>numerical</w:t>
      </w:r>
      <w:r w:rsidR="00CC270D" w:rsidRPr="007E18AB">
        <w:t>’</w:t>
      </w:r>
      <w:r w:rsidRPr="007E18AB">
        <w:t xml:space="preserve"> threshold that separates insincerity from sincerity, one could limit the FIC to require that the believed truth value of the statement is </w:t>
      </w:r>
      <w:r w:rsidRPr="007E18AB">
        <w:rPr>
          <w:i/>
          <w:iCs/>
        </w:rPr>
        <w:t xml:space="preserve">perceivably </w:t>
      </w:r>
      <w:r w:rsidRPr="007E18AB">
        <w:t xml:space="preserve">closer to falseness than truthfulness. </w:t>
      </w:r>
    </w:p>
    <w:p w14:paraId="77E775C9" w14:textId="22483865" w:rsidR="009619F3" w:rsidRPr="007E18AB" w:rsidRDefault="009619F3" w:rsidP="009619F3">
      <w:pPr>
        <w:spacing w:line="360" w:lineRule="auto"/>
        <w:jc w:val="both"/>
        <w:rPr>
          <w:rFonts w:ascii="Baskerville Old Face" w:eastAsia="Arial Unicode MS" w:hAnsi="Baskerville Old Face" w:cs="Arial Unicode MS"/>
        </w:rPr>
      </w:pPr>
    </w:p>
    <w:p w14:paraId="47A8525B" w14:textId="25D209CC" w:rsidR="004E0C66" w:rsidRPr="007E18AB" w:rsidRDefault="004E0C66" w:rsidP="001001F7">
      <w:pPr>
        <w:pStyle w:val="Nessunaspaziatura"/>
        <w:rPr>
          <w:b/>
        </w:rPr>
      </w:pPr>
      <w:r w:rsidRPr="007E18AB">
        <w:rPr>
          <w:b/>
        </w:rPr>
        <w:t>Fuzzy insincerity condition, revised again</w:t>
      </w:r>
    </w:p>
    <w:p w14:paraId="059E95A9" w14:textId="0E2C17A4" w:rsidR="009619F3" w:rsidRPr="007E18AB" w:rsidRDefault="004E0C66" w:rsidP="001001F7">
      <w:pPr>
        <w:pStyle w:val="Definizione"/>
        <w:rPr>
          <w:color w:val="auto"/>
        </w:rPr>
      </w:pPr>
      <w:r w:rsidRPr="007E18AB">
        <w:rPr>
          <w:color w:val="auto"/>
        </w:rPr>
        <w:t>FIC’</w:t>
      </w:r>
      <w:r w:rsidR="009619F3" w:rsidRPr="007E18AB">
        <w:rPr>
          <w:color w:val="auto"/>
        </w:rPr>
        <w:t>: S perceives p’s truth value to be closer to falseness than truthfulness</w:t>
      </w:r>
    </w:p>
    <w:p w14:paraId="2FE02EC4" w14:textId="77777777" w:rsidR="009619F3" w:rsidRPr="007E18AB" w:rsidRDefault="009619F3" w:rsidP="009619F3">
      <w:pPr>
        <w:spacing w:line="360" w:lineRule="auto"/>
        <w:jc w:val="both"/>
        <w:rPr>
          <w:rFonts w:ascii="Baskerville Old Face" w:eastAsia="Arial Unicode MS" w:hAnsi="Baskerville Old Face" w:cs="Arial Unicode MS"/>
        </w:rPr>
      </w:pPr>
    </w:p>
    <w:p w14:paraId="466EDBC9" w14:textId="039A6443" w:rsidR="009619F3" w:rsidRPr="007E18AB" w:rsidRDefault="004E0C66" w:rsidP="004E0C66">
      <w:pPr>
        <w:pStyle w:val="Nessunaspaziatura"/>
      </w:pPr>
      <w:r w:rsidRPr="007E18AB">
        <w:t>The revised condition FIC’</w:t>
      </w:r>
      <w:r w:rsidR="009619F3" w:rsidRPr="007E18AB">
        <w:t xml:space="preserve"> may seem rough compared to its </w:t>
      </w:r>
      <w:r w:rsidR="00CC270D" w:rsidRPr="007E18AB">
        <w:t>‘</w:t>
      </w:r>
      <w:r w:rsidR="009619F3" w:rsidRPr="007E18AB">
        <w:t>numerical</w:t>
      </w:r>
      <w:r w:rsidR="00CC270D" w:rsidRPr="007E18AB">
        <w:t>’</w:t>
      </w:r>
      <w:r w:rsidR="009619F3" w:rsidRPr="007E18AB">
        <w:t xml:space="preserve"> translation, but it acknowledges that our beliefs only roughly (and rarely) correspond to the subtle differences that fuzzy logic outlines. Whether or not one finds this revised definition convincing, eventually we will be forced to abandon it: as I will show in the next section, it incorrectly rules out lies that involve graded beliefs.</w:t>
      </w:r>
    </w:p>
    <w:p w14:paraId="25F28BE8" w14:textId="77777777" w:rsidR="009619F3" w:rsidRPr="007E18AB" w:rsidRDefault="009619F3" w:rsidP="009619F3">
      <w:pPr>
        <w:spacing w:line="360" w:lineRule="auto"/>
        <w:jc w:val="both"/>
        <w:rPr>
          <w:rFonts w:ascii="Baskerville Old Face" w:eastAsia="Arial Unicode MS" w:hAnsi="Baskerville Old Face" w:cs="Arial Unicode MS"/>
        </w:rPr>
      </w:pPr>
    </w:p>
    <w:p w14:paraId="64EE0D9C" w14:textId="77777777" w:rsidR="009619F3" w:rsidRPr="007E18AB" w:rsidRDefault="009619F3" w:rsidP="00BF4FBC">
      <w:pPr>
        <w:pStyle w:val="Titolo3"/>
      </w:pPr>
      <w:bookmarkStart w:id="120" w:name="_Toc487656493"/>
      <w:bookmarkStart w:id="121" w:name="_Toc489295541"/>
      <w:r w:rsidRPr="007E18AB">
        <w:t>4.3 Graded beliefs</w:t>
      </w:r>
      <w:bookmarkEnd w:id="120"/>
      <w:bookmarkEnd w:id="121"/>
    </w:p>
    <w:p w14:paraId="1B8CFAB5" w14:textId="77777777" w:rsidR="009619F3" w:rsidRPr="007E18AB" w:rsidRDefault="009619F3" w:rsidP="004E0C66">
      <w:pPr>
        <w:pStyle w:val="Nessunaspaziatura"/>
        <w:rPr>
          <w:u w:color="000000"/>
        </w:rPr>
      </w:pPr>
    </w:p>
    <w:p w14:paraId="0A7AADDA" w14:textId="77777777" w:rsidR="009619F3" w:rsidRPr="007E18AB" w:rsidRDefault="009619F3" w:rsidP="004E0C66">
      <w:pPr>
        <w:pStyle w:val="Nessunaspaziatura"/>
        <w:rPr>
          <w:u w:color="000000"/>
        </w:rPr>
      </w:pPr>
      <w:r w:rsidRPr="007E18AB">
        <w:rPr>
          <w:rFonts w:eastAsia="Helvetica" w:cs="Helvetica"/>
          <w:u w:color="000000"/>
        </w:rPr>
        <w:t>The dichotomic view holds that we either believe something to be true, or we believe something to be false.</w:t>
      </w:r>
      <w:r w:rsidRPr="007E18AB">
        <w:rPr>
          <w:u w:color="000000"/>
        </w:rPr>
        <w:t xml:space="preserve"> This is certainly true if we restrict our analysis to cases of certainty. </w:t>
      </w:r>
      <w:r w:rsidRPr="007E18AB">
        <w:rPr>
          <w:rFonts w:eastAsia="Helvetica" w:cs="Helvetica"/>
          <w:u w:color="000000"/>
        </w:rPr>
        <w:t>Here, by certainty I am referring to what philosophers call ‘psychological’ certainty</w:t>
      </w:r>
      <w:r w:rsidRPr="00024D48">
        <w:rPr>
          <w:rStyle w:val="Rimandonotaapidipagina"/>
        </w:rPr>
        <w:footnoteReference w:id="71"/>
      </w:r>
      <w:r w:rsidRPr="007E18AB">
        <w:rPr>
          <w:rFonts w:eastAsia="Helvetica" w:cs="Helvetica"/>
          <w:u w:color="000000"/>
        </w:rPr>
        <w:t>: the highest degree of confidence that a subject can have in the truth of a proposition. As long as this state of mind is concerned, it is certainly true that one can only be supremely confident that a proposition is true, or supremely confident that it is false.</w:t>
      </w:r>
    </w:p>
    <w:p w14:paraId="1F6C2B3C" w14:textId="34716E58" w:rsidR="009619F3" w:rsidRPr="007E18AB" w:rsidRDefault="009619F3" w:rsidP="007E18AB">
      <w:pPr>
        <w:pStyle w:val="Nessunaspaziatura"/>
        <w:rPr>
          <w:u w:color="000000"/>
        </w:rPr>
      </w:pPr>
      <w:r w:rsidRPr="007E18AB">
        <w:rPr>
          <w:rFonts w:eastAsia="Helvetica" w:cs="Helvetica"/>
          <w:u w:color="000000"/>
        </w:rPr>
        <w:t>It does not seem, however, that we can only be supremely confident in the truth or falsity of a proposition. Quite the contrary: many of the beliefs we hold in our daily life involve a certain degree of uncertainty. This prompts the q</w:t>
      </w:r>
      <w:r w:rsidR="007E18AB" w:rsidRPr="007E18AB">
        <w:rPr>
          <w:rFonts w:eastAsia="Helvetica" w:cs="Helvetica"/>
          <w:u w:color="000000"/>
        </w:rPr>
        <w:t>uestion of which kind of belief</w:t>
      </w:r>
      <w:r w:rsidRPr="007E18AB">
        <w:rPr>
          <w:rFonts w:eastAsia="Helvetica" w:cs="Helvetica"/>
          <w:u w:color="000000"/>
        </w:rPr>
        <w:t xml:space="preserve"> </w:t>
      </w:r>
      <w:r w:rsidR="007E18AB" w:rsidRPr="007E18AB">
        <w:rPr>
          <w:rFonts w:eastAsia="Helvetica" w:cs="Helvetica"/>
          <w:u w:color="000000"/>
        </w:rPr>
        <w:t>is</w:t>
      </w:r>
      <w:r w:rsidRPr="007E18AB">
        <w:rPr>
          <w:rFonts w:eastAsia="Helvetica" w:cs="Helvetica"/>
          <w:u w:color="000000"/>
        </w:rPr>
        <w:t xml:space="preserve"> involved in cases where certainty is not present. If certainty is the highest degree of confidence, there must be beliefs that involve a degree of confidence lower than certainty. These weaker beliefs, that do not fit within the framework of the dichotomic view, are known in the literature as </w:t>
      </w:r>
      <w:r w:rsidR="00CC270D" w:rsidRPr="007E18AB">
        <w:rPr>
          <w:rFonts w:eastAsia="Helvetica" w:cs="Helvetica"/>
          <w:u w:color="000000"/>
        </w:rPr>
        <w:t>‘</w:t>
      </w:r>
      <w:r w:rsidRPr="007E18AB">
        <w:rPr>
          <w:rFonts w:eastAsia="Helvetica" w:cs="Helvetica"/>
          <w:u w:color="000000"/>
        </w:rPr>
        <w:t>credences</w:t>
      </w:r>
      <w:r w:rsidR="00CC270D" w:rsidRPr="007E18AB">
        <w:rPr>
          <w:rFonts w:eastAsia="Helvetica" w:cs="Helvetica"/>
          <w:u w:color="000000"/>
        </w:rPr>
        <w:t>’</w:t>
      </w:r>
      <w:r w:rsidRPr="007E18AB">
        <w:rPr>
          <w:rFonts w:eastAsia="Helvetica" w:cs="Helvetica"/>
          <w:u w:color="000000"/>
        </w:rPr>
        <w:t xml:space="preserve">, or </w:t>
      </w:r>
      <w:r w:rsidR="00CC270D" w:rsidRPr="007E18AB">
        <w:rPr>
          <w:rFonts w:eastAsia="Helvetica" w:cs="Helvetica"/>
          <w:u w:color="000000"/>
        </w:rPr>
        <w:t>‘</w:t>
      </w:r>
      <w:r w:rsidRPr="007E18AB">
        <w:rPr>
          <w:rFonts w:eastAsia="Helvetica" w:cs="Helvetica"/>
          <w:u w:color="000000"/>
        </w:rPr>
        <w:t>graded beliefs</w:t>
      </w:r>
      <w:r w:rsidR="00CC270D" w:rsidRPr="007E18AB">
        <w:rPr>
          <w:rFonts w:eastAsia="Helvetica" w:cs="Helvetica"/>
          <w:u w:color="000000"/>
        </w:rPr>
        <w:t>’</w:t>
      </w:r>
      <w:r w:rsidRPr="007E18AB">
        <w:rPr>
          <w:rFonts w:eastAsia="Helvetica" w:cs="Helvetica"/>
          <w:u w:color="000000"/>
        </w:rPr>
        <w:t xml:space="preserve">. </w:t>
      </w:r>
    </w:p>
    <w:p w14:paraId="13C368A1" w14:textId="77777777" w:rsidR="009619F3" w:rsidRPr="007E18AB" w:rsidRDefault="009619F3" w:rsidP="004E0C66">
      <w:pPr>
        <w:pStyle w:val="Nessunaspaziatura"/>
        <w:rPr>
          <w:u w:color="000000"/>
        </w:rPr>
      </w:pPr>
      <w:r w:rsidRPr="007E18AB">
        <w:rPr>
          <w:rFonts w:eastAsia="Helvetica" w:cs="Helvetica"/>
          <w:u w:color="000000"/>
        </w:rPr>
        <w:t>That ordinary beliefs can be graded is evident if one thinks about daily situations in which a subject lacks certainty in a proposition and nonetheless, to some extent, believes that proposition. Consider some further examples: suppose Groucho holds the following three beliefs:</w:t>
      </w:r>
    </w:p>
    <w:p w14:paraId="4A919512" w14:textId="77777777" w:rsidR="009619F3" w:rsidRPr="007E18AB" w:rsidRDefault="009619F3" w:rsidP="009619F3">
      <w:pPr>
        <w:spacing w:line="360" w:lineRule="auto"/>
        <w:jc w:val="both"/>
        <w:rPr>
          <w:rFonts w:ascii="Baskerville Old Face" w:eastAsia="Baskerville" w:hAnsi="Baskerville Old Face" w:cs="Baskerville"/>
          <w:u w:color="000000"/>
        </w:rPr>
      </w:pPr>
    </w:p>
    <w:p w14:paraId="4E10B04D" w14:textId="77777777" w:rsidR="009619F3" w:rsidRPr="007E18AB" w:rsidRDefault="009619F3" w:rsidP="00A1526A">
      <w:pPr>
        <w:numPr>
          <w:ilvl w:val="0"/>
          <w:numId w:val="32"/>
        </w:numPr>
        <w:tabs>
          <w:tab w:val="left" w:pos="1008"/>
        </w:tabs>
        <w:spacing w:line="360" w:lineRule="auto"/>
        <w:jc w:val="both"/>
        <w:rPr>
          <w:rFonts w:ascii="Baskerville Old Face" w:eastAsia="Baskerville" w:hAnsi="Baskerville Old Face" w:cs="Baskerville"/>
          <w:u w:color="000000"/>
        </w:rPr>
      </w:pPr>
      <w:r w:rsidRPr="007E18AB">
        <w:rPr>
          <w:rFonts w:ascii="Baskerville Old Face" w:eastAsia="Helvetica" w:hAnsi="Baskerville Old Face" w:cs="Helvetica"/>
          <w:u w:color="000000"/>
        </w:rPr>
        <w:t xml:space="preserve"> I have a pair of moustaches</w:t>
      </w:r>
    </w:p>
    <w:p w14:paraId="71484EDD" w14:textId="77777777" w:rsidR="009619F3" w:rsidRPr="007E18AB" w:rsidRDefault="009619F3" w:rsidP="00A1526A">
      <w:pPr>
        <w:numPr>
          <w:ilvl w:val="0"/>
          <w:numId w:val="32"/>
        </w:numPr>
        <w:spacing w:line="360" w:lineRule="auto"/>
        <w:jc w:val="both"/>
        <w:rPr>
          <w:rFonts w:ascii="Baskerville Old Face" w:eastAsia="Baskerville" w:hAnsi="Baskerville Old Face" w:cs="Baskerville"/>
          <w:u w:color="000000"/>
        </w:rPr>
      </w:pPr>
      <w:r w:rsidRPr="007E18AB">
        <w:rPr>
          <w:rFonts w:ascii="Baskerville Old Face" w:eastAsia="Helvetica" w:hAnsi="Baskerville Old Face" w:cs="Helvetica"/>
          <w:u w:color="000000"/>
        </w:rPr>
        <w:t>Bulgaria will beat Azerbaijan in their next football match</w:t>
      </w:r>
    </w:p>
    <w:p w14:paraId="7E066CC4" w14:textId="77777777" w:rsidR="009619F3" w:rsidRPr="007E18AB" w:rsidRDefault="009619F3" w:rsidP="00A1526A">
      <w:pPr>
        <w:numPr>
          <w:ilvl w:val="0"/>
          <w:numId w:val="32"/>
        </w:numPr>
        <w:spacing w:line="360" w:lineRule="auto"/>
        <w:jc w:val="both"/>
        <w:rPr>
          <w:rFonts w:ascii="Baskerville Old Face" w:eastAsia="Baskerville" w:hAnsi="Baskerville Old Face" w:cs="Baskerville"/>
          <w:u w:color="000000"/>
        </w:rPr>
      </w:pPr>
      <w:r w:rsidRPr="007E18AB">
        <w:rPr>
          <w:rFonts w:ascii="Baskerville Old Face" w:eastAsia="Helvetica" w:hAnsi="Baskerville Old Face" w:cs="Helvetica"/>
          <w:u w:color="000000"/>
        </w:rPr>
        <w:t>There is life on some other planet in the universe.</w:t>
      </w:r>
    </w:p>
    <w:p w14:paraId="57879E67" w14:textId="77777777" w:rsidR="009619F3" w:rsidRPr="007E18AB" w:rsidRDefault="009619F3" w:rsidP="009619F3">
      <w:pPr>
        <w:spacing w:line="360" w:lineRule="auto"/>
        <w:jc w:val="both"/>
        <w:rPr>
          <w:rFonts w:ascii="Baskerville Old Face" w:eastAsia="Baskerville" w:hAnsi="Baskerville Old Face" w:cs="Baskerville"/>
          <w:u w:color="000000"/>
        </w:rPr>
      </w:pPr>
    </w:p>
    <w:p w14:paraId="08D4B15C" w14:textId="42960977" w:rsidR="009619F3" w:rsidRPr="007E18AB" w:rsidRDefault="009619F3" w:rsidP="009619F3">
      <w:pPr>
        <w:spacing w:line="360" w:lineRule="auto"/>
        <w:jc w:val="both"/>
        <w:rPr>
          <w:rFonts w:ascii="Baskerville Old Face" w:eastAsia="Baskerville" w:hAnsi="Baskerville Old Face" w:cs="Baskerville"/>
          <w:u w:color="000000"/>
        </w:rPr>
      </w:pPr>
      <w:r w:rsidRPr="007E18AB">
        <w:rPr>
          <w:rFonts w:ascii="Baskerville Old Face" w:eastAsia="Helvetica" w:hAnsi="Baskerville Old Face" w:cs="Helvetica"/>
          <w:u w:color="000000"/>
        </w:rPr>
        <w:lastRenderedPageBreak/>
        <w:t xml:space="preserve">At T1, Groucho regards (1) as certain, (2) as probable, (3) merely as more likely to be true than not. </w:t>
      </w:r>
      <w:r w:rsidRPr="007E18AB">
        <w:rPr>
          <w:rFonts w:ascii="Baskerville Old Face" w:eastAsia="Baskerville" w:hAnsi="Baskerville Old Face" w:cs="Baskerville"/>
          <w:u w:color="000000"/>
        </w:rPr>
        <w:t xml:space="preserve"> </w:t>
      </w:r>
      <w:r w:rsidRPr="007E18AB">
        <w:rPr>
          <w:rFonts w:ascii="Baskerville Old Face" w:eastAsia="Helvetica" w:hAnsi="Baskerville Old Face" w:cs="Helvetica"/>
          <w:u w:color="000000"/>
        </w:rPr>
        <w:t xml:space="preserve">Groucho neither fully believes nor fully disbelieves (2) or (3). His partial beliefs in (2) is (3) (believing to be </w:t>
      </w:r>
      <w:r w:rsidRPr="007E18AB">
        <w:rPr>
          <w:rFonts w:ascii="Baskerville Old Face" w:eastAsia="Helvetica" w:hAnsi="Baskerville Old Face" w:cs="Helvetica"/>
          <w:i/>
          <w:iCs/>
          <w:u w:color="000000"/>
        </w:rPr>
        <w:t>probable</w:t>
      </w:r>
      <w:r w:rsidRPr="007E18AB">
        <w:rPr>
          <w:rFonts w:ascii="Baskerville Old Face" w:eastAsia="Helvetica" w:hAnsi="Baskerville Old Face" w:cs="Helvetica"/>
          <w:u w:color="000000"/>
        </w:rPr>
        <w:t xml:space="preserve">, believing to be </w:t>
      </w:r>
      <w:r w:rsidRPr="007E18AB">
        <w:rPr>
          <w:rFonts w:ascii="Baskerville Old Face" w:eastAsia="Helvetica" w:hAnsi="Baskerville Old Face" w:cs="Helvetica"/>
          <w:i/>
          <w:iCs/>
          <w:u w:color="000000"/>
        </w:rPr>
        <w:t>unlikely</w:t>
      </w:r>
      <w:r w:rsidRPr="007E18AB">
        <w:rPr>
          <w:rFonts w:ascii="Baskerville Old Face" w:eastAsia="Helvetica" w:hAnsi="Baskerville Old Face" w:cs="Helvetica"/>
          <w:u w:color="000000"/>
        </w:rPr>
        <w:t xml:space="preserve">, etc.) are what philosophers call </w:t>
      </w:r>
      <w:r w:rsidR="00CC270D" w:rsidRPr="007E18AB">
        <w:rPr>
          <w:rFonts w:ascii="Baskerville Old Face" w:eastAsia="Helvetica" w:hAnsi="Baskerville Old Face" w:cs="Helvetica"/>
          <w:u w:color="000000"/>
        </w:rPr>
        <w:t>‘</w:t>
      </w:r>
      <w:r w:rsidRPr="007E18AB">
        <w:rPr>
          <w:rFonts w:ascii="Baskerville Old Face" w:eastAsia="Helvetica" w:hAnsi="Baskerville Old Face" w:cs="Helvetica"/>
          <w:u w:color="000000"/>
        </w:rPr>
        <w:t>graded beliefs</w:t>
      </w:r>
      <w:r w:rsidR="00CC270D" w:rsidRPr="007E18AB">
        <w:rPr>
          <w:rFonts w:ascii="Baskerville Old Face" w:eastAsia="Helvetica" w:hAnsi="Baskerville Old Face" w:cs="Helvetica"/>
          <w:u w:color="000000"/>
        </w:rPr>
        <w:t>’</w:t>
      </w:r>
      <w:r w:rsidRPr="007E18AB">
        <w:rPr>
          <w:rFonts w:ascii="Baskerville Old Face" w:eastAsia="Helvetica" w:hAnsi="Baskerville Old Face" w:cs="Helvetica"/>
          <w:u w:color="000000"/>
        </w:rPr>
        <w:t>, because they can be ordered in a graded scale</w:t>
      </w:r>
      <w:r w:rsidRPr="00024D48">
        <w:rPr>
          <w:rStyle w:val="Rimandonotaapidipagina"/>
        </w:rPr>
        <w:footnoteReference w:id="72"/>
      </w:r>
      <w:r w:rsidRPr="007E18AB">
        <w:rPr>
          <w:rFonts w:ascii="Baskerville Old Face" w:eastAsia="Helvetica" w:hAnsi="Baskerville Old Face" w:cs="Helvetica"/>
          <w:u w:color="000000"/>
        </w:rPr>
        <w:t xml:space="preserve">: Groucho is more confident in the truth of (1) than he is in (2), and in (2) than he is in (3). Formal accounts of degrees of belief (namely Bayesian accounts) represent this scale with real numbers from 0 to 1, where 0 indicates certainty in the falsity of </w:t>
      </w:r>
      <w:r w:rsidRPr="007E18AB">
        <w:rPr>
          <w:rFonts w:ascii="Baskerville Old Face" w:eastAsia="Helvetica" w:hAnsi="Baskerville Old Face" w:cs="Helvetica"/>
          <w:i/>
          <w:iCs/>
          <w:u w:color="000000"/>
        </w:rPr>
        <w:t>p</w:t>
      </w:r>
      <w:r w:rsidRPr="007E18AB">
        <w:rPr>
          <w:rFonts w:ascii="Baskerville Old Face" w:eastAsia="Helvetica" w:hAnsi="Baskerville Old Face" w:cs="Helvetica"/>
          <w:u w:color="000000"/>
        </w:rPr>
        <w:t xml:space="preserve">, 1 indicates certainty in the truth of </w:t>
      </w:r>
      <w:r w:rsidRPr="007E18AB">
        <w:rPr>
          <w:rFonts w:ascii="Baskerville Old Face" w:eastAsia="Helvetica" w:hAnsi="Baskerville Old Face" w:cs="Helvetica"/>
          <w:i/>
          <w:iCs/>
          <w:u w:color="000000"/>
        </w:rPr>
        <w:t>p</w:t>
      </w:r>
      <w:r w:rsidRPr="007E18AB">
        <w:rPr>
          <w:rFonts w:ascii="Baskerville Old Face" w:eastAsia="Helvetica" w:hAnsi="Baskerville Old Face" w:cs="Helvetica"/>
          <w:u w:color="000000"/>
        </w:rPr>
        <w:t>, and 0.5 indicates uncertainty – in other words, that the subject regards</w:t>
      </w:r>
      <w:r w:rsidR="00D728EF" w:rsidRPr="007E18AB">
        <w:rPr>
          <w:rFonts w:ascii="Baskerville Old Face" w:eastAsia="Helvetica" w:hAnsi="Baskerville Old Face" w:cs="Helvetica"/>
          <w:i/>
          <w:u w:color="000000"/>
        </w:rPr>
        <w:t xml:space="preserve"> p </w:t>
      </w:r>
      <w:r w:rsidRPr="007E18AB">
        <w:rPr>
          <w:rFonts w:ascii="Baskerville Old Face" w:eastAsia="Helvetica" w:hAnsi="Baskerville Old Face" w:cs="Helvetica"/>
          <w:u w:color="000000"/>
        </w:rPr>
        <w:t xml:space="preserve">just as likely to be true as false. On this view, uncertainty is the middle point (0.5) of a continuum of degrees of belief whose poles are certainty in the falsity (0) and in the truth (1) of the proposition (cf. Figure 1). To provide a formal account of the previous example, one could say that Groucho has a degree of belief of 1 in (2), of 0.75 in (3), of 0.55 in (4). </w:t>
      </w:r>
    </w:p>
    <w:p w14:paraId="62A4C507" w14:textId="77777777" w:rsidR="009619F3" w:rsidRPr="007E18AB" w:rsidRDefault="009619F3" w:rsidP="009619F3">
      <w:pPr>
        <w:spacing w:line="360" w:lineRule="auto"/>
        <w:jc w:val="both"/>
        <w:rPr>
          <w:rFonts w:ascii="Baskerville Old Face" w:eastAsia="Baskerville" w:hAnsi="Baskerville Old Face" w:cs="Baskerville"/>
          <w:u w:color="000000"/>
        </w:rPr>
      </w:pPr>
    </w:p>
    <w:p w14:paraId="662776A1" w14:textId="00FF3229" w:rsidR="009619F3" w:rsidRPr="007E18AB" w:rsidRDefault="00C55884" w:rsidP="007538A0">
      <w:pPr>
        <w:spacing w:line="360" w:lineRule="auto"/>
        <w:ind w:left="142"/>
        <w:rPr>
          <w:rFonts w:ascii="Baskerville Old Face" w:eastAsia="Baskerville" w:hAnsi="Baskerville Old Face" w:cs="Baskerville"/>
          <w:u w:color="000000"/>
        </w:rPr>
      </w:pPr>
      <w:r w:rsidRPr="007E18AB">
        <w:rPr>
          <w:rFonts w:ascii="Baskerville Old Face" w:eastAsia="Baskerville" w:hAnsi="Baskerville Old Face" w:cs="Baskerville"/>
          <w:noProof/>
          <w:u w:color="000000"/>
          <w:lang w:val="it-IT" w:eastAsia="it-IT"/>
        </w:rPr>
        <w:drawing>
          <wp:inline distT="0" distB="0" distL="0" distR="0" wp14:anchorId="2A0BCBD6" wp14:editId="7B8BAE26">
            <wp:extent cx="5766936" cy="1270000"/>
            <wp:effectExtent l="0" t="0" r="0" b="0"/>
            <wp:docPr id="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1609" cy="1271029"/>
                    </a:xfrm>
                    <a:prstGeom prst="rect">
                      <a:avLst/>
                    </a:prstGeom>
                    <a:noFill/>
                    <a:ln>
                      <a:noFill/>
                    </a:ln>
                  </pic:spPr>
                </pic:pic>
              </a:graphicData>
            </a:graphic>
          </wp:inline>
        </w:drawing>
      </w:r>
    </w:p>
    <w:p w14:paraId="12FEFD92" w14:textId="77777777" w:rsidR="009619F3" w:rsidRPr="007E18AB" w:rsidRDefault="009619F3" w:rsidP="007538A0">
      <w:pPr>
        <w:pStyle w:val="Didascalia"/>
        <w:rPr>
          <w:rFonts w:eastAsia="Baskerville" w:cs="Baskerville"/>
          <w:color w:val="auto"/>
        </w:rPr>
      </w:pPr>
      <w:r w:rsidRPr="007E18AB">
        <w:rPr>
          <w:b/>
          <w:color w:val="auto"/>
        </w:rPr>
        <w:t>Figure 1</w:t>
      </w:r>
      <w:r w:rsidRPr="007E18AB">
        <w:rPr>
          <w:color w:val="auto"/>
        </w:rPr>
        <w:t>: A visual representation of the certainty-uncertainty continuum</w:t>
      </w:r>
    </w:p>
    <w:p w14:paraId="5B527FE9" w14:textId="77777777" w:rsidR="009619F3" w:rsidRPr="007E18AB" w:rsidRDefault="009619F3" w:rsidP="009619F3">
      <w:pPr>
        <w:spacing w:line="360" w:lineRule="auto"/>
        <w:jc w:val="both"/>
        <w:rPr>
          <w:rFonts w:ascii="Baskerville Old Face" w:eastAsia="Baskerville" w:hAnsi="Baskerville Old Face" w:cs="Baskerville"/>
          <w:u w:color="000000"/>
        </w:rPr>
      </w:pPr>
    </w:p>
    <w:p w14:paraId="33494260" w14:textId="77777777" w:rsidR="001001F7" w:rsidRPr="007E18AB" w:rsidRDefault="001001F7" w:rsidP="009619F3">
      <w:pPr>
        <w:spacing w:line="360" w:lineRule="auto"/>
        <w:jc w:val="both"/>
        <w:rPr>
          <w:rFonts w:ascii="Baskerville Old Face" w:eastAsia="Baskerville" w:hAnsi="Baskerville Old Face" w:cs="Baskerville"/>
          <w:u w:color="000000"/>
        </w:rPr>
      </w:pPr>
    </w:p>
    <w:p w14:paraId="0701FE7E" w14:textId="77777777" w:rsidR="009619F3" w:rsidRPr="007E18AB" w:rsidRDefault="009619F3" w:rsidP="009619F3">
      <w:pPr>
        <w:spacing w:line="360" w:lineRule="auto"/>
        <w:jc w:val="both"/>
        <w:rPr>
          <w:rFonts w:ascii="Baskerville Old Face" w:eastAsia="Baskerville" w:hAnsi="Baskerville Old Face" w:cs="Baskerville"/>
          <w:u w:color="000000"/>
        </w:rPr>
      </w:pPr>
      <w:r w:rsidRPr="007E18AB">
        <w:rPr>
          <w:rFonts w:ascii="Baskerville Old Face" w:eastAsia="Helvetica" w:hAnsi="Baskerville Old Face" w:cs="Helvetica"/>
          <w:u w:color="000000"/>
        </w:rPr>
        <w:t>The fact that epistemic agents can hold a wide array of graded beliefs is at odds with the dichotomic view, that only allows for full belief in truth and full belief in falsity. Since graded beliefs and uncertainty are ordinary psychological states, it seems that a theory of lying should account for them (Meibauer 2014: 223, D’Agostini 2012:41). For instance, suppose that Groucho states (2) (that Bulgaria will beat Azerbaijan) while believing that it is probably false, or as likely to be false as true. Would his statement be sincere or insincere? More generally, how are we to draw the boundary between sincere and insincere utterances, and (consequently) between lies and not lies?</w:t>
      </w:r>
    </w:p>
    <w:p w14:paraId="728CCA03" w14:textId="77777777" w:rsidR="009619F3" w:rsidRPr="007E18AB" w:rsidRDefault="009619F3" w:rsidP="009619F3">
      <w:pPr>
        <w:spacing w:line="360" w:lineRule="auto"/>
        <w:jc w:val="both"/>
        <w:rPr>
          <w:rFonts w:ascii="Baskerville Old Face" w:eastAsia="Arial Unicode MS" w:hAnsi="Baskerville Old Face" w:cs="Arial Unicode MS"/>
        </w:rPr>
      </w:pPr>
    </w:p>
    <w:p w14:paraId="1E2ED5AB" w14:textId="701D044F" w:rsidR="009619F3" w:rsidRPr="007E18AB" w:rsidRDefault="009619F3" w:rsidP="00BF4FBC">
      <w:pPr>
        <w:pStyle w:val="Titolo3"/>
      </w:pPr>
      <w:bookmarkStart w:id="122" w:name="_Toc487656494"/>
      <w:bookmarkStart w:id="123" w:name="_Toc489295542"/>
      <w:r w:rsidRPr="007E18AB">
        <w:t xml:space="preserve">4.4 A </w:t>
      </w:r>
      <w:r w:rsidR="00CC270D" w:rsidRPr="007E18AB">
        <w:t>‘</w:t>
      </w:r>
      <w:r w:rsidRPr="007E18AB">
        <w:t>graded</w:t>
      </w:r>
      <w:r w:rsidR="00CC270D" w:rsidRPr="007E18AB">
        <w:t>’</w:t>
      </w:r>
      <w:r w:rsidRPr="007E18AB">
        <w:t xml:space="preserve"> definition of insincerity</w:t>
      </w:r>
      <w:bookmarkEnd w:id="122"/>
      <w:bookmarkEnd w:id="123"/>
      <w:r w:rsidRPr="007E18AB">
        <w:t xml:space="preserve"> </w:t>
      </w:r>
    </w:p>
    <w:p w14:paraId="05C7CF46" w14:textId="77777777" w:rsidR="009619F3" w:rsidRPr="007E18AB" w:rsidRDefault="009619F3" w:rsidP="009619F3">
      <w:pPr>
        <w:spacing w:line="360" w:lineRule="auto"/>
        <w:jc w:val="both"/>
        <w:rPr>
          <w:rFonts w:ascii="Baskerville Old Face" w:eastAsia="Arial Unicode MS" w:hAnsi="Baskerville Old Face" w:cs="Arial Unicode MS"/>
        </w:rPr>
      </w:pPr>
    </w:p>
    <w:p w14:paraId="5D677536" w14:textId="77777777" w:rsidR="009619F3" w:rsidRPr="007E18AB" w:rsidRDefault="009619F3" w:rsidP="004E0C66">
      <w:pPr>
        <w:pStyle w:val="Nessunaspaziatura"/>
        <w:rPr>
          <w:rFonts w:eastAsia="Baskerville" w:cs="Baskerville"/>
          <w:u w:color="000000"/>
        </w:rPr>
      </w:pPr>
      <w:r w:rsidRPr="007E18AB">
        <w:rPr>
          <w:u w:color="000000"/>
        </w:rPr>
        <w:lastRenderedPageBreak/>
        <w:t>To see that the standard account of insincerity struggles to handle graded beliefs in a satisfactory way, let us consider a new example, inspired by recent historical events (cf. Carson 2010:212-21): George is a political leader, and tells (1) to a journalist. Propositions (a), (b), and (c) indicate George’s degree of confidence in his utterance, in four possible scenarios</w:t>
      </w:r>
      <w:r w:rsidRPr="00024D48">
        <w:rPr>
          <w:rStyle w:val="Rimandonotaapidipagina"/>
        </w:rPr>
        <w:footnoteReference w:id="73"/>
      </w:r>
      <w:r w:rsidRPr="007E18AB">
        <w:rPr>
          <w:u w:color="000000"/>
        </w:rPr>
        <w:t>.</w:t>
      </w:r>
    </w:p>
    <w:p w14:paraId="65088F14" w14:textId="77777777" w:rsidR="009619F3" w:rsidRPr="007E18AB" w:rsidRDefault="009619F3" w:rsidP="009619F3">
      <w:pPr>
        <w:spacing w:line="360" w:lineRule="auto"/>
        <w:jc w:val="both"/>
        <w:rPr>
          <w:rFonts w:ascii="Baskerville Old Face" w:eastAsia="Baskerville" w:hAnsi="Baskerville Old Face" w:cs="Baskerville"/>
          <w:u w:color="000000"/>
        </w:rPr>
      </w:pPr>
    </w:p>
    <w:p w14:paraId="1465D2C7" w14:textId="77777777" w:rsidR="009619F3" w:rsidRPr="007E18AB" w:rsidRDefault="009619F3" w:rsidP="00A1526A">
      <w:pPr>
        <w:numPr>
          <w:ilvl w:val="0"/>
          <w:numId w:val="16"/>
        </w:numPr>
        <w:tabs>
          <w:tab w:val="left" w:pos="1008"/>
        </w:tabs>
        <w:spacing w:line="360" w:lineRule="auto"/>
        <w:jc w:val="both"/>
        <w:rPr>
          <w:rFonts w:ascii="Baskerville Old Face" w:eastAsia="Baskerville" w:hAnsi="Baskerville Old Face" w:cs="Baskerville"/>
          <w:u w:color="000000"/>
        </w:rPr>
      </w:pPr>
      <w:r w:rsidRPr="007E18AB">
        <w:rPr>
          <w:rFonts w:ascii="Baskerville Old Face" w:eastAsia="Helvetica" w:hAnsi="Baskerville Old Face" w:cs="Helvetica"/>
          <w:u w:color="000000"/>
        </w:rPr>
        <w:t>Iraq has weapons of mass destruction</w:t>
      </w:r>
    </w:p>
    <w:p w14:paraId="2153CDF9" w14:textId="77777777" w:rsidR="009619F3" w:rsidRPr="007E18AB" w:rsidRDefault="009619F3" w:rsidP="00A1526A">
      <w:pPr>
        <w:numPr>
          <w:ilvl w:val="1"/>
          <w:numId w:val="18"/>
        </w:numPr>
        <w:spacing w:line="360" w:lineRule="auto"/>
        <w:jc w:val="both"/>
        <w:rPr>
          <w:rFonts w:ascii="Baskerville Old Face" w:eastAsia="Baskerville" w:hAnsi="Baskerville Old Face" w:cs="Baskerville"/>
          <w:u w:color="000000"/>
        </w:rPr>
      </w:pPr>
      <w:r w:rsidRPr="007E18AB">
        <w:rPr>
          <w:rFonts w:ascii="Baskerville Old Face" w:eastAsia="Helvetica" w:hAnsi="Baskerville Old Face" w:cs="Helvetica"/>
          <w:u w:color="000000"/>
        </w:rPr>
        <w:t xml:space="preserve">(1/¬p)         [Iraq has </w:t>
      </w:r>
      <w:r w:rsidRPr="007E18AB">
        <w:rPr>
          <w:rFonts w:ascii="Baskerville Old Face" w:eastAsia="Helvetica" w:hAnsi="Baskerville Old Face" w:cs="Helvetica"/>
          <w:i/>
          <w:iCs/>
          <w:u w:color="000000"/>
        </w:rPr>
        <w:t>certainly</w:t>
      </w:r>
      <w:r w:rsidRPr="007E18AB">
        <w:rPr>
          <w:rFonts w:ascii="Baskerville Old Face" w:eastAsia="Helvetica" w:hAnsi="Baskerville Old Face" w:cs="Helvetica"/>
          <w:u w:color="000000"/>
        </w:rPr>
        <w:t xml:space="preserve"> </w:t>
      </w:r>
      <w:r w:rsidRPr="007E18AB">
        <w:rPr>
          <w:rFonts w:ascii="Baskerville Old Face" w:eastAsia="Helvetica" w:hAnsi="Baskerville Old Face" w:cs="Helvetica"/>
          <w:i/>
          <w:iCs/>
          <w:u w:color="000000"/>
        </w:rPr>
        <w:t>no</w:t>
      </w:r>
      <w:r w:rsidRPr="007E18AB">
        <w:rPr>
          <w:rFonts w:ascii="Baskerville Old Face" w:eastAsia="Helvetica" w:hAnsi="Baskerville Old Face" w:cs="Helvetica"/>
          <w:u w:color="000000"/>
        </w:rPr>
        <w:t xml:space="preserve"> weapons of mass destruction]</w:t>
      </w:r>
    </w:p>
    <w:p w14:paraId="27118D58" w14:textId="5F517840" w:rsidR="009619F3" w:rsidRPr="007E18AB" w:rsidRDefault="009619F3" w:rsidP="00A1526A">
      <w:pPr>
        <w:numPr>
          <w:ilvl w:val="1"/>
          <w:numId w:val="18"/>
        </w:numPr>
        <w:spacing w:line="360" w:lineRule="auto"/>
        <w:jc w:val="both"/>
        <w:rPr>
          <w:rFonts w:ascii="Baskerville Old Face" w:eastAsia="Baskerville" w:hAnsi="Baskerville Old Face" w:cs="Baskerville"/>
          <w:u w:color="000000"/>
        </w:rPr>
      </w:pPr>
      <w:r w:rsidRPr="007E18AB">
        <w:rPr>
          <w:rFonts w:ascii="Baskerville Old Face" w:eastAsia="Helvetica" w:hAnsi="Baskerville Old Face" w:cs="Helvetica"/>
          <w:u w:color="000000"/>
        </w:rPr>
        <w:t xml:space="preserve"> (0.75/p)    </w:t>
      </w:r>
      <w:r w:rsidR="00B54C76" w:rsidRPr="007E18AB">
        <w:rPr>
          <w:rFonts w:ascii="Baskerville Old Face" w:eastAsia="Helvetica" w:hAnsi="Baskerville Old Face" w:cs="Helvetica"/>
          <w:u w:color="000000"/>
        </w:rPr>
        <w:tab/>
      </w:r>
      <w:r w:rsidRPr="007E18AB">
        <w:rPr>
          <w:rFonts w:ascii="Baskerville Old Face" w:eastAsia="Helvetica" w:hAnsi="Baskerville Old Face" w:cs="Helvetica"/>
          <w:u w:color="000000"/>
        </w:rPr>
        <w:t>[</w:t>
      </w:r>
      <w:r w:rsidRPr="007E18AB">
        <w:rPr>
          <w:rFonts w:ascii="Baskerville Old Face" w:eastAsia="Helvetica" w:hAnsi="Baskerville Old Face" w:cs="Helvetica"/>
          <w:i/>
          <w:iCs/>
          <w:u w:color="000000"/>
        </w:rPr>
        <w:t>Probably</w:t>
      </w:r>
      <w:r w:rsidRPr="007E18AB">
        <w:rPr>
          <w:rFonts w:ascii="Baskerville Old Face" w:eastAsia="Helvetica" w:hAnsi="Baskerville Old Face" w:cs="Helvetica"/>
          <w:u w:color="000000"/>
        </w:rPr>
        <w:t>, Iraq has weapons of mass destruction]</w:t>
      </w:r>
    </w:p>
    <w:p w14:paraId="6768322C" w14:textId="537F086A" w:rsidR="009619F3" w:rsidRPr="007E18AB" w:rsidRDefault="009619F3" w:rsidP="00A1526A">
      <w:pPr>
        <w:numPr>
          <w:ilvl w:val="1"/>
          <w:numId w:val="18"/>
        </w:numPr>
        <w:spacing w:line="360" w:lineRule="auto"/>
        <w:jc w:val="both"/>
        <w:rPr>
          <w:rFonts w:ascii="Baskerville Old Face" w:eastAsia="Baskerville" w:hAnsi="Baskerville Old Face" w:cs="Baskerville"/>
          <w:u w:color="000000"/>
        </w:rPr>
      </w:pPr>
      <w:r w:rsidRPr="007E18AB">
        <w:rPr>
          <w:rFonts w:ascii="Baskerville Old Face" w:eastAsia="Helvetica" w:hAnsi="Baskerville Old Face" w:cs="Helvetica"/>
          <w:u w:color="000000"/>
        </w:rPr>
        <w:t xml:space="preserve">(0.75/¬p)   </w:t>
      </w:r>
      <w:r w:rsidR="00B54C76" w:rsidRPr="007E18AB">
        <w:rPr>
          <w:rFonts w:ascii="Baskerville Old Face" w:eastAsia="Helvetica" w:hAnsi="Baskerville Old Face" w:cs="Helvetica"/>
          <w:u w:color="000000"/>
        </w:rPr>
        <w:tab/>
      </w:r>
      <w:r w:rsidRPr="007E18AB">
        <w:rPr>
          <w:rFonts w:ascii="Baskerville Old Face" w:eastAsia="Helvetica" w:hAnsi="Baskerville Old Face" w:cs="Helvetica"/>
          <w:u w:color="000000"/>
        </w:rPr>
        <w:t>[</w:t>
      </w:r>
      <w:r w:rsidRPr="007E18AB">
        <w:rPr>
          <w:rFonts w:ascii="Baskerville Old Face" w:eastAsia="Helvetica" w:hAnsi="Baskerville Old Face" w:cs="Helvetica"/>
          <w:i/>
          <w:iCs/>
          <w:u w:color="000000"/>
        </w:rPr>
        <w:t>Probably</w:t>
      </w:r>
      <w:r w:rsidRPr="007E18AB">
        <w:rPr>
          <w:rFonts w:ascii="Baskerville Old Face" w:eastAsia="Helvetica" w:hAnsi="Baskerville Old Face" w:cs="Helvetica"/>
          <w:u w:color="000000"/>
        </w:rPr>
        <w:t xml:space="preserve">, Iraq </w:t>
      </w:r>
      <w:r w:rsidRPr="007E18AB">
        <w:rPr>
          <w:rFonts w:ascii="Baskerville Old Face" w:eastAsia="Helvetica" w:hAnsi="Baskerville Old Face" w:cs="Helvetica"/>
          <w:i/>
          <w:iCs/>
          <w:u w:color="000000"/>
        </w:rPr>
        <w:t>does not</w:t>
      </w:r>
      <w:r w:rsidRPr="007E18AB">
        <w:rPr>
          <w:rFonts w:ascii="Baskerville Old Face" w:eastAsia="Helvetica" w:hAnsi="Baskerville Old Face" w:cs="Helvetica"/>
          <w:u w:color="000000"/>
        </w:rPr>
        <w:t xml:space="preserve"> have weapons of mass destruction]</w:t>
      </w:r>
    </w:p>
    <w:p w14:paraId="2359AD95" w14:textId="77777777" w:rsidR="009619F3" w:rsidRPr="007E18AB" w:rsidRDefault="009619F3" w:rsidP="009619F3">
      <w:pPr>
        <w:spacing w:line="360" w:lineRule="auto"/>
        <w:jc w:val="both"/>
        <w:rPr>
          <w:rFonts w:ascii="Baskerville Old Face" w:eastAsia="Baskerville" w:hAnsi="Baskerville Old Face" w:cs="Baskerville"/>
          <w:u w:color="000000"/>
        </w:rPr>
      </w:pPr>
    </w:p>
    <w:p w14:paraId="426500AD" w14:textId="0541FC27" w:rsidR="009619F3" w:rsidRPr="007E18AB" w:rsidRDefault="009619F3" w:rsidP="004E0C66">
      <w:pPr>
        <w:pStyle w:val="Nessunaspaziatura"/>
        <w:rPr>
          <w:rFonts w:eastAsia="Baskerville" w:cs="Baskerville"/>
          <w:u w:color="000000"/>
        </w:rPr>
      </w:pPr>
      <w:r w:rsidRPr="007E18AB">
        <w:rPr>
          <w:u w:color="000000"/>
        </w:rPr>
        <w:t xml:space="preserve">Scenario (1a) is a clear-cut case of lying, since George believes (1) to be </w:t>
      </w:r>
      <w:r w:rsidRPr="007E18AB">
        <w:rPr>
          <w:i/>
          <w:iCs/>
          <w:u w:color="000000"/>
        </w:rPr>
        <w:t>certainly false:</w:t>
      </w:r>
      <w:r w:rsidRPr="007E18AB">
        <w:rPr>
          <w:u w:color="000000"/>
        </w:rPr>
        <w:t xml:space="preserve"> the traditional insincerity condition (TIC) correctly tracks the intuition that, since George believes (1) to be false, (1) is a lie. In (1b), by contrast, George believes the statement to be </w:t>
      </w:r>
      <w:r w:rsidRPr="007E18AB">
        <w:rPr>
          <w:i/>
          <w:iCs/>
          <w:u w:color="000000"/>
        </w:rPr>
        <w:t xml:space="preserve">probably true: </w:t>
      </w:r>
      <w:r w:rsidRPr="007E18AB">
        <w:rPr>
          <w:u w:color="000000"/>
        </w:rPr>
        <w:t xml:space="preserve">even if he is not completely confident that the statement is true, it seems that in this case he is not lying </w:t>
      </w:r>
      <w:r w:rsidRPr="007E18AB">
        <w:t>(but cf. Maruši</w:t>
      </w:r>
      <w:r w:rsidRPr="007E18AB">
        <w:rPr>
          <w:rFonts w:ascii="Cambria" w:hAnsi="Cambria" w:cs="Cambria"/>
        </w:rPr>
        <w:t>ć</w:t>
      </w:r>
      <w:r w:rsidRPr="007E18AB">
        <w:t xml:space="preserve"> 2012:8)</w:t>
      </w:r>
      <w:r w:rsidRPr="007E18AB">
        <w:rPr>
          <w:u w:color="000000"/>
        </w:rPr>
        <w:t>. The utterance is inaccurate, and perhaps misleading, because it misrepresents George’s degree of belief in (1). However, being inaccurate or misleading is clearly not the same as lying (Saul 2012, Stokke 2013</w:t>
      </w:r>
      <w:r w:rsidR="0098607A" w:rsidRPr="007E18AB">
        <w:rPr>
          <w:u w:color="000000"/>
        </w:rPr>
        <w:t>b</w:t>
      </w:r>
      <w:r w:rsidRPr="007E18AB">
        <w:rPr>
          <w:u w:color="000000"/>
        </w:rPr>
        <w:t>). Also in this case, TIC makes the right predictions.</w:t>
      </w:r>
    </w:p>
    <w:p w14:paraId="37D7B4A1" w14:textId="77777777" w:rsidR="009619F3" w:rsidRPr="007E18AB" w:rsidRDefault="009619F3" w:rsidP="004E0C66">
      <w:pPr>
        <w:pStyle w:val="Nessunaspaziatura"/>
        <w:rPr>
          <w:rFonts w:eastAsia="Baskerville" w:cs="Baskerville"/>
          <w:u w:color="000000"/>
        </w:rPr>
      </w:pPr>
      <w:r w:rsidRPr="007E18AB">
        <w:rPr>
          <w:u w:color="000000"/>
        </w:rPr>
        <w:t xml:space="preserve">Problems arise for scenario (1c), where George believes (1) to be </w:t>
      </w:r>
      <w:r w:rsidRPr="007E18AB">
        <w:rPr>
          <w:i/>
          <w:iCs/>
          <w:u w:color="000000"/>
        </w:rPr>
        <w:t>probably false</w:t>
      </w:r>
      <w:r w:rsidRPr="007E18AB">
        <w:rPr>
          <w:u w:color="000000"/>
        </w:rPr>
        <w:t>. It seems that TIC does not count this case as a lie, because George does not utterly believe (1) to be false</w:t>
      </w:r>
      <w:r w:rsidRPr="00024D48">
        <w:rPr>
          <w:rStyle w:val="Rimandonotaapidipagina"/>
        </w:rPr>
        <w:footnoteReference w:id="74"/>
      </w:r>
      <w:r w:rsidRPr="007E18AB">
        <w:rPr>
          <w:u w:color="000000"/>
        </w:rPr>
        <w:t>. However, intuitively this is a case of lying, because George is saying something he believes to be very likely false. Since it excludes this sort of cases, TIC is too narrow, and needs some refinement.</w:t>
      </w:r>
    </w:p>
    <w:p w14:paraId="69395EC6" w14:textId="45E4AA6D" w:rsidR="009619F3" w:rsidRPr="007E18AB" w:rsidRDefault="009619F3" w:rsidP="004E0C66">
      <w:pPr>
        <w:pStyle w:val="Nessunaspaziatura"/>
        <w:rPr>
          <w:rFonts w:eastAsia="Baskerville" w:cs="Baskerville"/>
          <w:u w:color="000000"/>
        </w:rPr>
      </w:pPr>
      <w:r w:rsidRPr="007E18AB">
        <w:rPr>
          <w:u w:color="000000"/>
        </w:rPr>
        <w:t xml:space="preserve">Cases like (1b,c) suggests that a more fine-grained account of lying is needed, one that appreciates how lying can involve graded beliefs. </w:t>
      </w:r>
      <w:r w:rsidRPr="007E18AB">
        <w:t>The fuzzy insincerity condition (FIC</w:t>
      </w:r>
      <w:r w:rsidR="004E0C66" w:rsidRPr="007E18AB">
        <w:t>’</w:t>
      </w:r>
      <w:r w:rsidRPr="007E18AB">
        <w:t xml:space="preserve">) will be of little help here. Such condition accounts for lies that involve </w:t>
      </w:r>
      <w:r w:rsidRPr="007E18AB">
        <w:rPr>
          <w:i/>
          <w:iCs/>
        </w:rPr>
        <w:t xml:space="preserve">beliefs about graded truth </w:t>
      </w:r>
      <w:r w:rsidRPr="007E18AB">
        <w:rPr>
          <w:i/>
          <w:iCs/>
        </w:rPr>
        <w:lastRenderedPageBreak/>
        <w:t xml:space="preserve">values </w:t>
      </w:r>
      <w:r w:rsidRPr="007E18AB">
        <w:t>(</w:t>
      </w:r>
      <w:r w:rsidRPr="007E18AB">
        <w:rPr>
          <w:i/>
          <w:iCs/>
        </w:rPr>
        <w:t>fuzzy lies</w:t>
      </w:r>
      <w:r w:rsidRPr="007E18AB">
        <w:t xml:space="preserve">), but it does not account for lies that involve </w:t>
      </w:r>
      <w:r w:rsidRPr="007E18AB">
        <w:rPr>
          <w:i/>
          <w:iCs/>
        </w:rPr>
        <w:t>graded beliefs</w:t>
      </w:r>
      <w:r w:rsidRPr="007E18AB">
        <w:t xml:space="preserve"> (</w:t>
      </w:r>
      <w:r w:rsidRPr="007E18AB">
        <w:rPr>
          <w:i/>
          <w:iCs/>
        </w:rPr>
        <w:t>graded-belief lies</w:t>
      </w:r>
      <w:r w:rsidRPr="007E18AB">
        <w:t>) about plain truth values. Such a subtle difference is worth an explanation.</w:t>
      </w:r>
    </w:p>
    <w:p w14:paraId="58F5CD69" w14:textId="3DBA6149" w:rsidR="009619F3" w:rsidRPr="007E18AB" w:rsidRDefault="009619F3" w:rsidP="004E0C66">
      <w:pPr>
        <w:pStyle w:val="Nessunaspaziatura"/>
        <w:rPr>
          <w:rFonts w:eastAsia="Arial Unicode MS" w:cs="Arial Unicode MS"/>
        </w:rPr>
      </w:pPr>
      <w:r w:rsidRPr="007E18AB">
        <w:rPr>
          <w:rFonts w:eastAsia="Arial Unicode MS" w:cs="Arial Unicode MS"/>
        </w:rPr>
        <w:t>Let us represent the general structure of beliefs as “B(</w:t>
      </w:r>
      <w:r w:rsidRPr="007E18AB">
        <w:rPr>
          <w:rFonts w:eastAsia="Arial Unicode MS" w:cs="Arial Unicode MS"/>
          <w:i/>
          <w:iCs/>
        </w:rPr>
        <w:t>p</w:t>
      </w:r>
      <w:r w:rsidRPr="007E18AB">
        <w:rPr>
          <w:rFonts w:eastAsia="Arial Unicode MS" w:cs="Arial Unicode MS"/>
        </w:rPr>
        <w:t>)”, where the variable “B” takes beliefs as values, and the variable “</w:t>
      </w:r>
      <w:r w:rsidRPr="007E18AB">
        <w:rPr>
          <w:rFonts w:eastAsia="Arial Unicode MS" w:cs="Arial Unicode MS"/>
          <w:i/>
          <w:iCs/>
        </w:rPr>
        <w:t>p</w:t>
      </w:r>
      <w:r w:rsidRPr="007E18AB">
        <w:rPr>
          <w:rFonts w:eastAsia="Arial Unicode MS" w:cs="Arial Unicode MS"/>
        </w:rPr>
        <w:t>” takes the truth-value of the propositional content of beliefs as values. The dichotomic view assumes that both “</w:t>
      </w:r>
      <w:r w:rsidRPr="007E18AB">
        <w:rPr>
          <w:rFonts w:eastAsia="Arial Unicode MS" w:cs="Arial Unicode MS"/>
          <w:i/>
          <w:iCs/>
        </w:rPr>
        <w:t>p</w:t>
      </w:r>
      <w:r w:rsidRPr="007E18AB">
        <w:rPr>
          <w:rFonts w:eastAsia="Arial Unicode MS" w:cs="Arial Unicode MS"/>
        </w:rPr>
        <w:t xml:space="preserve">” and “B” can assume as values only 1 or 0: either a subject believes </w:t>
      </w:r>
      <w:r w:rsidRPr="007E18AB">
        <w:rPr>
          <w:rFonts w:eastAsia="Arial Unicode MS" w:cs="Arial Unicode MS"/>
          <w:i/>
          <w:iCs/>
        </w:rPr>
        <w:t>p,</w:t>
      </w:r>
      <w:r w:rsidRPr="007E18AB">
        <w:rPr>
          <w:rFonts w:eastAsia="Arial Unicode MS" w:cs="Arial Unicode MS"/>
        </w:rPr>
        <w:t xml:space="preserve"> or he does not believe </w:t>
      </w:r>
      <w:r w:rsidRPr="007E18AB">
        <w:rPr>
          <w:rFonts w:eastAsia="Arial Unicode MS" w:cs="Arial Unicode MS"/>
          <w:i/>
          <w:iCs/>
        </w:rPr>
        <w:t>p</w:t>
      </w:r>
      <w:r w:rsidRPr="007E18AB">
        <w:rPr>
          <w:rFonts w:eastAsia="Arial Unicode MS" w:cs="Arial Unicode MS"/>
        </w:rPr>
        <w:t>, and either he believes</w:t>
      </w:r>
      <w:r w:rsidR="00D728EF" w:rsidRPr="007E18AB">
        <w:rPr>
          <w:rFonts w:eastAsia="Arial Unicode MS" w:cs="Arial Unicode MS"/>
          <w:i/>
        </w:rPr>
        <w:t xml:space="preserve"> p </w:t>
      </w:r>
      <w:r w:rsidRPr="007E18AB">
        <w:rPr>
          <w:rFonts w:eastAsia="Arial Unicode MS" w:cs="Arial Unicode MS"/>
        </w:rPr>
        <w:t>to be true, or he believes</w:t>
      </w:r>
      <w:r w:rsidR="00D728EF" w:rsidRPr="007E18AB">
        <w:rPr>
          <w:rFonts w:eastAsia="Arial Unicode MS" w:cs="Arial Unicode MS"/>
          <w:i/>
        </w:rPr>
        <w:t xml:space="preserve"> p </w:t>
      </w:r>
      <w:r w:rsidRPr="007E18AB">
        <w:rPr>
          <w:rFonts w:eastAsia="Arial Unicode MS" w:cs="Arial Unicode MS"/>
        </w:rPr>
        <w:t>to be false.</w:t>
      </w:r>
    </w:p>
    <w:p w14:paraId="68D61C2B" w14:textId="77777777" w:rsidR="009619F3" w:rsidRPr="007E18AB" w:rsidRDefault="009619F3" w:rsidP="004E0C66">
      <w:pPr>
        <w:pStyle w:val="Nessunaspaziatura"/>
        <w:rPr>
          <w:rFonts w:eastAsia="Arial Unicode MS" w:cs="Arial Unicode MS"/>
        </w:rPr>
      </w:pPr>
      <w:r w:rsidRPr="007E18AB">
        <w:rPr>
          <w:rFonts w:eastAsia="Arial Unicode MS" w:cs="Arial Unicode MS"/>
        </w:rPr>
        <w:t>Non-dichotomic accounts, by contrast, assume that “</w:t>
      </w:r>
      <w:r w:rsidRPr="007E18AB">
        <w:rPr>
          <w:rFonts w:eastAsia="Arial Unicode MS" w:cs="Arial Unicode MS"/>
          <w:i/>
          <w:iCs/>
        </w:rPr>
        <w:t>p</w:t>
      </w:r>
      <w:r w:rsidRPr="007E18AB">
        <w:rPr>
          <w:rFonts w:eastAsia="Arial Unicode MS" w:cs="Arial Unicode MS"/>
        </w:rPr>
        <w:t xml:space="preserve">” and/or “B” can take as values all the real numbers from 0 to 1. </w:t>
      </w:r>
      <w:r w:rsidRPr="007E18AB">
        <w:rPr>
          <w:rFonts w:eastAsia="Arial Unicode MS" w:cs="Arial Unicode MS"/>
          <w:i/>
          <w:iCs/>
        </w:rPr>
        <w:t>Fuzzy lies</w:t>
      </w:r>
      <w:r w:rsidRPr="007E18AB">
        <w:rPr>
          <w:rFonts w:eastAsia="Arial Unicode MS" w:cs="Arial Unicode MS"/>
        </w:rPr>
        <w:t xml:space="preserve"> involve non-whole “</w:t>
      </w:r>
      <w:r w:rsidRPr="007E18AB">
        <w:rPr>
          <w:rFonts w:eastAsia="Arial Unicode MS" w:cs="Arial Unicode MS"/>
          <w:i/>
          <w:iCs/>
        </w:rPr>
        <w:t xml:space="preserve">p” </w:t>
      </w:r>
      <w:r w:rsidRPr="007E18AB">
        <w:rPr>
          <w:rFonts w:eastAsia="Arial Unicode MS" w:cs="Arial Unicode MS"/>
        </w:rPr>
        <w:t xml:space="preserve">values, while </w:t>
      </w:r>
      <w:r w:rsidRPr="007E18AB">
        <w:rPr>
          <w:rFonts w:eastAsia="Arial Unicode MS" w:cs="Arial Unicode MS"/>
          <w:i/>
          <w:iCs/>
        </w:rPr>
        <w:t>graded-belief lies</w:t>
      </w:r>
      <w:r w:rsidRPr="007E18AB">
        <w:rPr>
          <w:rFonts w:eastAsia="Arial Unicode MS" w:cs="Arial Unicode MS"/>
        </w:rPr>
        <w:t xml:space="preserve"> involve non-whole “B” values. In 4.2 I provided an example of a </w:t>
      </w:r>
      <w:r w:rsidRPr="007E18AB">
        <w:rPr>
          <w:rFonts w:eastAsia="Arial Unicode MS" w:cs="Arial Unicode MS"/>
          <w:i/>
          <w:iCs/>
        </w:rPr>
        <w:t>fuzzy lie</w:t>
      </w:r>
      <w:r w:rsidRPr="007E18AB">
        <w:rPr>
          <w:rFonts w:eastAsia="Arial Unicode MS" w:cs="Arial Unicode MS"/>
        </w:rPr>
        <w:t xml:space="preserve">; let us contrast it with the </w:t>
      </w:r>
      <w:r w:rsidRPr="007E18AB">
        <w:rPr>
          <w:rFonts w:eastAsia="Arial Unicode MS" w:cs="Arial Unicode MS"/>
          <w:i/>
          <w:iCs/>
        </w:rPr>
        <w:t xml:space="preserve">graded-belief lie </w:t>
      </w:r>
      <w:r w:rsidRPr="007E18AB">
        <w:rPr>
          <w:rFonts w:eastAsia="Arial Unicode MS" w:cs="Arial Unicode MS"/>
        </w:rPr>
        <w:t>now:</w:t>
      </w:r>
    </w:p>
    <w:p w14:paraId="79039474" w14:textId="77777777" w:rsidR="009619F3" w:rsidRPr="007E18AB" w:rsidRDefault="009619F3" w:rsidP="009619F3">
      <w:pPr>
        <w:spacing w:line="360" w:lineRule="auto"/>
        <w:rPr>
          <w:rFonts w:ascii="Baskerville Old Face" w:eastAsia="Arial Unicode MS" w:hAnsi="Baskerville Old Face" w:cs="Arial Unicode MS"/>
        </w:rPr>
      </w:pPr>
      <w:r w:rsidRPr="007E18AB">
        <w:rPr>
          <w:rFonts w:ascii="Baskerville Old Face" w:eastAsia="Arial Unicode MS" w:hAnsi="Baskerville Old Face" w:cs="Arial Unicode MS"/>
        </w:rPr>
        <w:t> </w:t>
      </w:r>
    </w:p>
    <w:p w14:paraId="1963297E" w14:textId="77777777" w:rsidR="009619F3" w:rsidRPr="007E18AB" w:rsidRDefault="009619F3" w:rsidP="00A1526A">
      <w:pPr>
        <w:numPr>
          <w:ilvl w:val="0"/>
          <w:numId w:val="19"/>
        </w:numPr>
        <w:spacing w:line="360" w:lineRule="auto"/>
        <w:jc w:val="both"/>
        <w:rPr>
          <w:rFonts w:ascii="Baskerville Old Face" w:eastAsia="Baskerville" w:hAnsi="Baskerville Old Face" w:cs="Baskerville"/>
          <w:u w:color="000000"/>
        </w:rPr>
      </w:pPr>
      <w:r w:rsidRPr="007E18AB">
        <w:rPr>
          <w:rFonts w:ascii="Baskerville Old Face" w:eastAsia="Helvetica" w:hAnsi="Baskerville Old Face" w:cs="Helvetica"/>
          <w:u w:color="000000"/>
        </w:rPr>
        <w:t>Iraq has weapons of mass destruction</w:t>
      </w:r>
    </w:p>
    <w:p w14:paraId="0C3B8A4A" w14:textId="77777777" w:rsidR="009619F3" w:rsidRPr="007E18AB" w:rsidRDefault="009619F3" w:rsidP="00A1526A">
      <w:pPr>
        <w:numPr>
          <w:ilvl w:val="0"/>
          <w:numId w:val="16"/>
        </w:numPr>
        <w:tabs>
          <w:tab w:val="left" w:pos="1008"/>
        </w:tabs>
        <w:spacing w:line="360" w:lineRule="auto"/>
        <w:jc w:val="both"/>
        <w:rPr>
          <w:rFonts w:ascii="Baskerville Old Face" w:eastAsia="Baskerville" w:hAnsi="Baskerville Old Face" w:cs="Baskerville"/>
          <w:u w:color="000000"/>
        </w:rPr>
      </w:pPr>
      <w:r w:rsidRPr="007E18AB">
        <w:rPr>
          <w:rFonts w:ascii="Baskerville Old Face" w:eastAsia="Helvetica" w:hAnsi="Baskerville Old Face" w:cs="Helvetica"/>
          <w:u w:color="000000"/>
        </w:rPr>
        <w:t>Donald is not bald</w:t>
      </w:r>
    </w:p>
    <w:p w14:paraId="6334DF3F" w14:textId="77777777" w:rsidR="009619F3" w:rsidRPr="007E18AB" w:rsidRDefault="009619F3" w:rsidP="009619F3">
      <w:pPr>
        <w:spacing w:line="360" w:lineRule="auto"/>
        <w:rPr>
          <w:rFonts w:ascii="Baskerville Old Face" w:eastAsia="Arial Unicode MS" w:hAnsi="Baskerville Old Face" w:cs="Arial Unicode MS"/>
        </w:rPr>
      </w:pPr>
      <w:r w:rsidRPr="007E18AB">
        <w:rPr>
          <w:rFonts w:ascii="Baskerville Old Face" w:eastAsia="Arial Unicode MS" w:hAnsi="Baskerville Old Face" w:cs="Arial Unicode MS"/>
        </w:rPr>
        <w:t> </w:t>
      </w:r>
    </w:p>
    <w:p w14:paraId="7E654DB9" w14:textId="77777777" w:rsidR="009619F3" w:rsidRPr="007E18AB" w:rsidRDefault="009619F3" w:rsidP="004E0C66">
      <w:pPr>
        <w:pStyle w:val="Nessunaspaziatura"/>
      </w:pPr>
      <w:r w:rsidRPr="007E18AB">
        <w:t>If George is confident, but not sure that (1) is false (</w:t>
      </w:r>
      <w:r w:rsidRPr="007E18AB">
        <w:rPr>
          <w:i/>
          <w:iCs/>
        </w:rPr>
        <w:t>e.g.</w:t>
      </w:r>
      <w:r w:rsidRPr="007E18AB">
        <w:t xml:space="preserve">, a degree of confidence of 0.2 in (1)), it seems clear that George is lying: his lie is a </w:t>
      </w:r>
      <w:r w:rsidRPr="007E18AB">
        <w:rPr>
          <w:i/>
          <w:iCs/>
        </w:rPr>
        <w:t>graded-belief lie</w:t>
      </w:r>
      <w:r w:rsidRPr="007E18AB">
        <w:t xml:space="preserve">. In this case, 0.2 expresses the value of “B”, so that 0.2 indicates George’s subjective degree of confidence in the probability of (1). This case is different from the </w:t>
      </w:r>
      <w:r w:rsidRPr="007E18AB">
        <w:rPr>
          <w:i/>
          <w:iCs/>
        </w:rPr>
        <w:t xml:space="preserve">fuzzy lie </w:t>
      </w:r>
      <w:r w:rsidRPr="007E18AB">
        <w:t xml:space="preserve">example discussed in 4.3: in that case, 0.2 indicated the truth value of (2). In the fuzzy lie example, Mickey had an outright belief (B=1) that Donald is almost definitely bald – </w:t>
      </w:r>
      <w:r w:rsidRPr="007E18AB">
        <w:rPr>
          <w:i/>
          <w:iCs/>
        </w:rPr>
        <w:t xml:space="preserve">i.e., </w:t>
      </w:r>
      <w:r w:rsidRPr="007E18AB">
        <w:t>that the truth value of (2)</w:t>
      </w:r>
      <w:r w:rsidRPr="007E18AB">
        <w:rPr>
          <w:i/>
          <w:iCs/>
        </w:rPr>
        <w:t xml:space="preserve"> </w:t>
      </w:r>
      <w:r w:rsidRPr="007E18AB">
        <w:t xml:space="preserve">is 0.2. </w:t>
      </w:r>
    </w:p>
    <w:p w14:paraId="0F63AA3F" w14:textId="642D2225" w:rsidR="009619F3" w:rsidRPr="007E18AB" w:rsidRDefault="009619F3" w:rsidP="004E0C66">
      <w:pPr>
        <w:pStyle w:val="Nessunaspaziatura"/>
      </w:pPr>
      <w:r w:rsidRPr="007E18AB">
        <w:t>The FIC allow</w:t>
      </w:r>
      <w:r w:rsidR="00B54C76" w:rsidRPr="007E18AB">
        <w:t>s</w:t>
      </w:r>
      <w:r w:rsidRPr="007E18AB">
        <w:t xml:space="preserve"> for fuzzy lies like (2) to count as lies, but do not count graded-belief lies like (1) as lies, and is therefore too narrow. An alternative insincerity condition that allows </w:t>
      </w:r>
      <w:r w:rsidRPr="007E18AB">
        <w:rPr>
          <w:i/>
          <w:iCs/>
        </w:rPr>
        <w:t>graded-belief lies</w:t>
      </w:r>
      <w:r w:rsidRPr="007E18AB">
        <w:t xml:space="preserve"> can be found in Carson (2006: 298). His proposal comes in two varieties: he presents a strong and a weak version of his </w:t>
      </w:r>
      <w:r w:rsidR="00CC270D" w:rsidRPr="007E18AB">
        <w:t>‘</w:t>
      </w:r>
      <w:r w:rsidRPr="007E18AB">
        <w:t>insincerity condition</w:t>
      </w:r>
      <w:r w:rsidR="00CC270D" w:rsidRPr="007E18AB">
        <w:t>’</w:t>
      </w:r>
      <w:r w:rsidRPr="007E18AB">
        <w:t xml:space="preserve"> for lying. The first, </w:t>
      </w:r>
      <w:r w:rsidR="00CC270D" w:rsidRPr="007E18AB">
        <w:t>‘</w:t>
      </w:r>
      <w:r w:rsidRPr="007E18AB">
        <w:t>strong</w:t>
      </w:r>
      <w:r w:rsidR="00CC270D" w:rsidRPr="007E18AB">
        <w:t>’</w:t>
      </w:r>
      <w:r w:rsidRPr="007E18AB">
        <w:t xml:space="preserve"> version requires that the speaker believe his assertion to be “false or probably false”. Let us call Carson’s first condition the </w:t>
      </w:r>
      <w:r w:rsidR="00CC270D" w:rsidRPr="007E18AB">
        <w:t>‘</w:t>
      </w:r>
      <w:r w:rsidRPr="007E18AB">
        <w:t>strong insincerity condition</w:t>
      </w:r>
      <w:r w:rsidR="00CC270D" w:rsidRPr="007E18AB">
        <w:t>’</w:t>
      </w:r>
      <w:r w:rsidRPr="007E18AB">
        <w:t xml:space="preserve"> for lying (SIC):</w:t>
      </w:r>
    </w:p>
    <w:p w14:paraId="7D86E60F" w14:textId="6A3391CE" w:rsidR="009619F3" w:rsidRPr="007E18AB" w:rsidRDefault="009619F3" w:rsidP="009619F3">
      <w:pPr>
        <w:spacing w:line="360" w:lineRule="auto"/>
        <w:jc w:val="both"/>
        <w:rPr>
          <w:rFonts w:ascii="Baskerville Old Face" w:eastAsia="Baskerville" w:hAnsi="Baskerville Old Face" w:cs="Baskerville"/>
          <w:u w:color="000000"/>
        </w:rPr>
      </w:pPr>
    </w:p>
    <w:p w14:paraId="576D7961" w14:textId="56D1CE7B" w:rsidR="00343648" w:rsidRPr="007E18AB" w:rsidRDefault="00343648" w:rsidP="001001F7">
      <w:pPr>
        <w:pStyle w:val="Nessunaspaziatura"/>
        <w:rPr>
          <w:b/>
          <w:u w:color="000000"/>
        </w:rPr>
      </w:pPr>
      <w:r w:rsidRPr="007E18AB">
        <w:rPr>
          <w:b/>
          <w:u w:color="000000"/>
        </w:rPr>
        <w:t>Strong insincerity condition</w:t>
      </w:r>
    </w:p>
    <w:p w14:paraId="3B34CFFA" w14:textId="6AD0A48A" w:rsidR="009619F3" w:rsidRPr="007E18AB" w:rsidRDefault="00343648" w:rsidP="001001F7">
      <w:pPr>
        <w:pStyle w:val="Definizione"/>
        <w:rPr>
          <w:rFonts w:eastAsia="Baskerville" w:cs="Baskerville"/>
          <w:color w:val="auto"/>
          <w:u w:color="000000"/>
        </w:rPr>
      </w:pPr>
      <w:r w:rsidRPr="007E18AB">
        <w:rPr>
          <w:color w:val="auto"/>
          <w:u w:color="000000"/>
        </w:rPr>
        <w:t>(SIC)</w:t>
      </w:r>
      <w:r w:rsidR="009619F3" w:rsidRPr="007E18AB">
        <w:rPr>
          <w:color w:val="auto"/>
          <w:u w:color="000000"/>
        </w:rPr>
        <w:t>S believes</w:t>
      </w:r>
      <w:r w:rsidR="00D728EF" w:rsidRPr="007E18AB">
        <w:rPr>
          <w:color w:val="auto"/>
          <w:u w:color="000000"/>
        </w:rPr>
        <w:t xml:space="preserve"> p </w:t>
      </w:r>
      <w:r w:rsidR="009619F3" w:rsidRPr="007E18AB">
        <w:rPr>
          <w:color w:val="auto"/>
          <w:u w:color="000000"/>
        </w:rPr>
        <w:t>to be at least probably false</w:t>
      </w:r>
      <w:r w:rsidR="009619F3" w:rsidRPr="00024D48">
        <w:rPr>
          <w:rStyle w:val="Rimandonotaapidipagina"/>
        </w:rPr>
        <w:footnoteReference w:id="75"/>
      </w:r>
    </w:p>
    <w:p w14:paraId="741B6D7A" w14:textId="77777777" w:rsidR="009619F3" w:rsidRPr="007E18AB" w:rsidRDefault="009619F3" w:rsidP="009619F3">
      <w:pPr>
        <w:spacing w:line="360" w:lineRule="auto"/>
        <w:jc w:val="both"/>
        <w:rPr>
          <w:rFonts w:ascii="Baskerville Old Face" w:eastAsia="Baskerville" w:hAnsi="Baskerville Old Face" w:cs="Baskerville"/>
          <w:u w:color="000000"/>
        </w:rPr>
      </w:pPr>
    </w:p>
    <w:p w14:paraId="5B43E258" w14:textId="77777777" w:rsidR="009619F3" w:rsidRPr="007E18AB" w:rsidRDefault="009619F3" w:rsidP="00343648">
      <w:pPr>
        <w:pStyle w:val="Nessunaspaziatura"/>
        <w:rPr>
          <w:u w:color="000000"/>
        </w:rPr>
      </w:pPr>
      <w:r w:rsidRPr="007E18AB">
        <w:rPr>
          <w:u w:color="000000"/>
        </w:rPr>
        <w:lastRenderedPageBreak/>
        <w:t xml:space="preserve">SIC correctly captures prototypical cases of lying like (1a) (repeated below). Unlike the traditional definition, it also includes lies that are not believed with certainty to be false, like (1c), that George believes to be </w:t>
      </w:r>
      <w:r w:rsidRPr="007E18AB">
        <w:rPr>
          <w:i/>
          <w:iCs/>
          <w:u w:color="000000"/>
        </w:rPr>
        <w:t>probably false</w:t>
      </w:r>
      <w:r w:rsidRPr="007E18AB">
        <w:rPr>
          <w:u w:color="000000"/>
        </w:rPr>
        <w:t xml:space="preserve">. This is an advantage of SIC over the traditional condition TIC, since it seems intuitive that saying what you believe to be </w:t>
      </w:r>
      <w:r w:rsidRPr="007E18AB">
        <w:rPr>
          <w:i/>
          <w:iCs/>
          <w:u w:color="000000"/>
        </w:rPr>
        <w:t>probably</w:t>
      </w:r>
      <w:r w:rsidRPr="007E18AB">
        <w:rPr>
          <w:u w:color="000000"/>
        </w:rPr>
        <w:t xml:space="preserve"> false counts as lying – even if it is arguably less insincere, and less deceptive, than a full-fledged lie.</w:t>
      </w:r>
    </w:p>
    <w:p w14:paraId="39A6D9A0" w14:textId="67285394" w:rsidR="009619F3" w:rsidRPr="007E18AB" w:rsidRDefault="009619F3" w:rsidP="00343648">
      <w:pPr>
        <w:pStyle w:val="Nessunaspaziatura"/>
        <w:rPr>
          <w:rFonts w:eastAsia="Baskerville" w:cs="Baskerville"/>
          <w:u w:color="000000"/>
        </w:rPr>
      </w:pPr>
      <w:r w:rsidRPr="007E18AB">
        <w:rPr>
          <w:u w:color="000000"/>
        </w:rPr>
        <w:t>However, the limit set by the SIC strikes as arbitrary: it is not clear what justifies drawing the boundary between sincerity and insincerity exactly on the degree of confidence indicated by ‘probably’, and not someplace else. The term ‘probably’ indicates a degree of confidence in the proposition higher than uncertainty and lower than certainty: for the sake of the argument, let us assume it stands for a degree of belief of 0.75 or higher. If a degree of belief of 0.75 in the falsity of the proposition is enough for lying, there seems to be no reason to exclude lower graded beliefs like 0.7, or 0.6, that are perceivably higher than uncertainty (0.5).</w:t>
      </w:r>
    </w:p>
    <w:p w14:paraId="50F7993A" w14:textId="77777777" w:rsidR="009619F3" w:rsidRPr="007E18AB" w:rsidRDefault="009619F3" w:rsidP="009619F3">
      <w:pPr>
        <w:spacing w:line="360" w:lineRule="auto"/>
        <w:jc w:val="both"/>
        <w:rPr>
          <w:rFonts w:ascii="Baskerville Old Face" w:eastAsia="Baskerville" w:hAnsi="Baskerville Old Face" w:cs="Baskerville"/>
          <w:u w:color="000000"/>
        </w:rPr>
      </w:pPr>
    </w:p>
    <w:p w14:paraId="45BE3890" w14:textId="77777777" w:rsidR="009619F3" w:rsidRPr="007E18AB" w:rsidRDefault="009619F3" w:rsidP="00A1526A">
      <w:pPr>
        <w:numPr>
          <w:ilvl w:val="0"/>
          <w:numId w:val="20"/>
        </w:numPr>
        <w:spacing w:line="360" w:lineRule="auto"/>
        <w:jc w:val="both"/>
        <w:rPr>
          <w:rFonts w:ascii="Baskerville Old Face" w:eastAsia="Baskerville" w:hAnsi="Baskerville Old Face" w:cs="Baskerville"/>
          <w:u w:color="000000"/>
        </w:rPr>
      </w:pPr>
      <w:r w:rsidRPr="007E18AB">
        <w:rPr>
          <w:rFonts w:ascii="Baskerville Old Face" w:eastAsia="Helvetica" w:hAnsi="Baskerville Old Face" w:cs="Helvetica"/>
          <w:u w:color="000000"/>
        </w:rPr>
        <w:t>Iraq has weapons of mass destruction</w:t>
      </w:r>
    </w:p>
    <w:p w14:paraId="2D8CB4C5" w14:textId="77777777" w:rsidR="009619F3" w:rsidRPr="007E18AB" w:rsidRDefault="009619F3" w:rsidP="00A1526A">
      <w:pPr>
        <w:numPr>
          <w:ilvl w:val="1"/>
          <w:numId w:val="21"/>
        </w:numPr>
        <w:spacing w:line="360" w:lineRule="auto"/>
        <w:jc w:val="both"/>
        <w:rPr>
          <w:rFonts w:ascii="Baskerville Old Face" w:eastAsia="Baskerville" w:hAnsi="Baskerville Old Face" w:cs="Baskerville"/>
          <w:u w:color="000000"/>
        </w:rPr>
      </w:pPr>
      <w:r w:rsidRPr="007E18AB">
        <w:rPr>
          <w:rFonts w:ascii="Baskerville Old Face" w:eastAsia="Helvetica" w:hAnsi="Baskerville Old Face" w:cs="Helvetica"/>
          <w:u w:color="000000"/>
        </w:rPr>
        <w:t xml:space="preserve">(1/¬p)         [Iraq has </w:t>
      </w:r>
      <w:r w:rsidRPr="007E18AB">
        <w:rPr>
          <w:rFonts w:ascii="Baskerville Old Face" w:eastAsia="Helvetica" w:hAnsi="Baskerville Old Face" w:cs="Helvetica"/>
          <w:i/>
          <w:iCs/>
          <w:u w:color="000000"/>
        </w:rPr>
        <w:t>certainly</w:t>
      </w:r>
      <w:r w:rsidRPr="007E18AB">
        <w:rPr>
          <w:rFonts w:ascii="Baskerville Old Face" w:eastAsia="Helvetica" w:hAnsi="Baskerville Old Face" w:cs="Helvetica"/>
          <w:u w:color="000000"/>
        </w:rPr>
        <w:t xml:space="preserve"> </w:t>
      </w:r>
      <w:r w:rsidRPr="007E18AB">
        <w:rPr>
          <w:rFonts w:ascii="Baskerville Old Face" w:eastAsia="Helvetica" w:hAnsi="Baskerville Old Face" w:cs="Helvetica"/>
          <w:i/>
          <w:iCs/>
          <w:u w:color="000000"/>
        </w:rPr>
        <w:t>no</w:t>
      </w:r>
      <w:r w:rsidRPr="007E18AB">
        <w:rPr>
          <w:rFonts w:ascii="Baskerville Old Face" w:eastAsia="Helvetica" w:hAnsi="Baskerville Old Face" w:cs="Helvetica"/>
          <w:u w:color="000000"/>
        </w:rPr>
        <w:t xml:space="preserve"> weapons of mass destruction]</w:t>
      </w:r>
    </w:p>
    <w:p w14:paraId="09FFB5D9" w14:textId="72647CDF" w:rsidR="009619F3" w:rsidRPr="007E18AB" w:rsidRDefault="009619F3" w:rsidP="00A1526A">
      <w:pPr>
        <w:numPr>
          <w:ilvl w:val="1"/>
          <w:numId w:val="22"/>
        </w:numPr>
        <w:spacing w:line="360" w:lineRule="auto"/>
        <w:jc w:val="both"/>
        <w:rPr>
          <w:rFonts w:ascii="Baskerville Old Face" w:eastAsia="Baskerville" w:hAnsi="Baskerville Old Face" w:cs="Baskerville"/>
          <w:u w:color="000000"/>
        </w:rPr>
      </w:pPr>
      <w:r w:rsidRPr="007E18AB">
        <w:rPr>
          <w:rFonts w:ascii="Baskerville Old Face" w:eastAsia="Helvetica" w:hAnsi="Baskerville Old Face" w:cs="Helvetica"/>
          <w:u w:color="000000"/>
        </w:rPr>
        <w:t xml:space="preserve">(0.75/¬p)  </w:t>
      </w:r>
      <w:r w:rsidR="00B54C76" w:rsidRPr="007E18AB">
        <w:rPr>
          <w:rFonts w:ascii="Baskerville Old Face" w:eastAsia="Helvetica" w:hAnsi="Baskerville Old Face" w:cs="Helvetica"/>
          <w:u w:color="000000"/>
        </w:rPr>
        <w:tab/>
      </w:r>
      <w:r w:rsidRPr="007E18AB">
        <w:rPr>
          <w:rFonts w:ascii="Baskerville Old Face" w:eastAsia="Helvetica" w:hAnsi="Baskerville Old Face" w:cs="Helvetica"/>
          <w:u w:color="000000"/>
        </w:rPr>
        <w:t>[</w:t>
      </w:r>
      <w:r w:rsidRPr="007E18AB">
        <w:rPr>
          <w:rFonts w:ascii="Baskerville Old Face" w:eastAsia="Helvetica" w:hAnsi="Baskerville Old Face" w:cs="Helvetica"/>
          <w:i/>
          <w:iCs/>
          <w:u w:color="000000"/>
        </w:rPr>
        <w:t>Probably</w:t>
      </w:r>
      <w:r w:rsidRPr="007E18AB">
        <w:rPr>
          <w:rFonts w:ascii="Baskerville Old Face" w:eastAsia="Helvetica" w:hAnsi="Baskerville Old Face" w:cs="Helvetica"/>
          <w:u w:color="000000"/>
        </w:rPr>
        <w:t xml:space="preserve">, Iraq </w:t>
      </w:r>
      <w:r w:rsidRPr="007E18AB">
        <w:rPr>
          <w:rFonts w:ascii="Baskerville Old Face" w:eastAsia="Helvetica" w:hAnsi="Baskerville Old Face" w:cs="Helvetica"/>
          <w:i/>
          <w:iCs/>
          <w:u w:color="000000"/>
        </w:rPr>
        <w:t>does not</w:t>
      </w:r>
      <w:r w:rsidRPr="007E18AB">
        <w:rPr>
          <w:rFonts w:ascii="Baskerville Old Face" w:eastAsia="Helvetica" w:hAnsi="Baskerville Old Face" w:cs="Helvetica"/>
          <w:u w:color="000000"/>
        </w:rPr>
        <w:t xml:space="preserve"> have weapons of mass destruction]</w:t>
      </w:r>
    </w:p>
    <w:p w14:paraId="31EFF5DD" w14:textId="6DF524AE" w:rsidR="009619F3" w:rsidRPr="007E18AB" w:rsidRDefault="009619F3" w:rsidP="00A1526A">
      <w:pPr>
        <w:numPr>
          <w:ilvl w:val="1"/>
          <w:numId w:val="18"/>
        </w:numPr>
        <w:spacing w:line="360" w:lineRule="auto"/>
        <w:jc w:val="both"/>
        <w:rPr>
          <w:rFonts w:ascii="Baskerville Old Face" w:eastAsia="Baskerville" w:hAnsi="Baskerville Old Face" w:cs="Baskerville"/>
          <w:u w:color="000000"/>
        </w:rPr>
      </w:pPr>
      <w:r w:rsidRPr="007E18AB">
        <w:rPr>
          <w:rFonts w:ascii="Baskerville Old Face" w:eastAsia="Helvetica" w:hAnsi="Baskerville Old Face" w:cs="Helvetica"/>
          <w:u w:color="000000"/>
        </w:rPr>
        <w:t xml:space="preserve">(0.6/¬p) </w:t>
      </w:r>
      <w:r w:rsidR="00B54C76" w:rsidRPr="007E18AB">
        <w:rPr>
          <w:rFonts w:ascii="Baskerville Old Face" w:eastAsia="Helvetica" w:hAnsi="Baskerville Old Face" w:cs="Helvetica"/>
          <w:u w:color="000000"/>
        </w:rPr>
        <w:tab/>
      </w:r>
      <w:r w:rsidRPr="007E18AB">
        <w:rPr>
          <w:rFonts w:ascii="Baskerville Old Face" w:eastAsia="Helvetica" w:hAnsi="Baskerville Old Face" w:cs="Helvetica"/>
          <w:u w:color="000000"/>
        </w:rPr>
        <w:t>[</w:t>
      </w:r>
      <w:r w:rsidRPr="007E18AB">
        <w:rPr>
          <w:rFonts w:ascii="Baskerville Old Face" w:eastAsia="Helvetica" w:hAnsi="Baskerville Old Face" w:cs="Helvetica"/>
          <w:i/>
          <w:iCs/>
          <w:u w:color="000000"/>
        </w:rPr>
        <w:t>Presumably</w:t>
      </w:r>
      <w:r w:rsidRPr="007E18AB">
        <w:rPr>
          <w:rFonts w:ascii="Baskerville Old Face" w:eastAsia="Helvetica" w:hAnsi="Baskerville Old Face" w:cs="Helvetica"/>
          <w:u w:color="000000"/>
        </w:rPr>
        <w:t xml:space="preserve"> Iraq </w:t>
      </w:r>
      <w:r w:rsidRPr="007E18AB">
        <w:rPr>
          <w:rFonts w:ascii="Baskerville Old Face" w:eastAsia="Helvetica" w:hAnsi="Baskerville Old Face" w:cs="Helvetica"/>
          <w:i/>
          <w:iCs/>
          <w:u w:color="000000"/>
        </w:rPr>
        <w:t>does not</w:t>
      </w:r>
      <w:r w:rsidRPr="007E18AB">
        <w:rPr>
          <w:rFonts w:ascii="Baskerville Old Face" w:eastAsia="Helvetica" w:hAnsi="Baskerville Old Face" w:cs="Helvetica"/>
          <w:u w:color="000000"/>
        </w:rPr>
        <w:t xml:space="preserve"> have weapons of mass destruction]</w:t>
      </w:r>
    </w:p>
    <w:p w14:paraId="5DB7E352" w14:textId="77777777" w:rsidR="009619F3" w:rsidRPr="007E18AB" w:rsidRDefault="009619F3" w:rsidP="009619F3">
      <w:pPr>
        <w:tabs>
          <w:tab w:val="left" w:pos="1008"/>
        </w:tabs>
        <w:spacing w:line="360" w:lineRule="auto"/>
        <w:jc w:val="both"/>
        <w:rPr>
          <w:rFonts w:ascii="Baskerville Old Face" w:eastAsia="Baskerville" w:hAnsi="Baskerville Old Face" w:cs="Baskerville"/>
          <w:u w:color="000000"/>
        </w:rPr>
      </w:pPr>
    </w:p>
    <w:p w14:paraId="729897EE" w14:textId="77777777" w:rsidR="009619F3" w:rsidRPr="007E18AB" w:rsidRDefault="009619F3" w:rsidP="009619F3">
      <w:pPr>
        <w:spacing w:line="360" w:lineRule="auto"/>
        <w:jc w:val="both"/>
        <w:rPr>
          <w:rFonts w:ascii="Baskerville Old Face" w:eastAsia="Baskerville" w:hAnsi="Baskerville Old Face" w:cs="Baskerville"/>
          <w:u w:color="000000"/>
        </w:rPr>
      </w:pPr>
      <w:r w:rsidRPr="007E18AB">
        <w:rPr>
          <w:rFonts w:ascii="Baskerville Old Face" w:eastAsia="Helvetica" w:hAnsi="Baskerville Old Face" w:cs="Helvetica"/>
          <w:u w:color="000000"/>
        </w:rPr>
        <w:t xml:space="preserve">For instance, in (1d), George utters what he believes to be </w:t>
      </w:r>
      <w:r w:rsidRPr="007E18AB">
        <w:rPr>
          <w:rFonts w:ascii="Baskerville Old Face" w:eastAsia="Helvetica" w:hAnsi="Baskerville Old Face" w:cs="Helvetica"/>
          <w:i/>
          <w:iCs/>
          <w:u w:color="000000"/>
        </w:rPr>
        <w:t>more likely to be false than true</w:t>
      </w:r>
      <w:r w:rsidRPr="007E18AB">
        <w:rPr>
          <w:rFonts w:ascii="Baskerville Old Face" w:eastAsia="Helvetica" w:hAnsi="Baskerville Old Face" w:cs="Helvetica"/>
          <w:u w:color="000000"/>
        </w:rPr>
        <w:t>, so that it seems that he is lying. However, SIC does not capture (1d), because by hypothesis George’s degree of confidence is higher than uncertainty but falls short of believing (1) to be probably false. In failing to account for the intuition that also (1d) is a lie (even if arguably less insincere than (1c)), SIC is too restrictive. Furthermore, it is not clear that Carson’s SIC is able to capture fuzzy lies: only outright falsity is mentioned in the formulation, leaving it unspecified whether believing a proposition to have a truth value of more than 0 would qualify to satisfy SIC.</w:t>
      </w:r>
    </w:p>
    <w:p w14:paraId="630968D0" w14:textId="04288B1B" w:rsidR="009619F3" w:rsidRPr="007E18AB" w:rsidRDefault="009619F3" w:rsidP="009619F3">
      <w:pPr>
        <w:spacing w:line="360" w:lineRule="auto"/>
        <w:jc w:val="both"/>
        <w:rPr>
          <w:rFonts w:ascii="Baskerville Old Face" w:eastAsia="Baskerville" w:hAnsi="Baskerville Old Face" w:cs="Baskerville"/>
          <w:u w:color="000000"/>
        </w:rPr>
      </w:pPr>
      <w:r w:rsidRPr="007E18AB">
        <w:rPr>
          <w:rFonts w:ascii="Baskerville Old Face" w:eastAsia="Helvetica" w:hAnsi="Baskerville Old Face" w:cs="Helvetica"/>
          <w:u w:color="000000"/>
        </w:rPr>
        <w:t xml:space="preserve">Carson’s second, </w:t>
      </w:r>
      <w:r w:rsidR="00CC270D" w:rsidRPr="007E18AB">
        <w:rPr>
          <w:rFonts w:ascii="Baskerville Old Face" w:eastAsia="Helvetica" w:hAnsi="Baskerville Old Face" w:cs="Helvetica"/>
          <w:u w:color="000000"/>
        </w:rPr>
        <w:t>‘</w:t>
      </w:r>
      <w:r w:rsidRPr="007E18AB">
        <w:rPr>
          <w:rFonts w:ascii="Baskerville Old Face" w:eastAsia="Helvetica" w:hAnsi="Baskerville Old Face" w:cs="Helvetica"/>
          <w:u w:color="000000"/>
        </w:rPr>
        <w:t>weak</w:t>
      </w:r>
      <w:r w:rsidR="00CC270D" w:rsidRPr="007E18AB">
        <w:rPr>
          <w:rFonts w:ascii="Baskerville Old Face" w:eastAsia="Helvetica" w:hAnsi="Baskerville Old Face" w:cs="Helvetica"/>
          <w:u w:color="000000"/>
        </w:rPr>
        <w:t>’</w:t>
      </w:r>
      <w:r w:rsidRPr="007E18AB">
        <w:rPr>
          <w:rFonts w:ascii="Baskerville Old Face" w:eastAsia="Helvetica" w:hAnsi="Baskerville Old Face" w:cs="Helvetica"/>
          <w:u w:color="000000"/>
        </w:rPr>
        <w:t xml:space="preserve"> proposal avoids both problems. The </w:t>
      </w:r>
      <w:r w:rsidR="00CC270D" w:rsidRPr="007E18AB">
        <w:rPr>
          <w:rFonts w:ascii="Baskerville Old Face" w:eastAsia="Helvetica" w:hAnsi="Baskerville Old Face" w:cs="Helvetica"/>
          <w:u w:color="000000"/>
        </w:rPr>
        <w:t>‘</w:t>
      </w:r>
      <w:r w:rsidRPr="007E18AB">
        <w:rPr>
          <w:rFonts w:ascii="Baskerville Old Face" w:eastAsia="Helvetica" w:hAnsi="Baskerville Old Face" w:cs="Helvetica"/>
          <w:u w:color="000000"/>
        </w:rPr>
        <w:t>weak insincerity condition</w:t>
      </w:r>
      <w:r w:rsidR="00CC270D" w:rsidRPr="007E18AB">
        <w:rPr>
          <w:rFonts w:ascii="Baskerville Old Face" w:eastAsia="Helvetica" w:hAnsi="Baskerville Old Face" w:cs="Helvetica"/>
          <w:i/>
          <w:iCs/>
          <w:u w:color="000000"/>
        </w:rPr>
        <w:t>’</w:t>
      </w:r>
      <w:r w:rsidRPr="007E18AB">
        <w:rPr>
          <w:rFonts w:ascii="Baskerville Old Face" w:eastAsia="Helvetica" w:hAnsi="Baskerville Old Face" w:cs="Helvetica"/>
          <w:u w:color="000000"/>
        </w:rPr>
        <w:t xml:space="preserve"> (WIC) posits that lying requires that the speaker “does not believe [the asserted proposition] to be true” (Carson 2006, cf. also </w:t>
      </w:r>
      <w:r w:rsidR="00F56075" w:rsidRPr="007E18AB">
        <w:rPr>
          <w:rFonts w:ascii="Baskerville Old Face" w:eastAsia="Helvetica" w:hAnsi="Baskerville Old Face" w:cs="Helvetica"/>
          <w:u w:color="000000"/>
        </w:rPr>
        <w:t xml:space="preserve">Davidson 1985:88, </w:t>
      </w:r>
      <w:r w:rsidRPr="007E18AB">
        <w:rPr>
          <w:rFonts w:ascii="Baskerville Old Face" w:eastAsia="Helvetica" w:hAnsi="Baskerville Old Face" w:cs="Helvetica"/>
          <w:u w:color="000000"/>
        </w:rPr>
        <w:t>Sorensen 2007:256, 2011:407</w:t>
      </w:r>
      <w:r w:rsidR="00F56075" w:rsidRPr="007E18AB">
        <w:rPr>
          <w:rFonts w:ascii="Baskerville Old Face" w:eastAsia="Helvetica" w:hAnsi="Baskerville Old Face" w:cs="Helvetica"/>
          <w:u w:color="000000"/>
        </w:rPr>
        <w:t>, Fallis 2013:346</w:t>
      </w:r>
      <w:r w:rsidRPr="007E18AB">
        <w:rPr>
          <w:rFonts w:ascii="Baskerville Old Face" w:eastAsia="Helvetica" w:hAnsi="Baskerville Old Face" w:cs="Helvetica"/>
          <w:u w:color="000000"/>
        </w:rPr>
        <w:t>).</w:t>
      </w:r>
    </w:p>
    <w:p w14:paraId="7B06EE5E" w14:textId="357B75A3" w:rsidR="009619F3" w:rsidRPr="007E18AB" w:rsidRDefault="009619F3" w:rsidP="009619F3">
      <w:pPr>
        <w:spacing w:line="360" w:lineRule="auto"/>
        <w:jc w:val="both"/>
        <w:rPr>
          <w:rFonts w:ascii="Baskerville Old Face" w:eastAsia="Baskerville" w:hAnsi="Baskerville Old Face" w:cs="Baskerville"/>
          <w:u w:color="000000"/>
        </w:rPr>
      </w:pPr>
    </w:p>
    <w:p w14:paraId="5C5CB8C4" w14:textId="3CA244CD" w:rsidR="004E0C66" w:rsidRPr="007E18AB" w:rsidRDefault="004E0C66" w:rsidP="001001F7">
      <w:pPr>
        <w:pStyle w:val="Nessunaspaziatura"/>
        <w:rPr>
          <w:b/>
          <w:u w:color="000000"/>
        </w:rPr>
      </w:pPr>
      <w:r w:rsidRPr="007E18AB">
        <w:rPr>
          <w:b/>
          <w:u w:color="000000"/>
        </w:rPr>
        <w:t>Weak insincerity condition</w:t>
      </w:r>
    </w:p>
    <w:p w14:paraId="53F38130" w14:textId="375402E8" w:rsidR="009619F3" w:rsidRPr="007E18AB" w:rsidRDefault="00343648" w:rsidP="004E0C66">
      <w:pPr>
        <w:pStyle w:val="Definizione"/>
        <w:rPr>
          <w:rFonts w:eastAsia="Baskerville" w:cs="Baskerville"/>
          <w:color w:val="auto"/>
          <w:u w:color="000000"/>
        </w:rPr>
      </w:pPr>
      <w:r w:rsidRPr="007E18AB">
        <w:rPr>
          <w:color w:val="auto"/>
          <w:u w:color="000000"/>
        </w:rPr>
        <w:lastRenderedPageBreak/>
        <w:t>(WIC)</w:t>
      </w:r>
      <w:r w:rsidR="009619F3" w:rsidRPr="007E18AB">
        <w:rPr>
          <w:color w:val="auto"/>
          <w:u w:color="000000"/>
        </w:rPr>
        <w:t xml:space="preserve"> S does not believe</w:t>
      </w:r>
      <w:r w:rsidR="00D728EF" w:rsidRPr="007E18AB">
        <w:rPr>
          <w:color w:val="auto"/>
          <w:u w:color="000000"/>
        </w:rPr>
        <w:t xml:space="preserve"> p </w:t>
      </w:r>
      <w:r w:rsidR="009619F3" w:rsidRPr="007E18AB">
        <w:rPr>
          <w:color w:val="auto"/>
          <w:u w:color="000000"/>
        </w:rPr>
        <w:t>to be true</w:t>
      </w:r>
    </w:p>
    <w:p w14:paraId="3FAFDDC9" w14:textId="77777777" w:rsidR="009619F3" w:rsidRPr="007E18AB" w:rsidRDefault="009619F3" w:rsidP="009619F3">
      <w:pPr>
        <w:spacing w:line="360" w:lineRule="auto"/>
        <w:jc w:val="both"/>
        <w:rPr>
          <w:rFonts w:ascii="Baskerville Old Face" w:eastAsia="Baskerville" w:hAnsi="Baskerville Old Face" w:cs="Baskerville"/>
          <w:u w:color="000000"/>
        </w:rPr>
      </w:pPr>
    </w:p>
    <w:p w14:paraId="58DC4F92" w14:textId="7F9AE1F1" w:rsidR="009619F3" w:rsidRPr="007E18AB" w:rsidRDefault="009619F3" w:rsidP="004E0C66">
      <w:pPr>
        <w:spacing w:line="360" w:lineRule="auto"/>
        <w:jc w:val="both"/>
        <w:rPr>
          <w:rFonts w:ascii="Baskerville Old Face" w:eastAsia="Baskerville" w:hAnsi="Baskerville Old Face" w:cs="Baskerville"/>
          <w:u w:color="000000"/>
        </w:rPr>
      </w:pPr>
      <w:r w:rsidRPr="007E18AB">
        <w:rPr>
          <w:rFonts w:ascii="Baskerville Old Face" w:eastAsia="Helvetica" w:hAnsi="Baskerville Old Face" w:cs="Helvetica"/>
          <w:u w:color="000000"/>
        </w:rPr>
        <w:t>Since it acknowledges that utterances like (1d) are lies, WIC is preferable to SIC. Furthermore, WIC seems compatible with fuzzy lies. Arguably, if S believes</w:t>
      </w:r>
      <w:r w:rsidR="00D728EF" w:rsidRPr="007E18AB">
        <w:rPr>
          <w:rFonts w:ascii="Baskerville Old Face" w:eastAsia="Helvetica" w:hAnsi="Baskerville Old Face" w:cs="Helvetica"/>
          <w:i/>
          <w:u w:color="000000"/>
        </w:rPr>
        <w:t xml:space="preserve"> p </w:t>
      </w:r>
      <w:r w:rsidRPr="007E18AB">
        <w:rPr>
          <w:rFonts w:ascii="Baskerville Old Face" w:eastAsia="Helvetica" w:hAnsi="Baskerville Old Face" w:cs="Helvetica"/>
          <w:u w:color="000000"/>
        </w:rPr>
        <w:t xml:space="preserve">to have a truth-value inferior to 0.5 (or perceives that value to be closer to falseness than truthfulness), S does not believe that </w:t>
      </w:r>
      <w:r w:rsidRPr="007E18AB">
        <w:rPr>
          <w:rFonts w:ascii="Baskerville Old Face" w:eastAsia="Helvetica" w:hAnsi="Baskerville Old Face" w:cs="Helvetica"/>
          <w:i/>
          <w:iCs/>
          <w:u w:color="000000"/>
        </w:rPr>
        <w:t>p</w:t>
      </w:r>
      <w:r w:rsidRPr="007E18AB">
        <w:rPr>
          <w:rFonts w:ascii="Baskerville Old Face" w:eastAsia="Helvetica" w:hAnsi="Baskerville Old Face" w:cs="Helvetica"/>
          <w:u w:color="000000"/>
        </w:rPr>
        <w:t>. If we accept this principle, WIC is broadly equivalent to FIC</w:t>
      </w:r>
      <w:r w:rsidR="004E0C66" w:rsidRPr="007E18AB">
        <w:rPr>
          <w:rFonts w:ascii="Baskerville Old Face" w:eastAsia="Helvetica" w:hAnsi="Baskerville Old Face" w:cs="Helvetica"/>
          <w:u w:color="000000"/>
        </w:rPr>
        <w:t>’</w:t>
      </w:r>
      <w:r w:rsidRPr="007E18AB">
        <w:rPr>
          <w:rFonts w:ascii="Baskerville Old Face" w:eastAsia="Helvetica" w:hAnsi="Baskerville Old Face" w:cs="Helvetica"/>
          <w:u w:color="000000"/>
        </w:rPr>
        <w:t>.</w:t>
      </w:r>
    </w:p>
    <w:p w14:paraId="16E56EEE" w14:textId="77777777" w:rsidR="009619F3" w:rsidRPr="007E18AB" w:rsidRDefault="009619F3" w:rsidP="009619F3">
      <w:pPr>
        <w:spacing w:line="360" w:lineRule="auto"/>
        <w:jc w:val="both"/>
        <w:rPr>
          <w:rFonts w:ascii="Baskerville Old Face" w:eastAsia="Baskerville" w:hAnsi="Baskerville Old Face" w:cs="Baskerville"/>
          <w:u w:color="000000"/>
        </w:rPr>
      </w:pPr>
      <w:r w:rsidRPr="007E18AB">
        <w:rPr>
          <w:rFonts w:ascii="Baskerville Old Face" w:eastAsia="Helvetica" w:hAnsi="Baskerville Old Face" w:cs="Helvetica"/>
          <w:u w:color="000000"/>
        </w:rPr>
        <w:t xml:space="preserve">However, the WIC is too broad: it incorrectly captures cases in which the speaker has no idea whether what he says is true or false, but goes on saying it for some independent reasons. These cases are classified in the literature as bullshit (Frankfurt 1986). The typical example of bullshitter is the politician who “never yet considered whether any proposition were true or false, but whether it were convenient for the present minute or company to affirm or deny it” (Swift 1710). For instance, consider the following example of deceptive bullshitting. Nick is a politician who does not know what the acronym LGBT refers to. When asked by a journalist about his opinion on LGBT rights, Nick answers: </w:t>
      </w:r>
    </w:p>
    <w:p w14:paraId="7ADD6099" w14:textId="77777777" w:rsidR="009619F3" w:rsidRPr="007E18AB" w:rsidRDefault="009619F3" w:rsidP="009619F3">
      <w:pPr>
        <w:spacing w:line="360" w:lineRule="auto"/>
        <w:jc w:val="both"/>
        <w:rPr>
          <w:rFonts w:ascii="Baskerville Old Face" w:eastAsia="Baskerville" w:hAnsi="Baskerville Old Face" w:cs="Baskerville"/>
          <w:u w:color="000000"/>
        </w:rPr>
      </w:pPr>
    </w:p>
    <w:p w14:paraId="4B72AA31" w14:textId="7C531F48" w:rsidR="00B54C76" w:rsidRPr="007E18AB" w:rsidRDefault="009619F3" w:rsidP="00A1526A">
      <w:pPr>
        <w:pStyle w:val="Paragrafoelenco"/>
        <w:numPr>
          <w:ilvl w:val="0"/>
          <w:numId w:val="20"/>
        </w:numPr>
        <w:spacing w:line="360" w:lineRule="auto"/>
        <w:ind w:left="426" w:hanging="76"/>
        <w:jc w:val="both"/>
        <w:rPr>
          <w:rFonts w:ascii="Baskerville Old Face" w:eastAsia="Helvetica" w:hAnsi="Baskerville Old Face" w:cs="Helvetica"/>
          <w:u w:color="000000"/>
          <w:lang w:val="en-US"/>
        </w:rPr>
      </w:pPr>
      <w:r w:rsidRPr="007E18AB">
        <w:rPr>
          <w:rFonts w:ascii="Baskerville Old Face" w:eastAsia="Helvetica" w:hAnsi="Baskerville Old Face" w:cs="Helvetica"/>
          <w:u w:color="000000"/>
          <w:lang w:val="en-US"/>
        </w:rPr>
        <w:t>LGBT rights are of central importance for our party</w:t>
      </w:r>
    </w:p>
    <w:p w14:paraId="511F8BE8" w14:textId="77777777" w:rsidR="009619F3" w:rsidRPr="007E18AB" w:rsidRDefault="009619F3" w:rsidP="009619F3">
      <w:pPr>
        <w:spacing w:line="360" w:lineRule="auto"/>
        <w:jc w:val="both"/>
        <w:rPr>
          <w:rFonts w:ascii="Baskerville Old Face" w:eastAsia="Baskerville" w:hAnsi="Baskerville Old Face" w:cs="Baskerville"/>
          <w:u w:color="000000"/>
        </w:rPr>
      </w:pPr>
    </w:p>
    <w:p w14:paraId="4247316D" w14:textId="77777777" w:rsidR="009619F3" w:rsidRPr="007E18AB" w:rsidRDefault="009619F3" w:rsidP="00343648">
      <w:pPr>
        <w:pStyle w:val="Nessunaspaziatura"/>
        <w:rPr>
          <w:rFonts w:eastAsia="Baskerville" w:cs="Baskerville"/>
          <w:u w:color="000000"/>
        </w:rPr>
      </w:pPr>
      <w:r w:rsidRPr="007E18AB">
        <w:rPr>
          <w:u w:color="000000"/>
        </w:rPr>
        <w:t>In uttering (3), Nick does not have the slightest idea whether what he said is true or false. His only concern is to trick the journalist into thinking that he knows what he is talking about. It seems that he is not lying, but the WIC counts incorrectly his statement as a lie, since Nick does not believe that his statement is true. As a matter of fact, philosophers seem to agree that, as long as the speaker has no opinion about the veracity of what he is saying, his utterance is better classified as a misleading utterance than as a lie (Saul 2012:20, Meibauer 2014: 103, but cf. Falkenberg 1988:93, Carson 2010:61-2); if one wants to account for this intuition, the WIC is too broad.</w:t>
      </w:r>
    </w:p>
    <w:p w14:paraId="403FFCE3" w14:textId="2CC21E8D" w:rsidR="009619F3" w:rsidRPr="007E18AB" w:rsidRDefault="009619F3" w:rsidP="00343648">
      <w:pPr>
        <w:pStyle w:val="Nessunaspaziatura"/>
        <w:rPr>
          <w:rFonts w:eastAsia="Baskerville" w:cs="Baskerville"/>
          <w:u w:color="000000"/>
        </w:rPr>
      </w:pPr>
      <w:r w:rsidRPr="007E18AB">
        <w:rPr>
          <w:u w:color="000000"/>
        </w:rPr>
        <w:t>Since the SIC is too narrow and the WIC is too broad, an ideal condition has to lie somewhere in the middle. To find a middle ground between these two proposals, we can require that the speaker believe</w:t>
      </w:r>
      <w:r w:rsidR="00D728EF" w:rsidRPr="007E18AB">
        <w:rPr>
          <w:i/>
          <w:u w:color="000000"/>
        </w:rPr>
        <w:t xml:space="preserve"> p </w:t>
      </w:r>
      <w:r w:rsidRPr="007E18AB">
        <w:rPr>
          <w:i/>
          <w:iCs/>
          <w:u w:color="000000"/>
        </w:rPr>
        <w:t>more likely to be false than true</w:t>
      </w:r>
      <w:r w:rsidRPr="007E18AB">
        <w:rPr>
          <w:u w:color="000000"/>
        </w:rPr>
        <w:t xml:space="preserve">. Call this the </w:t>
      </w:r>
      <w:r w:rsidRPr="007E18AB">
        <w:rPr>
          <w:i/>
          <w:iCs/>
          <w:u w:color="000000"/>
        </w:rPr>
        <w:t>comparative insincerity condition:</w:t>
      </w:r>
    </w:p>
    <w:p w14:paraId="71D56595" w14:textId="67EB40D8" w:rsidR="009619F3" w:rsidRPr="007E18AB" w:rsidRDefault="009619F3" w:rsidP="009619F3">
      <w:pPr>
        <w:spacing w:line="360" w:lineRule="auto"/>
        <w:jc w:val="both"/>
        <w:rPr>
          <w:rFonts w:ascii="Baskerville Old Face" w:eastAsia="Baskerville" w:hAnsi="Baskerville Old Face" w:cs="Baskerville"/>
          <w:u w:color="000000"/>
        </w:rPr>
      </w:pPr>
    </w:p>
    <w:p w14:paraId="472398FA" w14:textId="54FD90A4" w:rsidR="00343648" w:rsidRPr="007E18AB" w:rsidRDefault="00343648" w:rsidP="001001F7">
      <w:pPr>
        <w:pStyle w:val="Nessunaspaziatura"/>
        <w:rPr>
          <w:b/>
          <w:u w:color="000000"/>
        </w:rPr>
      </w:pPr>
      <w:r w:rsidRPr="007E18AB">
        <w:rPr>
          <w:b/>
          <w:u w:color="000000"/>
        </w:rPr>
        <w:t>Comparative insincerity condition</w:t>
      </w:r>
    </w:p>
    <w:p w14:paraId="22A6EC28" w14:textId="554D961C" w:rsidR="009619F3" w:rsidRPr="007E18AB" w:rsidRDefault="009619F3" w:rsidP="001001F7">
      <w:pPr>
        <w:pStyle w:val="Definizione"/>
        <w:rPr>
          <w:rFonts w:eastAsia="Baskerville" w:cs="Baskerville"/>
          <w:color w:val="auto"/>
          <w:u w:color="000000"/>
        </w:rPr>
      </w:pPr>
      <w:r w:rsidRPr="007E18AB">
        <w:rPr>
          <w:color w:val="auto"/>
          <w:u w:color="000000"/>
        </w:rPr>
        <w:t>CIC: S believes</w:t>
      </w:r>
      <w:r w:rsidR="00D728EF" w:rsidRPr="007E18AB">
        <w:rPr>
          <w:color w:val="auto"/>
          <w:u w:color="000000"/>
        </w:rPr>
        <w:t xml:space="preserve"> p </w:t>
      </w:r>
      <w:r w:rsidRPr="007E18AB">
        <w:rPr>
          <w:color w:val="auto"/>
          <w:u w:color="000000"/>
        </w:rPr>
        <w:t>more likely to be false than true</w:t>
      </w:r>
    </w:p>
    <w:p w14:paraId="78BE8B13" w14:textId="77777777" w:rsidR="009619F3" w:rsidRPr="007E18AB" w:rsidRDefault="009619F3" w:rsidP="009619F3">
      <w:pPr>
        <w:spacing w:line="360" w:lineRule="auto"/>
        <w:jc w:val="both"/>
        <w:rPr>
          <w:rFonts w:ascii="Baskerville Old Face" w:eastAsia="Baskerville" w:hAnsi="Baskerville Old Face" w:cs="Baskerville"/>
          <w:u w:color="000000"/>
        </w:rPr>
      </w:pPr>
    </w:p>
    <w:p w14:paraId="40EA6238" w14:textId="77777777" w:rsidR="009619F3" w:rsidRPr="007E18AB" w:rsidRDefault="009619F3" w:rsidP="00343648">
      <w:pPr>
        <w:pStyle w:val="Nessunaspaziatura"/>
        <w:rPr>
          <w:rFonts w:eastAsia="Baskerville" w:cs="Baskerville"/>
          <w:u w:color="000000"/>
        </w:rPr>
      </w:pPr>
      <w:r w:rsidRPr="007E18AB">
        <w:rPr>
          <w:u w:color="000000"/>
        </w:rPr>
        <w:lastRenderedPageBreak/>
        <w:t xml:space="preserve">Unlike WIC, CIC correctly rules out bullshit and statements uttered in cases of uncertainty. Unlike TIC, it counts graded-belief lies as lies. And unlike SIC, it rules in the other cases in which the speaker does not believe the statement to be true – like (1c) and (1d). </w:t>
      </w:r>
    </w:p>
    <w:p w14:paraId="7AC6E42B" w14:textId="4A8A1D24" w:rsidR="009619F3" w:rsidRPr="007E18AB" w:rsidRDefault="009619F3" w:rsidP="00343648">
      <w:pPr>
        <w:pStyle w:val="Nessunaspaziatura"/>
        <w:rPr>
          <w:rFonts w:eastAsia="Baskerville" w:cs="Baskerville"/>
          <w:u w:color="000000"/>
        </w:rPr>
      </w:pPr>
      <w:r w:rsidRPr="007E18AB">
        <w:rPr>
          <w:u w:color="000000"/>
        </w:rPr>
        <w:t>A first worry about the CIC is that it implicitly accepts the view that every belief can be represented as an assessment of probability. In case one finds this hypothesis disputable, one might prefer a phrasing that avoids a terminology that is committed to this view. Furthermore, it might be argued that it is not clear that CIC rules in fuzzy lies. We might stipulate, in a similar spirit of what we did for WIC, that if S believes</w:t>
      </w:r>
      <w:r w:rsidR="00D728EF" w:rsidRPr="007E18AB">
        <w:rPr>
          <w:i/>
          <w:u w:color="000000"/>
        </w:rPr>
        <w:t xml:space="preserve"> p </w:t>
      </w:r>
      <w:r w:rsidRPr="007E18AB">
        <w:rPr>
          <w:u w:color="000000"/>
        </w:rPr>
        <w:t>to have a truth-value inferior to 0.5 (or perceives that value to be closer to falseness than truthfulness), S thereby believes</w:t>
      </w:r>
      <w:r w:rsidR="00D728EF" w:rsidRPr="007E18AB">
        <w:rPr>
          <w:i/>
          <w:u w:color="000000"/>
        </w:rPr>
        <w:t xml:space="preserve"> p </w:t>
      </w:r>
      <w:r w:rsidRPr="007E18AB">
        <w:rPr>
          <w:u w:color="000000"/>
        </w:rPr>
        <w:t>more likely to be false than true. But an even better solution might be to introduce a phrasing that avoids both these worries:</w:t>
      </w:r>
    </w:p>
    <w:p w14:paraId="3B2C400E" w14:textId="1A609AED" w:rsidR="009619F3" w:rsidRPr="007E18AB" w:rsidRDefault="009619F3" w:rsidP="009619F3">
      <w:pPr>
        <w:spacing w:line="360" w:lineRule="auto"/>
        <w:jc w:val="both"/>
        <w:rPr>
          <w:rFonts w:ascii="Baskerville Old Face" w:eastAsia="Baskerville" w:hAnsi="Baskerville Old Face" w:cs="Baskerville"/>
          <w:u w:color="000000"/>
        </w:rPr>
      </w:pPr>
    </w:p>
    <w:p w14:paraId="07243591" w14:textId="15F70860" w:rsidR="00343648" w:rsidRPr="007E18AB" w:rsidRDefault="00343648" w:rsidP="001001F7">
      <w:pPr>
        <w:pStyle w:val="Nessunaspaziatura"/>
        <w:rPr>
          <w:b/>
          <w:u w:color="000000"/>
        </w:rPr>
      </w:pPr>
      <w:r w:rsidRPr="007E18AB">
        <w:rPr>
          <w:b/>
          <w:u w:color="000000"/>
        </w:rPr>
        <w:t>Comparative insincerity condition, revised</w:t>
      </w:r>
    </w:p>
    <w:p w14:paraId="2BA22B6F" w14:textId="77777777" w:rsidR="009619F3" w:rsidRPr="007E18AB" w:rsidRDefault="009619F3" w:rsidP="001001F7">
      <w:pPr>
        <w:pStyle w:val="Definizione"/>
        <w:rPr>
          <w:color w:val="auto"/>
          <w:u w:color="000000"/>
        </w:rPr>
      </w:pPr>
      <w:r w:rsidRPr="007E18AB">
        <w:rPr>
          <w:color w:val="auto"/>
          <w:u w:color="000000"/>
        </w:rPr>
        <w:t>CIC*: S is more confident in ¬p than he is confident in p</w:t>
      </w:r>
    </w:p>
    <w:p w14:paraId="07690CB5" w14:textId="77777777" w:rsidR="009619F3" w:rsidRPr="007E18AB" w:rsidRDefault="009619F3" w:rsidP="009619F3">
      <w:pPr>
        <w:spacing w:line="360" w:lineRule="auto"/>
        <w:jc w:val="both"/>
        <w:rPr>
          <w:rFonts w:ascii="Baskerville Old Face" w:eastAsia="Baskerville" w:hAnsi="Baskerville Old Face" w:cs="Baskerville"/>
          <w:u w:color="000000"/>
        </w:rPr>
      </w:pPr>
    </w:p>
    <w:p w14:paraId="641924E3" w14:textId="47C75384" w:rsidR="009619F3" w:rsidRPr="007E18AB" w:rsidRDefault="009619F3" w:rsidP="00C04068">
      <w:pPr>
        <w:pStyle w:val="Nessunaspaziatura"/>
        <w:rPr>
          <w:rFonts w:eastAsia="Baskerville" w:cs="Baskerville"/>
          <w:u w:color="000000"/>
        </w:rPr>
      </w:pPr>
      <w:r w:rsidRPr="007E18AB">
        <w:rPr>
          <w:u w:color="000000"/>
        </w:rPr>
        <w:t xml:space="preserve">CIC* has the same strength points of CIC, but on top of that it clearly rules in </w:t>
      </w:r>
      <w:r w:rsidRPr="007E18AB">
        <w:rPr>
          <w:i/>
          <w:iCs/>
          <w:u w:color="000000"/>
        </w:rPr>
        <w:t xml:space="preserve">fuzzy lies, </w:t>
      </w:r>
      <w:r w:rsidRPr="007E18AB">
        <w:rPr>
          <w:u w:color="000000"/>
        </w:rPr>
        <w:t>and is not committed to understanding graded beliefs in terms of assessment of probabilities. A last worry might survive about the very assumption that there is a clear-cut boundary between insincerity and sincerity. Perhaps there are indeterminate cases that amount to neither lying nor not lying, and we should treat insincerity and lying are vague predicates</w:t>
      </w:r>
      <w:r w:rsidR="00C04068" w:rsidRPr="007E18AB">
        <w:rPr>
          <w:u w:color="000000"/>
        </w:rPr>
        <w:t xml:space="preserve"> – a similar problem, after all, seemed to apply to FIC</w:t>
      </w:r>
      <w:r w:rsidRPr="007E18AB">
        <w:rPr>
          <w:u w:color="000000"/>
        </w:rPr>
        <w:t>. But this intuition can be accommodated without altogether rejecting CIC: unlike other insincerity conditions, this is the only one that allows for a progressive transition from sincerity to insincerity</w:t>
      </w:r>
      <w:r w:rsidR="00C04068" w:rsidRPr="007E18AB">
        <w:rPr>
          <w:u w:color="000000"/>
        </w:rPr>
        <w:t xml:space="preserve">. </w:t>
      </w:r>
      <w:r w:rsidRPr="007E18AB">
        <w:rPr>
          <w:u w:color="000000"/>
        </w:rPr>
        <w:t>On the other hand, if lying and insincerity are not vague predicates and a neat point of transition is to be individuated, the CIC is fine-grained enough to identify the boundary that gets closer to our intuitions, avoiding the counterexamples to which the alternative accounts fall victim</w:t>
      </w:r>
      <w:r w:rsidR="00C04068" w:rsidRPr="007E18AB">
        <w:rPr>
          <w:u w:color="000000"/>
        </w:rPr>
        <w:t xml:space="preserve"> (and if one has worries similar to those that applied to FIC, CIC* can be qualified </w:t>
      </w:r>
      <w:r w:rsidR="005033A2" w:rsidRPr="007E18AB">
        <w:rPr>
          <w:u w:color="000000"/>
        </w:rPr>
        <w:t xml:space="preserve">by </w:t>
      </w:r>
      <w:r w:rsidR="00C04068" w:rsidRPr="007E18AB">
        <w:rPr>
          <w:u w:color="000000"/>
        </w:rPr>
        <w:t xml:space="preserve">requiring that the speaker is </w:t>
      </w:r>
      <w:r w:rsidR="00C04068" w:rsidRPr="007E18AB">
        <w:rPr>
          <w:i/>
          <w:iCs/>
          <w:u w:color="000000"/>
        </w:rPr>
        <w:t>perceivably</w:t>
      </w:r>
      <w:r w:rsidR="00C04068" w:rsidRPr="007E18AB">
        <w:rPr>
          <w:u w:color="000000"/>
        </w:rPr>
        <w:t xml:space="preserve"> more confident in ¬p than he is confident in </w:t>
      </w:r>
      <w:r w:rsidR="00C04068" w:rsidRPr="007E18AB">
        <w:rPr>
          <w:i/>
          <w:iCs/>
          <w:u w:color="000000"/>
        </w:rPr>
        <w:t>p</w:t>
      </w:r>
      <w:r w:rsidR="00C04068" w:rsidRPr="007E18AB">
        <w:rPr>
          <w:u w:color="000000"/>
        </w:rPr>
        <w:t>)</w:t>
      </w:r>
      <w:r w:rsidRPr="007E18AB">
        <w:rPr>
          <w:u w:color="000000"/>
        </w:rPr>
        <w:t>.</w:t>
      </w:r>
    </w:p>
    <w:p w14:paraId="33A90DF4" w14:textId="77777777" w:rsidR="009619F3" w:rsidRPr="007E18AB" w:rsidRDefault="009619F3" w:rsidP="009619F3">
      <w:pPr>
        <w:spacing w:line="360" w:lineRule="auto"/>
        <w:rPr>
          <w:rFonts w:ascii="Baskerville Old Face" w:eastAsia="Arial Unicode MS" w:hAnsi="Baskerville Old Face" w:cs="Arial Unicode MS"/>
        </w:rPr>
      </w:pPr>
    </w:p>
    <w:p w14:paraId="77891C49" w14:textId="77777777" w:rsidR="009619F3" w:rsidRPr="007E18AB" w:rsidRDefault="009619F3" w:rsidP="00BF4FBC">
      <w:pPr>
        <w:pStyle w:val="Titolo3"/>
      </w:pPr>
      <w:bookmarkStart w:id="124" w:name="_Toc487656495"/>
      <w:bookmarkStart w:id="125" w:name="_Toc489295543"/>
      <w:r w:rsidRPr="007E18AB">
        <w:t>4.5 Expressing graded beliefs and graded truth values</w:t>
      </w:r>
      <w:bookmarkEnd w:id="124"/>
      <w:bookmarkEnd w:id="125"/>
    </w:p>
    <w:p w14:paraId="620F03C5" w14:textId="77777777" w:rsidR="009619F3" w:rsidRPr="007E18AB" w:rsidRDefault="009619F3" w:rsidP="009619F3">
      <w:pPr>
        <w:spacing w:line="360" w:lineRule="auto"/>
        <w:jc w:val="both"/>
        <w:rPr>
          <w:rFonts w:ascii="Baskerville Old Face" w:eastAsia="Arial Unicode MS" w:hAnsi="Baskerville Old Face" w:cs="Arial Unicode MS"/>
        </w:rPr>
      </w:pPr>
    </w:p>
    <w:p w14:paraId="75108217" w14:textId="77777777" w:rsidR="009619F3" w:rsidRPr="007E18AB" w:rsidRDefault="009619F3" w:rsidP="00343648">
      <w:pPr>
        <w:pStyle w:val="Nessunaspaziatura"/>
        <w:rPr>
          <w:rFonts w:eastAsia="Georgia" w:cs="Georgia"/>
        </w:rPr>
      </w:pPr>
      <w:r w:rsidRPr="007E18AB">
        <w:rPr>
          <w:u w:color="000000"/>
        </w:rPr>
        <w:t xml:space="preserve">We have seen that an assertion is insincere if there is a certain discrepancy (defined by CIC*) between </w:t>
      </w:r>
      <w:r w:rsidRPr="007E18AB">
        <w:rPr>
          <w:i/>
          <w:iCs/>
          <w:u w:color="000000"/>
        </w:rPr>
        <w:t xml:space="preserve">the speaker’s belief </w:t>
      </w:r>
      <w:r w:rsidRPr="007E18AB">
        <w:rPr>
          <w:u w:color="000000"/>
        </w:rPr>
        <w:t>(henceforth B</w:t>
      </w:r>
      <w:r w:rsidRPr="007E18AB">
        <w:rPr>
          <w:rFonts w:ascii="Cambria" w:hAnsi="Cambria" w:cs="Cambria"/>
          <w:u w:color="000000"/>
        </w:rPr>
        <w:t>Ψ</w:t>
      </w:r>
      <w:r w:rsidRPr="007E18AB">
        <w:rPr>
          <w:u w:color="000000"/>
        </w:rPr>
        <w:t xml:space="preserve">) and </w:t>
      </w:r>
      <w:r w:rsidRPr="007E18AB">
        <w:rPr>
          <w:i/>
          <w:iCs/>
          <w:u w:color="000000"/>
        </w:rPr>
        <w:t xml:space="preserve">the belief expressed by the sentence </w:t>
      </w:r>
      <w:r w:rsidRPr="007E18AB">
        <w:rPr>
          <w:u w:color="000000"/>
        </w:rPr>
        <w:t>(henceforth B</w:t>
      </w:r>
      <w:r w:rsidRPr="007E18AB">
        <w:rPr>
          <w:rFonts w:ascii="Cambria" w:hAnsi="Cambria" w:cs="Cambria"/>
          <w:u w:color="000000"/>
        </w:rPr>
        <w:t>Λ</w:t>
      </w:r>
      <w:r w:rsidRPr="007E18AB">
        <w:rPr>
          <w:u w:color="000000"/>
        </w:rPr>
        <w:t xml:space="preserve">). This discrepancy can come in degrees, because of the graded </w:t>
      </w:r>
      <w:r w:rsidRPr="007E18AB">
        <w:rPr>
          <w:u w:color="000000"/>
        </w:rPr>
        <w:lastRenderedPageBreak/>
        <w:t xml:space="preserve">nature of beliefs and of the content of beliefs </w:t>
      </w:r>
      <w:r w:rsidRPr="007E18AB">
        <w:rPr>
          <w:rFonts w:cs="Baskerville Old Face"/>
          <w:u w:color="000000"/>
        </w:rPr>
        <w:t>–</w:t>
      </w:r>
      <w:r w:rsidRPr="007E18AB">
        <w:rPr>
          <w:u w:color="000000"/>
        </w:rPr>
        <w:t xml:space="preserve"> </w:t>
      </w:r>
      <w:r w:rsidRPr="007E18AB">
        <w:rPr>
          <w:i/>
          <w:iCs/>
          <w:u w:color="000000"/>
        </w:rPr>
        <w:t>i.e.</w:t>
      </w:r>
      <w:r w:rsidRPr="007E18AB">
        <w:rPr>
          <w:u w:color="000000"/>
        </w:rPr>
        <w:t xml:space="preserve"> the graded nature of B</w:t>
      </w:r>
      <w:r w:rsidRPr="007E18AB">
        <w:rPr>
          <w:rFonts w:ascii="Cambria" w:hAnsi="Cambria" w:cs="Cambria"/>
          <w:u w:color="000000"/>
        </w:rPr>
        <w:t>Ψ</w:t>
      </w:r>
      <w:r w:rsidRPr="007E18AB">
        <w:rPr>
          <w:u w:color="000000"/>
        </w:rPr>
        <w:t xml:space="preserve"> discussed so far. For a complete picture, we need to look at the other side of the coin: how insincerity is affected by the different degrees of belief that an assertion can express – the graded nature of B</w:t>
      </w:r>
      <w:r w:rsidRPr="007E18AB">
        <w:rPr>
          <w:rFonts w:ascii="Cambria" w:hAnsi="Cambria" w:cs="Cambria"/>
          <w:u w:color="000000"/>
        </w:rPr>
        <w:t>Λ</w:t>
      </w:r>
      <w:r w:rsidRPr="007E18AB">
        <w:rPr>
          <w:u w:color="000000"/>
        </w:rPr>
        <w:t>.</w:t>
      </w:r>
    </w:p>
    <w:p w14:paraId="155BB148" w14:textId="77777777" w:rsidR="009619F3" w:rsidRPr="007E18AB" w:rsidRDefault="009619F3" w:rsidP="00343648">
      <w:pPr>
        <w:pStyle w:val="Nessunaspaziatura"/>
        <w:rPr>
          <w:rFonts w:eastAsia="Georgia" w:cs="Georgia"/>
        </w:rPr>
      </w:pPr>
      <w:r w:rsidRPr="007E18AB">
        <w:t xml:space="preserve">Speakers employ several linguistic devices to express graded beliefs, or belief about graded truth values. We know from our experience as ordinary language speakers that it is possible to modulate the intensity of a statement, either mitigating or reinforcing it, thereby altering the strength of the belief expressed in </w:t>
      </w:r>
      <w:r w:rsidRPr="007E18AB">
        <w:rPr>
          <w:u w:color="000000"/>
        </w:rPr>
        <w:t>B</w:t>
      </w:r>
      <w:r w:rsidRPr="007E18AB">
        <w:rPr>
          <w:rFonts w:ascii="Cambria" w:hAnsi="Cambria" w:cs="Cambria"/>
          <w:u w:color="000000"/>
        </w:rPr>
        <w:t>Λ</w:t>
      </w:r>
      <w:r w:rsidRPr="007E18AB">
        <w:t>. For instance, instead of simply uttering (1), a speaker can alternatively downgrade his assertion by uttering (1*) or emphasise it by uttering (1**):</w:t>
      </w:r>
    </w:p>
    <w:p w14:paraId="79ACD39F" w14:textId="77777777" w:rsidR="009619F3" w:rsidRPr="007E18AB" w:rsidRDefault="009619F3" w:rsidP="009619F3">
      <w:pPr>
        <w:tabs>
          <w:tab w:val="left" w:pos="8005"/>
        </w:tabs>
        <w:rPr>
          <w:rFonts w:ascii="Baskerville Old Face" w:eastAsia="Georgia" w:hAnsi="Baskerville Old Face" w:cs="Georgia"/>
        </w:rPr>
      </w:pPr>
    </w:p>
    <w:p w14:paraId="763F6B00" w14:textId="77777777" w:rsidR="009619F3" w:rsidRPr="007E18AB" w:rsidRDefault="009619F3" w:rsidP="00A1526A">
      <w:pPr>
        <w:numPr>
          <w:ilvl w:val="0"/>
          <w:numId w:val="30"/>
        </w:numPr>
        <w:spacing w:line="360" w:lineRule="auto"/>
        <w:rPr>
          <w:rFonts w:ascii="Baskerville Old Face" w:eastAsia="Georgia" w:hAnsi="Baskerville Old Face" w:cs="Georgia"/>
        </w:rPr>
      </w:pPr>
      <w:r w:rsidRPr="007E18AB">
        <w:rPr>
          <w:rFonts w:ascii="Baskerville Old Face" w:eastAsia="Helvetica" w:hAnsi="Baskerville Old Face" w:cs="Helvetica"/>
        </w:rPr>
        <w:t xml:space="preserve">Giusi is pretty </w:t>
      </w:r>
    </w:p>
    <w:p w14:paraId="79F8E318" w14:textId="77777777" w:rsidR="009619F3" w:rsidRPr="007E18AB" w:rsidRDefault="009619F3" w:rsidP="009619F3">
      <w:pPr>
        <w:tabs>
          <w:tab w:val="left" w:pos="8005"/>
        </w:tabs>
        <w:spacing w:line="360" w:lineRule="auto"/>
        <w:ind w:left="567"/>
        <w:rPr>
          <w:rFonts w:ascii="Baskerville Old Face" w:eastAsia="Georgia" w:hAnsi="Baskerville Old Face" w:cs="Georgia"/>
        </w:rPr>
      </w:pPr>
      <w:r w:rsidRPr="007E18AB">
        <w:rPr>
          <w:rFonts w:ascii="Baskerville Old Face" w:eastAsia="Helvetica" w:hAnsi="Baskerville Old Face" w:cs="Helvetica"/>
        </w:rPr>
        <w:t xml:space="preserve">(1*) Giusi is </w:t>
      </w:r>
      <w:r w:rsidRPr="007E18AB">
        <w:rPr>
          <w:rFonts w:ascii="Baskerville Old Face" w:eastAsia="Helvetica" w:hAnsi="Baskerville Old Face" w:cs="Helvetica"/>
          <w:i/>
          <w:iCs/>
        </w:rPr>
        <w:t>kind of</w:t>
      </w:r>
      <w:r w:rsidRPr="007E18AB">
        <w:rPr>
          <w:rFonts w:ascii="Baskerville Old Face" w:eastAsia="Helvetica" w:hAnsi="Baskerville Old Face" w:cs="Helvetica"/>
        </w:rPr>
        <w:t xml:space="preserve"> pretty </w:t>
      </w:r>
      <w:r w:rsidRPr="007E18AB">
        <w:rPr>
          <w:rFonts w:ascii="Baskerville Old Face" w:eastAsia="Helvetica" w:hAnsi="Baskerville Old Face" w:cs="Helvetica"/>
          <w:i/>
          <w:iCs/>
        </w:rPr>
        <w:t>somehow</w:t>
      </w:r>
    </w:p>
    <w:p w14:paraId="5C2D18E9" w14:textId="77777777" w:rsidR="009619F3" w:rsidRPr="007E18AB" w:rsidRDefault="009619F3" w:rsidP="009619F3">
      <w:pPr>
        <w:tabs>
          <w:tab w:val="left" w:pos="8005"/>
        </w:tabs>
        <w:spacing w:line="360" w:lineRule="auto"/>
        <w:ind w:left="567"/>
        <w:rPr>
          <w:rFonts w:ascii="Baskerville Old Face" w:eastAsia="Georgia" w:hAnsi="Baskerville Old Face" w:cs="Georgia"/>
        </w:rPr>
      </w:pPr>
      <w:r w:rsidRPr="007E18AB">
        <w:rPr>
          <w:rFonts w:ascii="Baskerville Old Face" w:eastAsia="Helvetica" w:hAnsi="Baskerville Old Face" w:cs="Helvetica"/>
        </w:rPr>
        <w:t xml:space="preserve">(1**) </w:t>
      </w:r>
      <w:r w:rsidRPr="007E18AB">
        <w:rPr>
          <w:rFonts w:ascii="Baskerville Old Face" w:eastAsia="Helvetica" w:hAnsi="Baskerville Old Face" w:cs="Helvetica"/>
          <w:i/>
          <w:iCs/>
        </w:rPr>
        <w:t>Believe me,</w:t>
      </w:r>
      <w:r w:rsidRPr="007E18AB">
        <w:rPr>
          <w:rFonts w:ascii="Baskerville Old Face" w:eastAsia="Helvetica" w:hAnsi="Baskerville Old Face" w:cs="Helvetica"/>
        </w:rPr>
        <w:t xml:space="preserve"> Giusi is </w:t>
      </w:r>
      <w:r w:rsidRPr="007E18AB">
        <w:rPr>
          <w:rFonts w:ascii="Baskerville Old Face" w:eastAsia="Helvetica" w:hAnsi="Baskerville Old Face" w:cs="Helvetica"/>
          <w:i/>
          <w:iCs/>
        </w:rPr>
        <w:t>absolutely</w:t>
      </w:r>
      <w:r w:rsidRPr="007E18AB">
        <w:rPr>
          <w:rFonts w:ascii="Baskerville Old Face" w:eastAsia="Helvetica" w:hAnsi="Baskerville Old Face" w:cs="Helvetica"/>
        </w:rPr>
        <w:t xml:space="preserve"> pretty</w:t>
      </w:r>
    </w:p>
    <w:p w14:paraId="492192F6" w14:textId="77777777" w:rsidR="009619F3" w:rsidRPr="007E18AB" w:rsidRDefault="009619F3" w:rsidP="009619F3">
      <w:pPr>
        <w:tabs>
          <w:tab w:val="left" w:pos="8005"/>
        </w:tabs>
        <w:rPr>
          <w:rFonts w:ascii="Baskerville Old Face" w:eastAsia="Georgia" w:hAnsi="Baskerville Old Face" w:cs="Georgia"/>
        </w:rPr>
      </w:pPr>
    </w:p>
    <w:p w14:paraId="280FCBEC" w14:textId="77777777" w:rsidR="009619F3" w:rsidRPr="007E18AB" w:rsidRDefault="009619F3" w:rsidP="00343648">
      <w:pPr>
        <w:pStyle w:val="Nessunaspaziatura"/>
      </w:pPr>
      <w:r w:rsidRPr="007E18AB">
        <w:t>Now, the previous section has considered graded-belief lies, in which B</w:t>
      </w:r>
      <w:r w:rsidRPr="007E18AB">
        <w:rPr>
          <w:rFonts w:ascii="Cambria" w:hAnsi="Cambria" w:cs="Cambria"/>
        </w:rPr>
        <w:t>Ψ</w:t>
      </w:r>
      <w:r w:rsidRPr="007E18AB">
        <w:t xml:space="preserve"> is graded. Graded assertions like (1*) and (1**), by contrast, are cases in which B</w:t>
      </w:r>
      <w:r w:rsidRPr="007E18AB">
        <w:rPr>
          <w:rFonts w:ascii="Cambria" w:hAnsi="Cambria" w:cs="Cambria"/>
        </w:rPr>
        <w:t>Λ</w:t>
      </w:r>
      <w:r w:rsidRPr="007E18AB">
        <w:t xml:space="preserve"> is graded: the former is intuitively a weaker assertion, whereas the latter is intuitively a stronger one. In pragmatics, the two opposite phenomena of mitigation (1*) and reinforcement (1**) have often been studied separately, and labelled with different names: for the former, “attenuation”, “weakening” and “downgrading”; for the latter, “strengthening” and “emphasising” </w:t>
      </w:r>
      <w:r w:rsidRPr="007E18AB">
        <w:rPr>
          <w:u w:color="000000"/>
        </w:rPr>
        <w:t>(see Fraser 1980, Coates 1987, Bazzanella et al. 1991, Caffi 2007, Egan &amp; Weatherson 2011)</w:t>
      </w:r>
      <w:r w:rsidRPr="007E18AB">
        <w:t>. The label of intensity (Holmes 1984, Labov 1984) unifies these two opposite directions of modulation</w:t>
      </w:r>
      <w:r w:rsidRPr="007E18AB">
        <w:rPr>
          <w:u w:color="000000"/>
        </w:rPr>
        <w:t>.</w:t>
      </w:r>
    </w:p>
    <w:p w14:paraId="010EED70" w14:textId="77777777" w:rsidR="009619F3" w:rsidRPr="007E18AB" w:rsidRDefault="009619F3" w:rsidP="00343648">
      <w:pPr>
        <w:pStyle w:val="Nessunaspaziatura"/>
        <w:rPr>
          <w:rFonts w:eastAsia="Georgia" w:cs="Georgia"/>
        </w:rPr>
      </w:pPr>
      <w:r w:rsidRPr="007E18AB">
        <w:t xml:space="preserve">The intensity of an utterance can be modified along different dimensions. In what follows, I discuss how intensity markers can modify the </w:t>
      </w:r>
      <w:r w:rsidRPr="007E18AB">
        <w:rPr>
          <w:i/>
          <w:iCs/>
        </w:rPr>
        <w:t xml:space="preserve">propositional content </w:t>
      </w:r>
      <w:r w:rsidRPr="007E18AB">
        <w:t xml:space="preserve">of an assertion to express different graded truth-values (4.5.1); and modify the </w:t>
      </w:r>
      <w:r w:rsidRPr="007E18AB">
        <w:rPr>
          <w:i/>
          <w:iCs/>
        </w:rPr>
        <w:t>illocutionary force</w:t>
      </w:r>
      <w:r w:rsidRPr="007E18AB">
        <w:t xml:space="preserve"> of an assertion, to express different graded beliefs (4.5.2-3).</w:t>
      </w:r>
    </w:p>
    <w:p w14:paraId="34B786DA" w14:textId="77777777" w:rsidR="009619F3" w:rsidRPr="007E18AB" w:rsidRDefault="009619F3" w:rsidP="009619F3">
      <w:pPr>
        <w:tabs>
          <w:tab w:val="left" w:pos="8005"/>
        </w:tabs>
        <w:rPr>
          <w:rFonts w:ascii="Baskerville Old Face" w:eastAsia="Georgia" w:hAnsi="Baskerville Old Face" w:cs="Georgia"/>
        </w:rPr>
      </w:pPr>
    </w:p>
    <w:p w14:paraId="7FBD36A1" w14:textId="77777777" w:rsidR="009619F3" w:rsidRPr="007E18AB" w:rsidRDefault="009619F3" w:rsidP="00BF4FBC">
      <w:pPr>
        <w:pStyle w:val="Titolo4"/>
      </w:pPr>
      <w:r w:rsidRPr="007E18AB">
        <w:t>4.5.1 Intensity and propositional content</w:t>
      </w:r>
    </w:p>
    <w:p w14:paraId="18E5B73D" w14:textId="77777777" w:rsidR="009619F3" w:rsidRPr="007E18AB" w:rsidRDefault="009619F3" w:rsidP="009619F3">
      <w:pPr>
        <w:tabs>
          <w:tab w:val="left" w:pos="8005"/>
        </w:tabs>
        <w:rPr>
          <w:rFonts w:ascii="Baskerville Old Face" w:eastAsia="Georgia" w:hAnsi="Baskerville Old Face" w:cs="Georgia"/>
          <w:i/>
          <w:iCs/>
        </w:rPr>
      </w:pPr>
    </w:p>
    <w:p w14:paraId="3FB35AE1" w14:textId="77777777" w:rsidR="009619F3" w:rsidRPr="007E18AB" w:rsidRDefault="009619F3" w:rsidP="00343648">
      <w:pPr>
        <w:pStyle w:val="Nessunaspaziatura"/>
        <w:rPr>
          <w:rFonts w:eastAsia="Georgia" w:cs="Georgia"/>
        </w:rPr>
      </w:pPr>
      <w:r w:rsidRPr="007E18AB">
        <w:t xml:space="preserve">The </w:t>
      </w:r>
      <w:r w:rsidRPr="007E18AB">
        <w:rPr>
          <w:i/>
          <w:iCs/>
        </w:rPr>
        <w:t>propositional content</w:t>
      </w:r>
      <w:r w:rsidRPr="007E18AB">
        <w:t xml:space="preserve"> of a statement can be modulated both on the axis of quality (precision) and of quantity (augmentation or diminution). Expressions like “a little”, “very”, “much”, or “quite” are used to modify intensity on the axis of quantity. These linguistic devices allow the speaker to slightly alter the truth conditions of his statements (Lakoff 1973, </w:t>
      </w:r>
      <w:r w:rsidRPr="007E18AB">
        <w:lastRenderedPageBreak/>
        <w:t>478-488). For instance, if Bruce utters (2*) rather than (2), he quantifies Robin’s gladness to a lower degree, thus altering the truth-conditions of his statement:</w:t>
      </w:r>
    </w:p>
    <w:p w14:paraId="5EB23AA9" w14:textId="77777777" w:rsidR="009619F3" w:rsidRPr="007E18AB" w:rsidRDefault="009619F3" w:rsidP="009619F3">
      <w:pPr>
        <w:tabs>
          <w:tab w:val="left" w:pos="8005"/>
        </w:tabs>
        <w:ind w:left="567"/>
        <w:rPr>
          <w:rFonts w:ascii="Baskerville Old Face" w:eastAsia="Georgia" w:hAnsi="Baskerville Old Face" w:cs="Georgia"/>
        </w:rPr>
      </w:pPr>
    </w:p>
    <w:p w14:paraId="768145D3" w14:textId="77777777" w:rsidR="009619F3" w:rsidRPr="007E18AB" w:rsidRDefault="009619F3" w:rsidP="009619F3">
      <w:pPr>
        <w:tabs>
          <w:tab w:val="left" w:pos="8005"/>
        </w:tabs>
        <w:spacing w:line="360" w:lineRule="auto"/>
        <w:ind w:left="567"/>
        <w:rPr>
          <w:rFonts w:ascii="Baskerville Old Face" w:eastAsia="Georgia" w:hAnsi="Baskerville Old Face" w:cs="Georgia"/>
        </w:rPr>
      </w:pPr>
      <w:r w:rsidRPr="007E18AB">
        <w:rPr>
          <w:rFonts w:ascii="Baskerville Old Face" w:eastAsia="Helvetica" w:hAnsi="Baskerville Old Face" w:cs="Helvetica"/>
        </w:rPr>
        <w:t>(2) Robin is glad</w:t>
      </w:r>
    </w:p>
    <w:p w14:paraId="5860A716" w14:textId="77777777" w:rsidR="009619F3" w:rsidRPr="007E18AB" w:rsidRDefault="009619F3" w:rsidP="009619F3">
      <w:pPr>
        <w:tabs>
          <w:tab w:val="left" w:pos="8005"/>
        </w:tabs>
        <w:spacing w:line="360" w:lineRule="auto"/>
        <w:ind w:left="567"/>
        <w:rPr>
          <w:rFonts w:ascii="Baskerville Old Face" w:eastAsia="Georgia" w:hAnsi="Baskerville Old Face" w:cs="Georgia"/>
        </w:rPr>
      </w:pPr>
      <w:r w:rsidRPr="007E18AB">
        <w:rPr>
          <w:rFonts w:ascii="Baskerville Old Face" w:eastAsia="Helvetica" w:hAnsi="Baskerville Old Face" w:cs="Helvetica"/>
        </w:rPr>
        <w:t xml:space="preserve">(2*) Robin is </w:t>
      </w:r>
      <w:r w:rsidRPr="007E18AB">
        <w:rPr>
          <w:rFonts w:ascii="Baskerville Old Face" w:eastAsia="Helvetica" w:hAnsi="Baskerville Old Face" w:cs="Helvetica"/>
          <w:i/>
          <w:iCs/>
        </w:rPr>
        <w:t>pretty</w:t>
      </w:r>
      <w:r w:rsidRPr="007E18AB">
        <w:rPr>
          <w:rFonts w:ascii="Baskerville Old Face" w:eastAsia="Helvetica" w:hAnsi="Baskerville Old Face" w:cs="Helvetica"/>
        </w:rPr>
        <w:t xml:space="preserve"> glad</w:t>
      </w:r>
    </w:p>
    <w:p w14:paraId="0EF6E584" w14:textId="77777777" w:rsidR="009619F3" w:rsidRPr="007E18AB" w:rsidRDefault="009619F3" w:rsidP="00343648">
      <w:pPr>
        <w:pStyle w:val="Nessunaspaziatura"/>
      </w:pPr>
    </w:p>
    <w:p w14:paraId="30CFA95C" w14:textId="7F7DDAC1" w:rsidR="009619F3" w:rsidRPr="007E18AB" w:rsidRDefault="009619F3" w:rsidP="00343648">
      <w:pPr>
        <w:pStyle w:val="Nessunaspaziatura"/>
      </w:pPr>
      <w:r w:rsidRPr="007E18AB">
        <w:rPr>
          <w:rFonts w:eastAsia="Helvetica" w:cs="Helvetica"/>
        </w:rPr>
        <w:t xml:space="preserve">In section 4.2, I considered </w:t>
      </w:r>
      <w:r w:rsidRPr="007E18AB">
        <w:rPr>
          <w:rFonts w:eastAsia="Helvetica" w:cs="Helvetica"/>
          <w:i/>
          <w:iCs/>
        </w:rPr>
        <w:t>fuzzy lies</w:t>
      </w:r>
      <w:r w:rsidRPr="007E18AB">
        <w:rPr>
          <w:rFonts w:eastAsia="Helvetica" w:cs="Helvetica"/>
        </w:rPr>
        <w:t xml:space="preserve">, </w:t>
      </w:r>
      <w:r w:rsidRPr="007E18AB">
        <w:rPr>
          <w:rFonts w:eastAsia="Helvetica" w:cs="Helvetica"/>
          <w:i/>
          <w:iCs/>
        </w:rPr>
        <w:t>i.e.</w:t>
      </w:r>
      <w:r w:rsidRPr="007E18AB">
        <w:rPr>
          <w:rFonts w:eastAsia="Helvetica" w:cs="Helvetica"/>
        </w:rPr>
        <w:t xml:space="preserve"> lies that involve </w:t>
      </w:r>
      <w:r w:rsidRPr="007E18AB">
        <w:rPr>
          <w:rFonts w:eastAsia="Helvetica" w:cs="Helvetica"/>
          <w:i/>
          <w:iCs/>
        </w:rPr>
        <w:t>beliefs</w:t>
      </w:r>
      <w:r w:rsidRPr="007E18AB">
        <w:rPr>
          <w:rFonts w:eastAsia="Helvetica" w:cs="Helvetica"/>
        </w:rPr>
        <w:t xml:space="preserve"> about graded truth values. Utterances like (2*), similarly, are insincere </w:t>
      </w:r>
      <w:r w:rsidRPr="007E18AB">
        <w:rPr>
          <w:rFonts w:eastAsia="Helvetica" w:cs="Helvetica"/>
          <w:i/>
          <w:iCs/>
        </w:rPr>
        <w:t>statements</w:t>
      </w:r>
      <w:r w:rsidRPr="007E18AB">
        <w:rPr>
          <w:rFonts w:eastAsia="Helvetica" w:cs="Helvetica"/>
        </w:rPr>
        <w:t xml:space="preserve"> that express </w:t>
      </w:r>
      <w:r w:rsidRPr="007E18AB">
        <w:rPr>
          <w:rFonts w:eastAsia="Helvetica" w:cs="Helvetica"/>
          <w:i/>
          <w:iCs/>
        </w:rPr>
        <w:t>beliefs</w:t>
      </w:r>
      <w:r w:rsidRPr="007E18AB">
        <w:rPr>
          <w:rFonts w:eastAsia="Helvetica" w:cs="Helvetica"/>
        </w:rPr>
        <w:t xml:space="preserve"> about graded truth values. This analogy suggests that, with respect to </w:t>
      </w:r>
      <w:r w:rsidRPr="007E18AB">
        <w:rPr>
          <w:rFonts w:eastAsia="Helvetica" w:cs="Helvetica"/>
          <w:i/>
          <w:iCs/>
        </w:rPr>
        <w:t xml:space="preserve">fuzzy lies, </w:t>
      </w:r>
      <w:r w:rsidRPr="007E18AB">
        <w:rPr>
          <w:rFonts w:eastAsia="Helvetica" w:cs="Helvetica"/>
        </w:rPr>
        <w:t xml:space="preserve">we have to consider two graded layers of insincerity: the layer of the speaker’s beliefs and the layer of the beliefs expressed by his statements. For instance, Bruce can tell a </w:t>
      </w:r>
      <w:r w:rsidRPr="007E18AB">
        <w:rPr>
          <w:rFonts w:eastAsia="Helvetica" w:cs="Helvetica"/>
          <w:i/>
          <w:iCs/>
        </w:rPr>
        <w:t>fuzzy</w:t>
      </w:r>
      <w:r w:rsidRPr="007E18AB">
        <w:rPr>
          <w:rFonts w:eastAsia="Helvetica" w:cs="Helvetica"/>
        </w:rPr>
        <w:t xml:space="preserve"> </w:t>
      </w:r>
      <w:r w:rsidRPr="007E18AB">
        <w:rPr>
          <w:rFonts w:eastAsia="Helvetica" w:cs="Helvetica"/>
          <w:i/>
          <w:iCs/>
        </w:rPr>
        <w:t>lie</w:t>
      </w:r>
      <w:r w:rsidRPr="007E18AB">
        <w:rPr>
          <w:rFonts w:eastAsia="Helvetica" w:cs="Helvetica"/>
        </w:rPr>
        <w:t xml:space="preserve"> either by </w:t>
      </w:r>
      <w:r w:rsidR="00CC270D" w:rsidRPr="007E18AB">
        <w:rPr>
          <w:rFonts w:eastAsia="Helvetica" w:cs="Helvetica"/>
        </w:rPr>
        <w:t>‘</w:t>
      </w:r>
      <w:r w:rsidRPr="007E18AB">
        <w:rPr>
          <w:rFonts w:eastAsia="Helvetica" w:cs="Helvetica"/>
        </w:rPr>
        <w:t>plainly</w:t>
      </w:r>
      <w:r w:rsidR="00CC270D" w:rsidRPr="007E18AB">
        <w:rPr>
          <w:rFonts w:eastAsia="Helvetica" w:cs="Helvetica"/>
        </w:rPr>
        <w:t>’</w:t>
      </w:r>
      <w:r w:rsidRPr="007E18AB">
        <w:rPr>
          <w:rFonts w:eastAsia="Helvetica" w:cs="Helvetica"/>
        </w:rPr>
        <w:t xml:space="preserve"> stating (2) while believing that (2) is partly false (e.g. 0.3-true) or by stating (2*) while believing that (2) is utterly false (that is, believing that (2*) is partly false).</w:t>
      </w:r>
    </w:p>
    <w:p w14:paraId="29A0EEF0" w14:textId="77777777" w:rsidR="009619F3" w:rsidRPr="007E18AB" w:rsidRDefault="009619F3" w:rsidP="009619F3">
      <w:pPr>
        <w:tabs>
          <w:tab w:val="left" w:pos="8005"/>
        </w:tabs>
        <w:rPr>
          <w:rFonts w:ascii="Baskerville Old Face" w:eastAsia="Georgia" w:hAnsi="Baskerville Old Face" w:cs="Georgia"/>
        </w:rPr>
      </w:pPr>
    </w:p>
    <w:p w14:paraId="1DFB2FBA" w14:textId="52A40D4A" w:rsidR="009619F3" w:rsidRPr="007E18AB" w:rsidRDefault="00B54C76" w:rsidP="00BF4FBC">
      <w:pPr>
        <w:pStyle w:val="Titolo4"/>
      </w:pPr>
      <w:r w:rsidRPr="007E18AB">
        <w:t xml:space="preserve">4.5.2. </w:t>
      </w:r>
      <w:r w:rsidR="009619F3" w:rsidRPr="007E18AB">
        <w:t>Two directions of belief misrepresentation</w:t>
      </w:r>
    </w:p>
    <w:p w14:paraId="4862B16F" w14:textId="77777777" w:rsidR="009619F3" w:rsidRPr="007E18AB" w:rsidRDefault="009619F3" w:rsidP="009619F3">
      <w:pPr>
        <w:spacing w:line="360" w:lineRule="auto"/>
        <w:jc w:val="both"/>
        <w:rPr>
          <w:rFonts w:ascii="Baskerville Old Face" w:eastAsia="Baskerville" w:hAnsi="Baskerville Old Face" w:cs="Baskerville"/>
          <w:u w:color="000000"/>
        </w:rPr>
      </w:pPr>
    </w:p>
    <w:p w14:paraId="0D3DD861" w14:textId="77777777" w:rsidR="009619F3" w:rsidRPr="007E18AB" w:rsidRDefault="009619F3" w:rsidP="00343648">
      <w:pPr>
        <w:pStyle w:val="Nessunaspaziatura"/>
        <w:rPr>
          <w:rFonts w:eastAsia="Baskerville" w:cs="Baskerville"/>
          <w:u w:color="000000"/>
        </w:rPr>
      </w:pPr>
      <w:r w:rsidRPr="007E18AB">
        <w:rPr>
          <w:u w:color="000000"/>
        </w:rPr>
        <w:t xml:space="preserve">A similar, but more complex discourse applies to the </w:t>
      </w:r>
      <w:r w:rsidRPr="007E18AB">
        <w:rPr>
          <w:i/>
          <w:iCs/>
          <w:u w:color="000000"/>
        </w:rPr>
        <w:t>degrees of belief</w:t>
      </w:r>
      <w:r w:rsidRPr="007E18AB">
        <w:rPr>
          <w:u w:color="000000"/>
        </w:rPr>
        <w:t xml:space="preserve"> expressed by assertions. Assertions that express graded beliefs are generally overlooked in the literature on lying. This is because, in standard cases, statements express a flat-out belief in the truth of the proposition, rather than a graded belief. For instance, (3) expresses a flat-out belief in the asserted proposition:</w:t>
      </w:r>
    </w:p>
    <w:p w14:paraId="18A2A7AE" w14:textId="77777777" w:rsidR="009619F3" w:rsidRPr="007E18AB" w:rsidRDefault="009619F3" w:rsidP="009619F3">
      <w:pPr>
        <w:spacing w:line="360" w:lineRule="auto"/>
        <w:jc w:val="both"/>
        <w:rPr>
          <w:rFonts w:ascii="Baskerville Old Face" w:eastAsia="Baskerville" w:hAnsi="Baskerville Old Face" w:cs="Baskerville"/>
          <w:u w:color="000000"/>
        </w:rPr>
      </w:pPr>
    </w:p>
    <w:p w14:paraId="330778A8" w14:textId="77777777" w:rsidR="009619F3" w:rsidRPr="007E18AB" w:rsidRDefault="009619F3" w:rsidP="00A1526A">
      <w:pPr>
        <w:numPr>
          <w:ilvl w:val="1"/>
          <w:numId w:val="25"/>
        </w:numPr>
        <w:spacing w:line="360" w:lineRule="auto"/>
        <w:jc w:val="both"/>
        <w:rPr>
          <w:rFonts w:ascii="Baskerville Old Face" w:eastAsia="Baskerville" w:hAnsi="Baskerville Old Face" w:cs="Baskerville"/>
          <w:u w:color="000000"/>
        </w:rPr>
      </w:pPr>
      <w:r w:rsidRPr="007E18AB">
        <w:rPr>
          <w:rFonts w:ascii="Baskerville Old Face" w:eastAsia="Helvetica" w:hAnsi="Baskerville Old Face" w:cs="Helvetica"/>
          <w:u w:color="000000"/>
        </w:rPr>
        <w:t>Iraq has weapons of mass destruction</w:t>
      </w:r>
    </w:p>
    <w:p w14:paraId="40AC9295" w14:textId="77777777" w:rsidR="009619F3" w:rsidRPr="007E18AB" w:rsidRDefault="009619F3" w:rsidP="009619F3">
      <w:pPr>
        <w:spacing w:line="360" w:lineRule="auto"/>
        <w:jc w:val="both"/>
        <w:rPr>
          <w:rFonts w:ascii="Baskerville Old Face" w:eastAsia="Baskerville" w:hAnsi="Baskerville Old Face" w:cs="Baskerville"/>
          <w:u w:color="000000"/>
        </w:rPr>
      </w:pPr>
    </w:p>
    <w:p w14:paraId="378037E5" w14:textId="77777777" w:rsidR="009619F3" w:rsidRPr="007E18AB" w:rsidRDefault="009619F3" w:rsidP="00343648">
      <w:pPr>
        <w:pStyle w:val="Nessunaspaziatura"/>
        <w:rPr>
          <w:rFonts w:eastAsia="Baskerville" w:cs="Baskerville"/>
          <w:u w:color="000000"/>
        </w:rPr>
      </w:pPr>
      <w:r w:rsidRPr="007E18AB">
        <w:rPr>
          <w:u w:color="000000"/>
        </w:rPr>
        <w:t>Not all statements, however, are as simple as (3), for some express graded beliefs. For instance, (3a) indicates that the speaker believes that (3) is probably true, and (3b) expresses uncertainty in the truth of the proposition:</w:t>
      </w:r>
    </w:p>
    <w:p w14:paraId="4CED16E5" w14:textId="77777777" w:rsidR="009619F3" w:rsidRPr="007E18AB" w:rsidRDefault="009619F3" w:rsidP="009619F3">
      <w:pPr>
        <w:spacing w:line="360" w:lineRule="auto"/>
        <w:jc w:val="both"/>
        <w:rPr>
          <w:rFonts w:ascii="Baskerville Old Face" w:eastAsia="Baskerville" w:hAnsi="Baskerville Old Face" w:cs="Baskerville"/>
          <w:u w:color="000000"/>
        </w:rPr>
      </w:pPr>
    </w:p>
    <w:p w14:paraId="3E942CB4" w14:textId="77777777" w:rsidR="009619F3" w:rsidRPr="007E18AB" w:rsidRDefault="009619F3" w:rsidP="009619F3">
      <w:pPr>
        <w:spacing w:line="360" w:lineRule="auto"/>
        <w:ind w:firstLine="426"/>
        <w:jc w:val="both"/>
        <w:rPr>
          <w:rFonts w:ascii="Baskerville Old Face" w:eastAsia="Baskerville" w:hAnsi="Baskerville Old Face" w:cs="Baskerville"/>
          <w:u w:color="000000"/>
        </w:rPr>
      </w:pPr>
      <w:r w:rsidRPr="007E18AB">
        <w:rPr>
          <w:rFonts w:ascii="Baskerville Old Face" w:eastAsia="Helvetica" w:hAnsi="Baskerville Old Face" w:cs="Helvetica"/>
          <w:u w:color="000000"/>
        </w:rPr>
        <w:t xml:space="preserve">(3a) (0.75/p) </w:t>
      </w:r>
      <w:r w:rsidRPr="007E18AB">
        <w:rPr>
          <w:rFonts w:ascii="Baskerville Old Face" w:eastAsia="Helvetica" w:hAnsi="Baskerville Old Face" w:cs="Helvetica"/>
          <w:i/>
          <w:iCs/>
          <w:u w:color="000000"/>
        </w:rPr>
        <w:t>Probably</w:t>
      </w:r>
      <w:r w:rsidRPr="007E18AB">
        <w:rPr>
          <w:rFonts w:ascii="Baskerville Old Face" w:eastAsia="Helvetica" w:hAnsi="Baskerville Old Face" w:cs="Helvetica"/>
          <w:u w:color="000000"/>
        </w:rPr>
        <w:t xml:space="preserve"> Iraq has weapons of mass destruction</w:t>
      </w:r>
    </w:p>
    <w:p w14:paraId="5583C33D" w14:textId="77777777" w:rsidR="009619F3" w:rsidRPr="007E18AB" w:rsidRDefault="009619F3" w:rsidP="009619F3">
      <w:pPr>
        <w:spacing w:line="360" w:lineRule="auto"/>
        <w:ind w:firstLine="426"/>
        <w:jc w:val="both"/>
        <w:rPr>
          <w:rFonts w:ascii="Baskerville Old Face" w:eastAsia="Baskerville" w:hAnsi="Baskerville Old Face" w:cs="Baskerville"/>
          <w:u w:color="000000"/>
        </w:rPr>
      </w:pPr>
      <w:r w:rsidRPr="007E18AB">
        <w:rPr>
          <w:rFonts w:ascii="Baskerville Old Face" w:eastAsia="Helvetica" w:hAnsi="Baskerville Old Face" w:cs="Helvetica"/>
          <w:u w:color="000000"/>
        </w:rPr>
        <w:t xml:space="preserve">(3b) (0.5/p) </w:t>
      </w:r>
      <w:r w:rsidRPr="007E18AB">
        <w:rPr>
          <w:rFonts w:ascii="Baskerville Old Face" w:eastAsia="Helvetica" w:hAnsi="Baskerville Old Face" w:cs="Helvetica"/>
          <w:i/>
          <w:iCs/>
          <w:u w:color="000000"/>
        </w:rPr>
        <w:t>Maybe</w:t>
      </w:r>
      <w:r w:rsidRPr="007E18AB">
        <w:rPr>
          <w:rFonts w:ascii="Baskerville Old Face" w:eastAsia="Helvetica" w:hAnsi="Baskerville Old Face" w:cs="Helvetica"/>
          <w:u w:color="000000"/>
        </w:rPr>
        <w:t xml:space="preserve"> Iraq has weapons of mass destruction</w:t>
      </w:r>
    </w:p>
    <w:p w14:paraId="3AE5F0CC" w14:textId="77777777" w:rsidR="009619F3" w:rsidRPr="007E18AB" w:rsidRDefault="009619F3" w:rsidP="009619F3">
      <w:pPr>
        <w:spacing w:line="360" w:lineRule="auto"/>
        <w:jc w:val="both"/>
        <w:rPr>
          <w:rFonts w:ascii="Baskerville Old Face" w:eastAsia="Baskerville" w:hAnsi="Baskerville Old Face" w:cs="Baskerville"/>
          <w:u w:color="000000"/>
        </w:rPr>
      </w:pPr>
    </w:p>
    <w:p w14:paraId="2253A2B2" w14:textId="00349DF9" w:rsidR="009619F3" w:rsidRPr="007E18AB" w:rsidRDefault="009619F3" w:rsidP="00343648">
      <w:pPr>
        <w:pStyle w:val="Nessunaspaziatura"/>
        <w:rPr>
          <w:rFonts w:eastAsia="Baskerville" w:cs="Baskerville"/>
          <w:u w:color="000000"/>
        </w:rPr>
      </w:pPr>
      <w:r w:rsidRPr="007E18AB">
        <w:rPr>
          <w:u w:color="000000"/>
        </w:rPr>
        <w:t xml:space="preserve">Few authors have raised the question of how assertions that express graded beliefs are to be analysed within a theory of lying. Meibauer (2014: 225) suggests that there are three kinds of graded insincere assertions that may qualify as lies: those “(i) expressing certainty when [you] are uncertain, those (ii) expressing uncertainty when [you] are certain, and those </w:t>
      </w:r>
      <w:r w:rsidRPr="007E18AB">
        <w:rPr>
          <w:u w:color="000000"/>
        </w:rPr>
        <w:lastRenderedPageBreak/>
        <w:t xml:space="preserve">(iii) expressing certainty or uncertainty to a higher degree than being adequate with respect with [your] knowledge base”. Since the third case seems to include the previous two, to simplify this taxonomy I will simply distinguish between two </w:t>
      </w:r>
      <w:r w:rsidR="00CC270D" w:rsidRPr="007E18AB">
        <w:rPr>
          <w:u w:color="000000"/>
        </w:rPr>
        <w:t>‘</w:t>
      </w:r>
      <w:r w:rsidRPr="007E18AB">
        <w:rPr>
          <w:u w:color="000000"/>
        </w:rPr>
        <w:t>directions</w:t>
      </w:r>
      <w:r w:rsidR="00CC270D" w:rsidRPr="007E18AB">
        <w:rPr>
          <w:u w:color="000000"/>
        </w:rPr>
        <w:t>’</w:t>
      </w:r>
      <w:r w:rsidRPr="007E18AB">
        <w:rPr>
          <w:u w:color="000000"/>
        </w:rPr>
        <w:t xml:space="preserve"> in misrepresenting your degree of belief: namely, pretending to have a </w:t>
      </w:r>
      <w:r w:rsidRPr="007E18AB">
        <w:rPr>
          <w:i/>
          <w:iCs/>
          <w:u w:color="000000"/>
        </w:rPr>
        <w:t xml:space="preserve">higher degree of belief </w:t>
      </w:r>
      <w:r w:rsidRPr="007E18AB">
        <w:rPr>
          <w:u w:color="000000"/>
        </w:rPr>
        <w:t xml:space="preserve">or a </w:t>
      </w:r>
      <w:r w:rsidRPr="007E18AB">
        <w:rPr>
          <w:i/>
          <w:iCs/>
          <w:u w:color="000000"/>
        </w:rPr>
        <w:t>lower degree of belief</w:t>
      </w:r>
      <w:r w:rsidRPr="007E18AB">
        <w:rPr>
          <w:u w:color="000000"/>
        </w:rPr>
        <w:t xml:space="preserve"> than the one you have (cf. Falkenberg 1988:93).</w:t>
      </w:r>
    </w:p>
    <w:p w14:paraId="7D953F4E" w14:textId="3E8DD122" w:rsidR="009619F3" w:rsidRPr="007E18AB" w:rsidRDefault="009619F3" w:rsidP="00343648">
      <w:pPr>
        <w:pStyle w:val="Nessunaspaziatura"/>
        <w:rPr>
          <w:rFonts w:eastAsia="Baskerville" w:cs="Baskerville"/>
          <w:u w:color="000000"/>
        </w:rPr>
      </w:pPr>
      <w:r w:rsidRPr="007E18AB">
        <w:rPr>
          <w:u w:color="000000"/>
        </w:rPr>
        <w:t xml:space="preserve">A first, tempting idea is to assume that these two directions are equivalent. This would mean that, from the point of view of the analysis of lying, “pretending to be more certain than you are” is </w:t>
      </w:r>
      <w:r w:rsidRPr="007E18AB">
        <w:rPr>
          <w:i/>
          <w:iCs/>
          <w:u w:color="000000"/>
        </w:rPr>
        <w:t>as insincere as</w:t>
      </w:r>
      <w:r w:rsidRPr="007E18AB">
        <w:rPr>
          <w:u w:color="000000"/>
        </w:rPr>
        <w:t xml:space="preserve"> “pretending to be less certain than you are”. A reason to make this assumption is that the </w:t>
      </w:r>
      <w:r w:rsidR="00CC270D" w:rsidRPr="007E18AB">
        <w:rPr>
          <w:u w:color="000000"/>
        </w:rPr>
        <w:t>‘</w:t>
      </w:r>
      <w:r w:rsidRPr="007E18AB">
        <w:rPr>
          <w:u w:color="000000"/>
        </w:rPr>
        <w:t>discrepancy</w:t>
      </w:r>
      <w:r w:rsidR="00CC270D" w:rsidRPr="007E18AB">
        <w:rPr>
          <w:u w:color="000000"/>
        </w:rPr>
        <w:t>’</w:t>
      </w:r>
      <w:r w:rsidRPr="007E18AB">
        <w:rPr>
          <w:u w:color="000000"/>
        </w:rPr>
        <w:t xml:space="preserve"> between your state of mind and the state of mind expressed by the statement is the same in both cases. However, at a closer look this assumption reveals it to be naïve, as the first case (</w:t>
      </w:r>
      <w:r w:rsidRPr="007E18AB">
        <w:rPr>
          <w:i/>
          <w:iCs/>
          <w:u w:color="000000"/>
        </w:rPr>
        <w:t>overstating</w:t>
      </w:r>
      <w:r w:rsidRPr="007E18AB">
        <w:rPr>
          <w:u w:color="000000"/>
        </w:rPr>
        <w:t>) is often perceived as being more insincere, or more misleading, than the second (</w:t>
      </w:r>
      <w:r w:rsidRPr="007E18AB">
        <w:rPr>
          <w:i/>
          <w:iCs/>
          <w:u w:color="000000"/>
        </w:rPr>
        <w:t>understating</w:t>
      </w:r>
      <w:r w:rsidRPr="007E18AB">
        <w:rPr>
          <w:u w:color="000000"/>
        </w:rPr>
        <w:t>). To see this, consider the two utterances:</w:t>
      </w:r>
    </w:p>
    <w:p w14:paraId="61AA9FD3" w14:textId="77777777" w:rsidR="009619F3" w:rsidRPr="007E18AB" w:rsidRDefault="009619F3" w:rsidP="009619F3">
      <w:pPr>
        <w:spacing w:line="360" w:lineRule="auto"/>
        <w:jc w:val="both"/>
        <w:rPr>
          <w:rFonts w:ascii="Baskerville Old Face" w:eastAsia="Baskerville" w:hAnsi="Baskerville Old Face" w:cs="Baskerville"/>
          <w:u w:color="000000"/>
        </w:rPr>
      </w:pPr>
    </w:p>
    <w:p w14:paraId="69C251AB" w14:textId="77777777" w:rsidR="009619F3" w:rsidRPr="007E18AB" w:rsidRDefault="009619F3" w:rsidP="00B54C76">
      <w:pPr>
        <w:spacing w:line="360" w:lineRule="auto"/>
        <w:ind w:firstLine="720"/>
        <w:jc w:val="both"/>
        <w:rPr>
          <w:rFonts w:ascii="Baskerville Old Face" w:eastAsia="Baskerville" w:hAnsi="Baskerville Old Face" w:cs="Baskerville"/>
          <w:u w:color="000000"/>
        </w:rPr>
      </w:pPr>
      <w:r w:rsidRPr="007E18AB">
        <w:rPr>
          <w:rFonts w:ascii="Baskerville Old Face" w:eastAsia="Helvetica" w:hAnsi="Baskerville Old Face" w:cs="Helvetica"/>
          <w:u w:color="000000"/>
        </w:rPr>
        <w:t xml:space="preserve">(3c) (1/p) </w:t>
      </w:r>
      <w:r w:rsidRPr="007E18AB">
        <w:rPr>
          <w:rFonts w:ascii="Baskerville Old Face" w:eastAsia="Helvetica" w:hAnsi="Baskerville Old Face" w:cs="Helvetica"/>
          <w:i/>
          <w:iCs/>
          <w:u w:color="000000"/>
        </w:rPr>
        <w:t>Certainly</w:t>
      </w:r>
      <w:r w:rsidRPr="007E18AB">
        <w:rPr>
          <w:rFonts w:ascii="Baskerville Old Face" w:eastAsia="Helvetica" w:hAnsi="Baskerville Old Face" w:cs="Helvetica"/>
          <w:u w:color="000000"/>
        </w:rPr>
        <w:t xml:space="preserve"> Iraq has weapons of mass destruction</w:t>
      </w:r>
    </w:p>
    <w:p w14:paraId="5EC3FC2A" w14:textId="77777777" w:rsidR="009619F3" w:rsidRPr="007E18AB" w:rsidRDefault="009619F3" w:rsidP="00B54C76">
      <w:pPr>
        <w:spacing w:line="360" w:lineRule="auto"/>
        <w:ind w:firstLine="720"/>
        <w:jc w:val="both"/>
        <w:rPr>
          <w:rFonts w:ascii="Baskerville Old Face" w:eastAsia="Baskerville" w:hAnsi="Baskerville Old Face" w:cs="Baskerville"/>
          <w:u w:color="000000"/>
        </w:rPr>
      </w:pPr>
      <w:r w:rsidRPr="007E18AB">
        <w:rPr>
          <w:rFonts w:ascii="Baskerville Old Face" w:eastAsia="Helvetica" w:hAnsi="Baskerville Old Face" w:cs="Helvetica"/>
          <w:u w:color="000000"/>
        </w:rPr>
        <w:t xml:space="preserve">(3d) (0.5/p) </w:t>
      </w:r>
      <w:r w:rsidRPr="007E18AB">
        <w:rPr>
          <w:rFonts w:ascii="Baskerville Old Face" w:eastAsia="Helvetica" w:hAnsi="Baskerville Old Face" w:cs="Helvetica"/>
          <w:i/>
          <w:iCs/>
          <w:u w:color="000000"/>
        </w:rPr>
        <w:t>Perhaps</w:t>
      </w:r>
      <w:r w:rsidRPr="007E18AB">
        <w:rPr>
          <w:rFonts w:ascii="Baskerville Old Face" w:eastAsia="Helvetica" w:hAnsi="Baskerville Old Face" w:cs="Helvetica"/>
          <w:u w:color="000000"/>
        </w:rPr>
        <w:t xml:space="preserve"> Iraq has weapons of mass destruction</w:t>
      </w:r>
    </w:p>
    <w:p w14:paraId="1FADB871" w14:textId="77777777" w:rsidR="009619F3" w:rsidRPr="007E18AB" w:rsidRDefault="009619F3" w:rsidP="009619F3">
      <w:pPr>
        <w:spacing w:line="360" w:lineRule="auto"/>
        <w:jc w:val="both"/>
        <w:rPr>
          <w:rFonts w:ascii="Baskerville Old Face" w:eastAsia="Baskerville" w:hAnsi="Baskerville Old Face" w:cs="Baskerville"/>
          <w:u w:color="000000"/>
        </w:rPr>
      </w:pPr>
      <w:r w:rsidRPr="007E18AB">
        <w:rPr>
          <w:rFonts w:ascii="Baskerville Old Face" w:eastAsia="Baskerville" w:hAnsi="Baskerville Old Face" w:cs="Baskerville"/>
          <w:u w:color="000000"/>
        </w:rPr>
        <w:tab/>
      </w:r>
    </w:p>
    <w:p w14:paraId="66899114" w14:textId="77777777" w:rsidR="009619F3" w:rsidRPr="007E18AB" w:rsidRDefault="009619F3" w:rsidP="00343648">
      <w:pPr>
        <w:pStyle w:val="Nessunaspaziatura"/>
        <w:rPr>
          <w:rFonts w:eastAsia="Baskerville" w:cs="Baskerville"/>
          <w:u w:color="000000"/>
        </w:rPr>
      </w:pPr>
      <w:r w:rsidRPr="007E18AB">
        <w:rPr>
          <w:u w:color="000000"/>
        </w:rPr>
        <w:t xml:space="preserve">Imagine that in both cases George’s mental state is in between certainty and uncertainty, so that he believes: </w:t>
      </w:r>
    </w:p>
    <w:p w14:paraId="468F97CA" w14:textId="77777777" w:rsidR="009619F3" w:rsidRPr="007E18AB" w:rsidRDefault="009619F3" w:rsidP="009619F3">
      <w:pPr>
        <w:spacing w:line="360" w:lineRule="auto"/>
        <w:jc w:val="both"/>
        <w:rPr>
          <w:rFonts w:ascii="Baskerville Old Face" w:eastAsia="Baskerville" w:hAnsi="Baskerville Old Face" w:cs="Baskerville"/>
          <w:u w:color="000000"/>
        </w:rPr>
      </w:pPr>
    </w:p>
    <w:p w14:paraId="0DBEECF7" w14:textId="77777777" w:rsidR="009619F3" w:rsidRPr="007E18AB" w:rsidRDefault="009619F3" w:rsidP="00B54C76">
      <w:pPr>
        <w:spacing w:line="360" w:lineRule="auto"/>
        <w:ind w:firstLine="720"/>
        <w:jc w:val="both"/>
        <w:rPr>
          <w:rFonts w:ascii="Baskerville Old Face" w:eastAsia="Baskerville" w:hAnsi="Baskerville Old Face" w:cs="Baskerville"/>
          <w:u w:color="000000"/>
        </w:rPr>
      </w:pPr>
      <w:r w:rsidRPr="007E18AB">
        <w:rPr>
          <w:rFonts w:ascii="Baskerville Old Face" w:eastAsia="Baskerville" w:hAnsi="Baskerville Old Face" w:cs="Baskerville"/>
          <w:u w:color="000000"/>
        </w:rPr>
        <w:t>(0.75/p) [Probably Iraq has weapon of mass destruction]</w:t>
      </w:r>
    </w:p>
    <w:p w14:paraId="70956544" w14:textId="77777777" w:rsidR="009619F3" w:rsidRPr="007E18AB" w:rsidRDefault="009619F3" w:rsidP="00343648">
      <w:pPr>
        <w:pStyle w:val="Nessunaspaziatura"/>
        <w:rPr>
          <w:u w:color="000000"/>
        </w:rPr>
      </w:pPr>
    </w:p>
    <w:p w14:paraId="2E5AE1FB" w14:textId="77777777" w:rsidR="009619F3" w:rsidRPr="007E18AB" w:rsidRDefault="009619F3" w:rsidP="00343648">
      <w:pPr>
        <w:pStyle w:val="Nessunaspaziatura"/>
        <w:rPr>
          <w:u w:color="000000"/>
        </w:rPr>
      </w:pPr>
      <w:r w:rsidRPr="007E18AB">
        <w:rPr>
          <w:rFonts w:eastAsia="Helvetica" w:cs="Helvetica"/>
          <w:u w:color="000000"/>
        </w:rPr>
        <w:t>According to the ‘naïve’ view, (3c) and (3d) are equivalent scenarios, because the discrepancy between B</w:t>
      </w:r>
      <w:r w:rsidRPr="007E18AB">
        <w:rPr>
          <w:rFonts w:ascii="Cambria" w:eastAsia="Helvetica" w:hAnsi="Cambria" w:cs="Cambria"/>
          <w:u w:color="000000"/>
        </w:rPr>
        <w:t>Ψ</w:t>
      </w:r>
      <w:r w:rsidRPr="007E18AB">
        <w:rPr>
          <w:rFonts w:eastAsia="Helvetica" w:cs="Helvetica"/>
          <w:u w:color="000000"/>
        </w:rPr>
        <w:t xml:space="preserve"> and B</w:t>
      </w:r>
      <w:r w:rsidRPr="007E18AB">
        <w:rPr>
          <w:rFonts w:ascii="Cambria" w:eastAsia="Helvetica" w:hAnsi="Cambria" w:cs="Cambria"/>
          <w:u w:color="000000"/>
        </w:rPr>
        <w:t>Λ</w:t>
      </w:r>
      <w:r w:rsidRPr="007E18AB">
        <w:rPr>
          <w:rFonts w:eastAsia="Helvetica" w:cs="Helvetica"/>
          <w:u w:color="000000"/>
        </w:rPr>
        <w:t xml:space="preserve"> is the same (0.25). These scenarios differ only in the direction of misrepresentation: (3c) represents the speaker as having a higher degree of belief than he has, while (3d) as having a lower degree of belief. Interestingly, however, it is natural to assess (3c) as more insincere than (3d). The reason is that we tend to judge (3d) as a prudent statement, that cooperatively avoids saying more than the speaker knows, while (3c) is perceived a misleading overstatement, that the speaker has not sufficient knowledge to assert. In other words, </w:t>
      </w:r>
      <w:r w:rsidRPr="007E18AB">
        <w:rPr>
          <w:rFonts w:eastAsia="Helvetica" w:cs="Helvetica"/>
          <w:i/>
          <w:iCs/>
          <w:u w:color="000000"/>
        </w:rPr>
        <w:t>ceteris paribus</w:t>
      </w:r>
      <w:r w:rsidRPr="007E18AB">
        <w:rPr>
          <w:rFonts w:eastAsia="Helvetica" w:cs="Helvetica"/>
          <w:u w:color="000000"/>
        </w:rPr>
        <w:t>, understating your degree of belief is generally seen as a cooperative linguistic practice, while overstating it is generally regarded as uncooperative.</w:t>
      </w:r>
    </w:p>
    <w:p w14:paraId="6F9C32D2" w14:textId="0CB37AD3" w:rsidR="009619F3" w:rsidRPr="007E18AB" w:rsidRDefault="009619F3" w:rsidP="00343648">
      <w:pPr>
        <w:pStyle w:val="Nessunaspaziatura"/>
        <w:rPr>
          <w:u w:color="000000"/>
        </w:rPr>
      </w:pPr>
      <w:r w:rsidRPr="007E18AB">
        <w:rPr>
          <w:rFonts w:eastAsia="Helvetica" w:cs="Helvetica"/>
          <w:u w:color="000000"/>
        </w:rPr>
        <w:t xml:space="preserve">In line with this intuition, Falkenberg (1988: 94, 1990) proposes to distinguish between </w:t>
      </w:r>
      <w:r w:rsidR="00CC270D" w:rsidRPr="007E18AB">
        <w:rPr>
          <w:rFonts w:eastAsia="Helvetica" w:cs="Helvetica"/>
          <w:u w:color="000000"/>
        </w:rPr>
        <w:t>‘</w:t>
      </w:r>
      <w:r w:rsidRPr="007E18AB">
        <w:rPr>
          <w:rFonts w:eastAsia="Helvetica" w:cs="Helvetica"/>
          <w:u w:color="000000"/>
        </w:rPr>
        <w:t>hard lies</w:t>
      </w:r>
      <w:r w:rsidR="00CC270D" w:rsidRPr="007E18AB">
        <w:rPr>
          <w:rFonts w:eastAsia="Helvetica" w:cs="Helvetica"/>
          <w:u w:color="000000"/>
        </w:rPr>
        <w:t>’</w:t>
      </w:r>
      <w:r w:rsidRPr="007E18AB">
        <w:rPr>
          <w:rFonts w:eastAsia="Helvetica" w:cs="Helvetica"/>
          <w:u w:color="000000"/>
        </w:rPr>
        <w:t xml:space="preserve"> (</w:t>
      </w:r>
      <w:r w:rsidRPr="007E18AB">
        <w:rPr>
          <w:rFonts w:eastAsia="Helvetica" w:cs="Helvetica"/>
          <w:i/>
          <w:iCs/>
          <w:u w:color="000000"/>
        </w:rPr>
        <w:t>overstatements</w:t>
      </w:r>
      <w:r w:rsidRPr="007E18AB">
        <w:rPr>
          <w:rFonts w:eastAsia="Helvetica" w:cs="Helvetica"/>
          <w:u w:color="000000"/>
        </w:rPr>
        <w:t xml:space="preserve">, like (3c)) and </w:t>
      </w:r>
      <w:r w:rsidR="00CC270D" w:rsidRPr="007E18AB">
        <w:rPr>
          <w:rFonts w:eastAsia="Helvetica" w:cs="Helvetica"/>
          <w:u w:color="000000"/>
        </w:rPr>
        <w:t>‘</w:t>
      </w:r>
      <w:r w:rsidRPr="007E18AB">
        <w:rPr>
          <w:rFonts w:eastAsia="Helvetica" w:cs="Helvetica"/>
          <w:u w:color="000000"/>
        </w:rPr>
        <w:t>soft lies</w:t>
      </w:r>
      <w:r w:rsidR="00CC270D" w:rsidRPr="007E18AB">
        <w:rPr>
          <w:rFonts w:eastAsia="Helvetica" w:cs="Helvetica"/>
          <w:u w:color="000000"/>
        </w:rPr>
        <w:t>’</w:t>
      </w:r>
      <w:r w:rsidRPr="007E18AB">
        <w:rPr>
          <w:rFonts w:eastAsia="Helvetica" w:cs="Helvetica"/>
          <w:u w:color="000000"/>
        </w:rPr>
        <w:t xml:space="preserve"> (</w:t>
      </w:r>
      <w:r w:rsidRPr="007E18AB">
        <w:rPr>
          <w:rFonts w:eastAsia="Helvetica" w:cs="Helvetica"/>
          <w:i/>
          <w:iCs/>
          <w:u w:color="000000"/>
        </w:rPr>
        <w:t>understatements</w:t>
      </w:r>
      <w:r w:rsidRPr="007E18AB">
        <w:rPr>
          <w:rFonts w:eastAsia="Helvetica" w:cs="Helvetica"/>
          <w:u w:color="000000"/>
        </w:rPr>
        <w:t xml:space="preserve">, like (3d)). However, </w:t>
      </w:r>
      <w:r w:rsidRPr="007E18AB">
        <w:rPr>
          <w:rFonts w:eastAsia="Helvetica" w:cs="Helvetica"/>
          <w:u w:color="000000"/>
        </w:rPr>
        <w:lastRenderedPageBreak/>
        <w:t>this taxonomy is misleading in two respects. First, not all overstatements and understatements are lies: if the CIC is a condition for lying, only statements displaying a certain level of discrepancy between B</w:t>
      </w:r>
      <w:r w:rsidRPr="007E18AB">
        <w:rPr>
          <w:rFonts w:ascii="Cambria" w:eastAsia="Helvetica" w:hAnsi="Cambria" w:cs="Cambria"/>
          <w:u w:color="000000"/>
        </w:rPr>
        <w:t>Ψ</w:t>
      </w:r>
      <w:r w:rsidRPr="007E18AB">
        <w:rPr>
          <w:rFonts w:eastAsia="Helvetica" w:cs="Helvetica"/>
          <w:u w:color="000000"/>
        </w:rPr>
        <w:t xml:space="preserve"> and B</w:t>
      </w:r>
      <w:r w:rsidRPr="007E18AB">
        <w:rPr>
          <w:rFonts w:ascii="Cambria" w:eastAsia="Helvetica" w:hAnsi="Cambria" w:cs="Cambria"/>
          <w:u w:color="000000"/>
        </w:rPr>
        <w:t>Λ</w:t>
      </w:r>
      <w:r w:rsidRPr="007E18AB">
        <w:rPr>
          <w:rFonts w:eastAsia="Helvetica" w:cs="Helvetica"/>
          <w:u w:color="000000"/>
        </w:rPr>
        <w:t xml:space="preserve"> can be lies. Second, it is not clear whether an </w:t>
      </w:r>
      <w:r w:rsidRPr="007E18AB">
        <w:rPr>
          <w:rFonts w:eastAsia="Helvetica" w:cs="Helvetica"/>
          <w:i/>
          <w:iCs/>
          <w:u w:color="000000"/>
        </w:rPr>
        <w:t xml:space="preserve">overstatement </w:t>
      </w:r>
      <w:r w:rsidRPr="007E18AB">
        <w:rPr>
          <w:rFonts w:eastAsia="Helvetica" w:cs="Helvetica"/>
          <w:u w:color="000000"/>
        </w:rPr>
        <w:t xml:space="preserve">(hard lie) is necessarily more of a lie than an </w:t>
      </w:r>
      <w:r w:rsidRPr="007E18AB">
        <w:rPr>
          <w:rFonts w:eastAsia="Helvetica" w:cs="Helvetica"/>
          <w:i/>
          <w:iCs/>
          <w:u w:color="000000"/>
        </w:rPr>
        <w:t xml:space="preserve">understatement </w:t>
      </w:r>
      <w:r w:rsidRPr="007E18AB">
        <w:rPr>
          <w:rFonts w:eastAsia="Helvetica" w:cs="Helvetica"/>
          <w:u w:color="000000"/>
        </w:rPr>
        <w:t>(soft lie): the next section will show that the direction of misrepresentation is just one of the parameters of intensity that must be considered, another one being the magnitude of the discrepancy between B</w:t>
      </w:r>
      <w:r w:rsidRPr="007E18AB">
        <w:rPr>
          <w:rFonts w:ascii="Cambria" w:eastAsia="Helvetica" w:hAnsi="Cambria" w:cs="Cambria"/>
          <w:u w:color="000000"/>
        </w:rPr>
        <w:t>Ψ</w:t>
      </w:r>
      <w:r w:rsidRPr="007E18AB">
        <w:rPr>
          <w:rFonts w:eastAsia="Helvetica" w:cs="Helvetica"/>
          <w:u w:color="000000"/>
        </w:rPr>
        <w:t xml:space="preserve"> and B</w:t>
      </w:r>
      <w:r w:rsidRPr="007E18AB">
        <w:rPr>
          <w:rFonts w:ascii="Cambria" w:eastAsia="Helvetica" w:hAnsi="Cambria" w:cs="Cambria"/>
          <w:u w:color="000000"/>
        </w:rPr>
        <w:t>Λ</w:t>
      </w:r>
      <w:r w:rsidRPr="007E18AB">
        <w:rPr>
          <w:rFonts w:eastAsia="Helvetica" w:cs="Helvetica"/>
          <w:u w:color="000000"/>
        </w:rPr>
        <w:t xml:space="preserve">. </w:t>
      </w:r>
    </w:p>
    <w:p w14:paraId="56569DEB" w14:textId="77777777" w:rsidR="009619F3" w:rsidRPr="007E18AB" w:rsidRDefault="009619F3" w:rsidP="009619F3">
      <w:pPr>
        <w:spacing w:line="360" w:lineRule="auto"/>
        <w:jc w:val="both"/>
        <w:rPr>
          <w:rFonts w:ascii="Baskerville Old Face" w:eastAsia="Baskerville" w:hAnsi="Baskerville Old Face" w:cs="Baskerville"/>
          <w:u w:color="000000"/>
        </w:rPr>
      </w:pPr>
    </w:p>
    <w:p w14:paraId="53F5357C" w14:textId="596FD929" w:rsidR="009619F3" w:rsidRPr="007E18AB" w:rsidRDefault="006A5BFE" w:rsidP="00BF4FBC">
      <w:pPr>
        <w:pStyle w:val="Titolo4"/>
      </w:pPr>
      <w:r w:rsidRPr="007E18AB">
        <w:t xml:space="preserve">4.5.3. </w:t>
      </w:r>
      <w:r w:rsidR="009619F3" w:rsidRPr="007E18AB">
        <w:t>Epistemic modals and degrees of commitment</w:t>
      </w:r>
    </w:p>
    <w:p w14:paraId="0111AC38" w14:textId="77777777" w:rsidR="009619F3" w:rsidRPr="007E18AB" w:rsidRDefault="009619F3" w:rsidP="009619F3">
      <w:pPr>
        <w:spacing w:line="360" w:lineRule="auto"/>
        <w:jc w:val="both"/>
        <w:rPr>
          <w:rFonts w:ascii="Baskerville Old Face" w:eastAsia="Baskerville" w:hAnsi="Baskerville Old Face" w:cs="Baskerville"/>
          <w:u w:color="000000"/>
        </w:rPr>
      </w:pPr>
    </w:p>
    <w:p w14:paraId="1E088F7A" w14:textId="77777777" w:rsidR="009619F3" w:rsidRPr="007E18AB" w:rsidRDefault="009619F3" w:rsidP="00343648">
      <w:pPr>
        <w:pStyle w:val="Nessunaspaziatura"/>
        <w:rPr>
          <w:rFonts w:eastAsia="Baskerville" w:cs="Baskerville"/>
          <w:u w:color="000000"/>
        </w:rPr>
      </w:pPr>
      <w:r w:rsidRPr="007E18AB">
        <w:rPr>
          <w:u w:color="000000"/>
        </w:rPr>
        <w:t xml:space="preserve">The most prominent linguistic devices used to mitigate or reinforce the degree of belief expressed by an assertion (expression like ‘certainly’, ‘probably’, ‘perhaps’) are called </w:t>
      </w:r>
      <w:r w:rsidRPr="007E18AB">
        <w:rPr>
          <w:i/>
          <w:iCs/>
          <w:u w:color="000000"/>
        </w:rPr>
        <w:t>epistemic</w:t>
      </w:r>
      <w:r w:rsidRPr="007E18AB">
        <w:rPr>
          <w:u w:color="000000"/>
        </w:rPr>
        <w:t xml:space="preserve"> </w:t>
      </w:r>
      <w:r w:rsidRPr="007E18AB">
        <w:rPr>
          <w:i/>
          <w:iCs/>
          <w:u w:color="000000"/>
        </w:rPr>
        <w:t>modals</w:t>
      </w:r>
      <w:r w:rsidRPr="007E18AB">
        <w:rPr>
          <w:u w:color="000000"/>
        </w:rPr>
        <w:t xml:space="preserve">. This section will analyse how they alter the degree of belief expressed by the assertion, and clarify why we generally assess </w:t>
      </w:r>
      <w:r w:rsidRPr="007E18AB">
        <w:rPr>
          <w:i/>
          <w:iCs/>
          <w:u w:color="000000"/>
        </w:rPr>
        <w:t xml:space="preserve">understatements </w:t>
      </w:r>
      <w:r w:rsidRPr="007E18AB">
        <w:rPr>
          <w:u w:color="000000"/>
        </w:rPr>
        <w:t xml:space="preserve">as more sincere (or more honest) than </w:t>
      </w:r>
      <w:r w:rsidRPr="007E18AB">
        <w:rPr>
          <w:i/>
          <w:iCs/>
          <w:u w:color="000000"/>
        </w:rPr>
        <w:t>overstatements</w:t>
      </w:r>
      <w:r w:rsidRPr="007E18AB">
        <w:rPr>
          <w:u w:color="000000"/>
        </w:rPr>
        <w:t>.</w:t>
      </w:r>
    </w:p>
    <w:p w14:paraId="4974F876" w14:textId="77777777" w:rsidR="009619F3" w:rsidRPr="007E18AB" w:rsidRDefault="009619F3" w:rsidP="00343648">
      <w:pPr>
        <w:pStyle w:val="Nessunaspaziatura"/>
        <w:rPr>
          <w:rFonts w:eastAsia="Baskerville" w:cs="Baskerville"/>
          <w:u w:color="000000"/>
        </w:rPr>
      </w:pPr>
      <w:r w:rsidRPr="007E18AB">
        <w:rPr>
          <w:u w:color="000000"/>
        </w:rPr>
        <w:t xml:space="preserve">On a pragmatic level, epistemic modals both “indicate the </w:t>
      </w:r>
      <w:r w:rsidRPr="007E18AB">
        <w:rPr>
          <w:i/>
          <w:iCs/>
          <w:u w:color="000000"/>
        </w:rPr>
        <w:t>speaker’s confidence</w:t>
      </w:r>
      <w:r w:rsidRPr="007E18AB">
        <w:rPr>
          <w:u w:color="000000"/>
        </w:rPr>
        <w:t xml:space="preserve"> or lack of confidence in the truth of the proposition expressed” and “</w:t>
      </w:r>
      <w:r w:rsidRPr="007E18AB">
        <w:rPr>
          <w:i/>
          <w:iCs/>
          <w:u w:color="000000"/>
        </w:rPr>
        <w:t>qualify [his] commitment</w:t>
      </w:r>
      <w:r w:rsidRPr="007E18AB">
        <w:rPr>
          <w:u w:color="000000"/>
        </w:rPr>
        <w:t xml:space="preserve"> to the truth of the proposition expressed in [his] utterance” (Coates 1987:112, italic is mine). In other words, they act on two components of the assertion, altering both (1) the psychological state expressed by the speaker (the degree of belief), and (2) his degree of commitment to the truth of the proposition (the illocutionary strength</w:t>
      </w:r>
      <w:r w:rsidRPr="00024D48">
        <w:rPr>
          <w:rStyle w:val="Rimandonotaapidipagina"/>
        </w:rPr>
        <w:footnoteReference w:id="76"/>
      </w:r>
      <w:r w:rsidRPr="007E18AB">
        <w:rPr>
          <w:u w:color="000000"/>
        </w:rPr>
        <w:t>) (cf. Sbisà &amp; Labinaz 2014:52, Lyons 1977: 793-809; Holmes 1984: 349).</w:t>
      </w:r>
    </w:p>
    <w:p w14:paraId="276CB49A" w14:textId="77777777" w:rsidR="009619F3" w:rsidRPr="007E18AB" w:rsidRDefault="009619F3" w:rsidP="00343648">
      <w:pPr>
        <w:pStyle w:val="Nessunaspaziatura"/>
        <w:rPr>
          <w:rFonts w:eastAsia="Baskerville" w:cs="Baskerville"/>
          <w:u w:color="000000"/>
        </w:rPr>
      </w:pPr>
      <w:r w:rsidRPr="007E18AB">
        <w:rPr>
          <w:u w:color="000000"/>
        </w:rPr>
        <w:t xml:space="preserve">These two functions are distinct in nature, but entangled: if a speaker S mitigates (or reinforces) the degree of belief conveyed by his assertion, then S automatically mitigates (or reinforces) the illocutionary force of his assertion (that is, his degree of commitment to the truth of the proposition). For instance, if you state (4b) instead of plainly stating (4), you both mitigate the degree of belief expressed ((4b) expresses uncertainty in (4)) and lower </w:t>
      </w:r>
      <w:r w:rsidRPr="007E18AB">
        <w:rPr>
          <w:u w:color="000000"/>
        </w:rPr>
        <w:lastRenderedPageBreak/>
        <w:t>the degree of your commitment to the truth of the asserted proposition (you are committed to the truth of (4) to a much lower degree if you utter (4b))</w:t>
      </w:r>
      <w:r w:rsidRPr="00024D48">
        <w:rPr>
          <w:rStyle w:val="Rimandonotaapidipagina"/>
        </w:rPr>
        <w:footnoteReference w:id="77"/>
      </w:r>
      <w:r w:rsidRPr="007E18AB">
        <w:rPr>
          <w:u w:color="000000"/>
        </w:rPr>
        <w:t>.</w:t>
      </w:r>
    </w:p>
    <w:p w14:paraId="10593F21" w14:textId="77777777" w:rsidR="009619F3" w:rsidRPr="007E18AB" w:rsidRDefault="009619F3" w:rsidP="009619F3">
      <w:pPr>
        <w:spacing w:line="360" w:lineRule="auto"/>
        <w:jc w:val="both"/>
        <w:rPr>
          <w:rFonts w:ascii="Baskerville Old Face" w:eastAsia="Baskerville" w:hAnsi="Baskerville Old Face" w:cs="Baskerville"/>
          <w:u w:color="000000"/>
        </w:rPr>
      </w:pPr>
    </w:p>
    <w:p w14:paraId="4AD79DE5" w14:textId="77777777" w:rsidR="009619F3" w:rsidRPr="007E18AB" w:rsidRDefault="009619F3" w:rsidP="009619F3">
      <w:pPr>
        <w:spacing w:line="360" w:lineRule="auto"/>
        <w:jc w:val="both"/>
        <w:rPr>
          <w:rFonts w:ascii="Baskerville Old Face" w:eastAsia="Baskerville" w:hAnsi="Baskerville Old Face" w:cs="Baskerville"/>
          <w:u w:color="000000"/>
        </w:rPr>
      </w:pPr>
      <w:r w:rsidRPr="007E18AB">
        <w:rPr>
          <w:rFonts w:ascii="Baskerville Old Face" w:eastAsia="Helvetica" w:hAnsi="Baskerville Old Face" w:cs="Helvetica"/>
          <w:u w:color="000000"/>
        </w:rPr>
        <w:t>(4) Plato will quit smoking tomorrow</w:t>
      </w:r>
    </w:p>
    <w:p w14:paraId="4CD129EA" w14:textId="77777777" w:rsidR="009619F3" w:rsidRPr="007E18AB" w:rsidRDefault="009619F3" w:rsidP="009619F3">
      <w:pPr>
        <w:spacing w:line="360" w:lineRule="auto"/>
        <w:jc w:val="both"/>
        <w:rPr>
          <w:rFonts w:ascii="Baskerville Old Face" w:eastAsia="Baskerville" w:hAnsi="Baskerville Old Face" w:cs="Baskerville"/>
          <w:u w:color="000000"/>
        </w:rPr>
      </w:pPr>
      <w:r w:rsidRPr="007E18AB">
        <w:rPr>
          <w:rFonts w:ascii="Baskerville Old Face" w:eastAsia="Helvetica" w:hAnsi="Baskerville Old Face" w:cs="Helvetica"/>
          <w:u w:color="000000"/>
        </w:rPr>
        <w:t xml:space="preserve">(4b) </w:t>
      </w:r>
      <w:r w:rsidRPr="007E18AB">
        <w:rPr>
          <w:rFonts w:ascii="Baskerville Old Face" w:eastAsia="Helvetica" w:hAnsi="Baskerville Old Face" w:cs="Helvetica"/>
          <w:i/>
          <w:iCs/>
          <w:u w:color="000000"/>
        </w:rPr>
        <w:t>Perhaps</w:t>
      </w:r>
      <w:r w:rsidRPr="007E18AB">
        <w:rPr>
          <w:rFonts w:ascii="Baskerville Old Face" w:eastAsia="Helvetica" w:hAnsi="Baskerville Old Face" w:cs="Helvetica"/>
          <w:u w:color="000000"/>
        </w:rPr>
        <w:t xml:space="preserve"> Plato will quit smoking tomorrow</w:t>
      </w:r>
    </w:p>
    <w:p w14:paraId="0F41DA0A" w14:textId="77777777" w:rsidR="009619F3" w:rsidRPr="007E18AB" w:rsidRDefault="009619F3" w:rsidP="009619F3">
      <w:pPr>
        <w:spacing w:line="360" w:lineRule="auto"/>
        <w:jc w:val="both"/>
        <w:rPr>
          <w:rFonts w:ascii="Baskerville Old Face" w:eastAsia="Baskerville" w:hAnsi="Baskerville Old Face" w:cs="Baskerville"/>
          <w:u w:color="000000"/>
        </w:rPr>
      </w:pPr>
    </w:p>
    <w:p w14:paraId="6C5677EA" w14:textId="77777777" w:rsidR="009619F3" w:rsidRPr="007E18AB" w:rsidRDefault="009619F3" w:rsidP="00343648">
      <w:pPr>
        <w:pStyle w:val="Nessunaspaziatura"/>
        <w:rPr>
          <w:rFonts w:eastAsia="Baskerville" w:cs="Baskerville"/>
          <w:u w:color="000000"/>
        </w:rPr>
      </w:pPr>
      <w:r w:rsidRPr="007E18AB">
        <w:rPr>
          <w:u w:color="000000"/>
        </w:rPr>
        <w:t xml:space="preserve">The role that epistemic modals play in reinforcing/weakening the illocutionary force of assertions explains why </w:t>
      </w:r>
      <w:r w:rsidRPr="007E18AB">
        <w:rPr>
          <w:i/>
          <w:iCs/>
          <w:u w:color="000000"/>
        </w:rPr>
        <w:t xml:space="preserve">understatements </w:t>
      </w:r>
      <w:r w:rsidRPr="007E18AB">
        <w:rPr>
          <w:u w:color="000000"/>
        </w:rPr>
        <w:t xml:space="preserve">are perceived as more honest than </w:t>
      </w:r>
      <w:r w:rsidRPr="007E18AB">
        <w:rPr>
          <w:i/>
          <w:iCs/>
          <w:u w:color="000000"/>
        </w:rPr>
        <w:t>overstatements</w:t>
      </w:r>
      <w:r w:rsidRPr="007E18AB">
        <w:rPr>
          <w:u w:color="000000"/>
        </w:rPr>
        <w:t xml:space="preserve">. </w:t>
      </w:r>
      <w:r w:rsidRPr="007E18AB">
        <w:rPr>
          <w:i/>
          <w:iCs/>
          <w:u w:color="000000"/>
        </w:rPr>
        <w:t xml:space="preserve">Ceteris paribus </w:t>
      </w:r>
      <w:r w:rsidRPr="007E18AB">
        <w:rPr>
          <w:u w:color="000000"/>
        </w:rPr>
        <w:t>(given the same degree of insincerity, like in (3c)-(3d)) a reinforced assertion has a stronger illocutionary force than a mitigated assertion, so that the speaker has a stronger commitment to its truth. And if the commitment to sincerity is stronger in reinforced statements, then violating that commitment is more serious in those statements than in mitigated ones.</w:t>
      </w:r>
    </w:p>
    <w:p w14:paraId="4C433462" w14:textId="77777777" w:rsidR="009619F3" w:rsidRPr="007E18AB" w:rsidRDefault="009619F3" w:rsidP="00343648">
      <w:pPr>
        <w:pStyle w:val="Nessunaspaziatura"/>
        <w:rPr>
          <w:rFonts w:eastAsia="Baskerville" w:cs="Baskerville"/>
          <w:u w:color="000000"/>
        </w:rPr>
      </w:pPr>
      <w:r w:rsidRPr="007E18AB">
        <w:rPr>
          <w:u w:color="000000"/>
        </w:rPr>
        <w:t>Variations in illocutionary force induced by epistemic modals can affect whether the speaker is asserting the proposition or not – and hence whether he is lying, because lying requires asserting. This is because epistemic modals can downgrade the degree of illocutionary force of a declarative sentence to such an extent that it longer counts as an assertion, but rather as a supposition or a hypothesis (Sbisà &amp; Labinaz 2014:52-3). For instance, (4b) is a supposition rather than an assertion: its insincere utterance does not amount to lying, while insincerely uttering its unmitigated version (4) does. Carson (2010: 33,38) shares this intuition: “there are weaker and stronger ways of warranting the truth of a statement. To count as a lie, a statement must be warranted to a certain minimum degree”.</w:t>
      </w:r>
    </w:p>
    <w:p w14:paraId="493D6E7D" w14:textId="77777777" w:rsidR="009619F3" w:rsidRPr="007E18AB" w:rsidRDefault="009619F3" w:rsidP="00343648">
      <w:pPr>
        <w:pStyle w:val="Nessunaspaziatura"/>
        <w:rPr>
          <w:rFonts w:eastAsia="Baskerville" w:cs="Baskerville"/>
          <w:u w:color="000000"/>
        </w:rPr>
      </w:pPr>
      <w:r w:rsidRPr="007E18AB">
        <w:rPr>
          <w:rFonts w:eastAsia="Helvetica" w:cs="Helvetica"/>
          <w:u w:color="000000"/>
        </w:rPr>
        <w:lastRenderedPageBreak/>
        <w:t>This is even more evident in other speech acts. For instance, if Matteo utters (5b) instead of (5), it is clear that he has not promised that he will buy you an elephant (he is merely suggesting it), while he would be promising it if he uttered (5). It seems that an insincere utterance of the first amounts to lying, while this is not true for the second</w:t>
      </w:r>
      <w:r w:rsidRPr="00024D48">
        <w:rPr>
          <w:rStyle w:val="Rimandonotaapidipagina"/>
        </w:rPr>
        <w:footnoteReference w:id="78"/>
      </w:r>
      <w:r w:rsidRPr="007E18AB">
        <w:rPr>
          <w:rFonts w:eastAsia="Helvetica" w:cs="Helvetica"/>
          <w:u w:color="000000"/>
        </w:rPr>
        <w:t xml:space="preserve">. </w:t>
      </w:r>
    </w:p>
    <w:p w14:paraId="54C497E9" w14:textId="77777777" w:rsidR="009619F3" w:rsidRPr="007E18AB" w:rsidRDefault="009619F3" w:rsidP="009619F3">
      <w:pPr>
        <w:spacing w:line="360" w:lineRule="auto"/>
        <w:jc w:val="both"/>
        <w:rPr>
          <w:rFonts w:ascii="Baskerville Old Face" w:eastAsia="Baskerville" w:hAnsi="Baskerville Old Face" w:cs="Baskerville"/>
          <w:u w:color="000000"/>
        </w:rPr>
      </w:pPr>
    </w:p>
    <w:p w14:paraId="1504B212" w14:textId="77777777" w:rsidR="009619F3" w:rsidRPr="007E18AB" w:rsidRDefault="009619F3" w:rsidP="009619F3">
      <w:pPr>
        <w:spacing w:line="360" w:lineRule="auto"/>
        <w:jc w:val="both"/>
        <w:rPr>
          <w:rFonts w:ascii="Baskerville Old Face" w:eastAsia="Baskerville" w:hAnsi="Baskerville Old Face" w:cs="Baskerville"/>
          <w:u w:color="000000"/>
        </w:rPr>
      </w:pPr>
      <w:r w:rsidRPr="007E18AB">
        <w:rPr>
          <w:rFonts w:ascii="Baskerville Old Face" w:eastAsia="Helvetica" w:hAnsi="Baskerville Old Face" w:cs="Helvetica"/>
          <w:u w:color="000000"/>
        </w:rPr>
        <w:t>(5) Tomorrow I will buy you an elephant</w:t>
      </w:r>
    </w:p>
    <w:p w14:paraId="703009A5" w14:textId="77777777" w:rsidR="009619F3" w:rsidRPr="007E18AB" w:rsidRDefault="009619F3" w:rsidP="009619F3">
      <w:pPr>
        <w:spacing w:line="360" w:lineRule="auto"/>
        <w:jc w:val="both"/>
        <w:rPr>
          <w:rFonts w:ascii="Baskerville Old Face" w:eastAsia="Baskerville" w:hAnsi="Baskerville Old Face" w:cs="Baskerville"/>
          <w:u w:color="000000"/>
        </w:rPr>
      </w:pPr>
      <w:r w:rsidRPr="007E18AB">
        <w:rPr>
          <w:rFonts w:ascii="Baskerville Old Face" w:eastAsia="Helvetica" w:hAnsi="Baskerville Old Face" w:cs="Helvetica"/>
          <w:u w:color="000000"/>
        </w:rPr>
        <w:t xml:space="preserve">(5b) </w:t>
      </w:r>
      <w:r w:rsidRPr="007E18AB">
        <w:rPr>
          <w:rFonts w:ascii="Baskerville Old Face" w:eastAsia="Helvetica" w:hAnsi="Baskerville Old Face" w:cs="Helvetica"/>
          <w:i/>
          <w:iCs/>
          <w:u w:color="000000"/>
        </w:rPr>
        <w:t>Perhaps</w:t>
      </w:r>
      <w:r w:rsidRPr="007E18AB">
        <w:rPr>
          <w:rFonts w:ascii="Baskerville Old Face" w:eastAsia="Helvetica" w:hAnsi="Baskerville Old Face" w:cs="Helvetica"/>
          <w:u w:color="000000"/>
        </w:rPr>
        <w:t xml:space="preserve"> tomorrow I will buy you an elephant</w:t>
      </w:r>
    </w:p>
    <w:p w14:paraId="7DEEE61D" w14:textId="77777777" w:rsidR="009619F3" w:rsidRPr="007E18AB" w:rsidRDefault="009619F3" w:rsidP="009619F3">
      <w:pPr>
        <w:spacing w:line="360" w:lineRule="auto"/>
        <w:jc w:val="both"/>
        <w:rPr>
          <w:rFonts w:ascii="Baskerville Old Face" w:eastAsia="Baskerville" w:hAnsi="Baskerville Old Face" w:cs="Baskerville"/>
          <w:u w:color="000000"/>
        </w:rPr>
      </w:pPr>
    </w:p>
    <w:p w14:paraId="50FEEB62" w14:textId="77777777" w:rsidR="009619F3" w:rsidRPr="007E18AB" w:rsidRDefault="009619F3" w:rsidP="00343648">
      <w:pPr>
        <w:pStyle w:val="Nessunaspaziatura"/>
      </w:pPr>
      <w:r w:rsidRPr="007E18AB">
        <w:t>This theoretical framework allows us to correctly analyse lying involving assertion that express graded beliefs (B</w:t>
      </w:r>
      <w:r w:rsidRPr="007E18AB">
        <w:rPr>
          <w:rFonts w:ascii="Cambria" w:hAnsi="Cambria" w:cs="Cambria"/>
        </w:rPr>
        <w:t>Λ</w:t>
      </w:r>
      <w:r w:rsidRPr="007E18AB">
        <w:t>-graded lies, and complex cases where both B</w:t>
      </w:r>
      <w:r w:rsidRPr="007E18AB">
        <w:rPr>
          <w:rFonts w:ascii="Cambria" w:hAnsi="Cambria" w:cs="Cambria"/>
        </w:rPr>
        <w:t>Λ</w:t>
      </w:r>
      <w:r w:rsidRPr="007E18AB">
        <w:t xml:space="preserve"> and B</w:t>
      </w:r>
      <w:r w:rsidRPr="007E18AB">
        <w:rPr>
          <w:rFonts w:ascii="Cambria" w:hAnsi="Cambria" w:cs="Cambria"/>
        </w:rPr>
        <w:t>Ψ</w:t>
      </w:r>
      <w:r w:rsidRPr="007E18AB">
        <w:t xml:space="preserve"> are graded). The problem with these assertions is that they cannot be dealt with simply by appealing to condition CIC. Without an account of how epistemic modals modify illocutionary force, CIC alone cannot account for the differences determined by the direction of misrepresentation (overstatements vs understatements). This difficulty dissipates once it is understood that epistemic modals influence not only whether the sincerity condition is satisfied (by altering the </w:t>
      </w:r>
      <w:r w:rsidRPr="007E18AB">
        <w:rPr>
          <w:i/>
          <w:iCs/>
        </w:rPr>
        <w:t>degree of belief</w:t>
      </w:r>
      <w:r w:rsidRPr="007E18AB">
        <w:t xml:space="preserve"> expressed), but also whether the assertion condition is satisfied (by altering the speaker’s </w:t>
      </w:r>
      <w:r w:rsidRPr="007E18AB">
        <w:rPr>
          <w:i/>
          <w:iCs/>
        </w:rPr>
        <w:t>degree of commitment</w:t>
      </w:r>
      <w:r w:rsidRPr="007E18AB">
        <w:t xml:space="preserve">). </w:t>
      </w:r>
    </w:p>
    <w:p w14:paraId="5E98EA63" w14:textId="77777777" w:rsidR="009619F3" w:rsidRPr="007E18AB" w:rsidRDefault="009619F3" w:rsidP="00343648">
      <w:pPr>
        <w:pStyle w:val="Nessunaspaziatura"/>
      </w:pPr>
      <w:r w:rsidRPr="007E18AB">
        <w:t xml:space="preserve">To sum up, there are three entwined scalar parameters that we have to consider when we analyse the graded components of the belief expressed by an utterance: the </w:t>
      </w:r>
      <w:r w:rsidRPr="007E18AB">
        <w:rPr>
          <w:i/>
          <w:iCs/>
        </w:rPr>
        <w:t>graded truth value</w:t>
      </w:r>
      <w:r w:rsidRPr="007E18AB">
        <w:t xml:space="preserve"> expressed by the utterance, the </w:t>
      </w:r>
      <w:r w:rsidRPr="007E18AB">
        <w:rPr>
          <w:i/>
          <w:iCs/>
        </w:rPr>
        <w:t xml:space="preserve">graded belief </w:t>
      </w:r>
      <w:r w:rsidRPr="007E18AB">
        <w:t>it</w:t>
      </w:r>
      <w:r w:rsidRPr="007E18AB">
        <w:rPr>
          <w:i/>
          <w:iCs/>
        </w:rPr>
        <w:t xml:space="preserve"> </w:t>
      </w:r>
      <w:r w:rsidRPr="007E18AB">
        <w:t xml:space="preserve">communicates (these two parameters determine the degree of insincerity), and the </w:t>
      </w:r>
      <w:r w:rsidRPr="007E18AB">
        <w:rPr>
          <w:i/>
          <w:iCs/>
        </w:rPr>
        <w:t xml:space="preserve">degree of assertoric force </w:t>
      </w:r>
      <w:r w:rsidRPr="007E18AB">
        <w:t xml:space="preserve">of the utterance, or degree of commitment (this parameter determine if the speaker is asserting, and how strongly) that the speaker undertakes. For an utterance to count as a lie, both a certain degree of insincerity </w:t>
      </w:r>
      <w:r w:rsidRPr="007E18AB">
        <w:rPr>
          <w:i/>
          <w:iCs/>
        </w:rPr>
        <w:t xml:space="preserve">and </w:t>
      </w:r>
      <w:r w:rsidRPr="007E18AB">
        <w:t>a certain degree of commitment must obtain.</w:t>
      </w:r>
    </w:p>
    <w:p w14:paraId="2B64C55D" w14:textId="77777777" w:rsidR="009619F3" w:rsidRPr="007E18AB" w:rsidRDefault="009619F3" w:rsidP="009619F3">
      <w:pPr>
        <w:spacing w:line="360" w:lineRule="auto"/>
        <w:rPr>
          <w:rFonts w:ascii="Baskerville Old Face" w:eastAsia="Arial Unicode MS" w:hAnsi="Baskerville Old Face" w:cs="Arial Unicode MS"/>
          <w:b/>
          <w:bCs/>
        </w:rPr>
      </w:pPr>
    </w:p>
    <w:p w14:paraId="53F43BC1" w14:textId="77777777" w:rsidR="009619F3" w:rsidRPr="007E18AB" w:rsidRDefault="009619F3" w:rsidP="00BF4FBC">
      <w:pPr>
        <w:pStyle w:val="Titolo3"/>
      </w:pPr>
      <w:bookmarkStart w:id="126" w:name="_Toc487656496"/>
      <w:bookmarkStart w:id="127" w:name="_Toc489295544"/>
      <w:r w:rsidRPr="007E18AB">
        <w:t>4.6 Further graded components</w:t>
      </w:r>
      <w:bookmarkEnd w:id="126"/>
      <w:bookmarkEnd w:id="127"/>
    </w:p>
    <w:p w14:paraId="5BA53314" w14:textId="77777777" w:rsidR="009619F3" w:rsidRPr="007E18AB" w:rsidRDefault="009619F3" w:rsidP="009619F3">
      <w:pPr>
        <w:tabs>
          <w:tab w:val="left" w:pos="8005"/>
        </w:tabs>
        <w:rPr>
          <w:rFonts w:ascii="Baskerville Old Face" w:eastAsia="Georgia" w:hAnsi="Baskerville Old Face" w:cs="Georgia"/>
        </w:rPr>
      </w:pPr>
    </w:p>
    <w:p w14:paraId="6BA5698B" w14:textId="77777777" w:rsidR="009619F3" w:rsidRPr="007E18AB" w:rsidRDefault="009619F3" w:rsidP="00343648">
      <w:pPr>
        <w:pStyle w:val="Nessunaspaziatura"/>
        <w:rPr>
          <w:rFonts w:eastAsia="Georgia" w:cs="Georgia"/>
        </w:rPr>
      </w:pPr>
      <w:r w:rsidRPr="007E18AB">
        <w:t xml:space="preserve">So far, I have considered aspects of intensity that are properly linguistic. Several paralinguistic devices can intervene to modulate the illocutionary force of an assertion. A significant factor is </w:t>
      </w:r>
      <w:r w:rsidRPr="007E18AB">
        <w:rPr>
          <w:i/>
          <w:iCs/>
        </w:rPr>
        <w:t>prosody</w:t>
      </w:r>
      <w:r w:rsidRPr="007E18AB">
        <w:t xml:space="preserve">, and specifically </w:t>
      </w:r>
      <w:r w:rsidRPr="007E18AB">
        <w:rPr>
          <w:i/>
          <w:iCs/>
        </w:rPr>
        <w:t>intonation</w:t>
      </w:r>
      <w:r w:rsidRPr="007E18AB">
        <w:t xml:space="preserve">: Gussenhoven (2002) remarks that </w:t>
      </w:r>
      <w:r w:rsidRPr="007E18AB">
        <w:lastRenderedPageBreak/>
        <w:t xml:space="preserve">variations in volume and tonal height are a powerful device to communicate the speakers’ confidence in the truth of his assertion. Among other influential factors that can be used to influence the strength of an utterance are pauses, rhythm of speech, repetitions and proxemic signals. </w:t>
      </w:r>
    </w:p>
    <w:p w14:paraId="43CEED2F" w14:textId="1F15695C" w:rsidR="009619F3" w:rsidRPr="007E18AB" w:rsidRDefault="009619F3" w:rsidP="00343648">
      <w:pPr>
        <w:pStyle w:val="Nessunaspaziatura"/>
        <w:rPr>
          <w:rFonts w:eastAsia="Georgia" w:cs="Georgia"/>
        </w:rPr>
      </w:pPr>
      <w:r w:rsidRPr="007E18AB">
        <w:t>Context is also an important factor to be considered. Bazzanella (2009, 78) points out that, among the parameters affecting the degree of insincerity of a lie, also “aspects of the global context [...], of the cotext [...] and of the local con</w:t>
      </w:r>
      <w:r w:rsidR="00CC270D" w:rsidRPr="007E18AB">
        <w:t>text” are of central importance</w:t>
      </w:r>
      <w:r w:rsidRPr="007E18AB">
        <w:t>. For instance, an utterance like (1) can express a different degree of certainty whether (1) is uttered in (context A) a restaurant, where a person addresses it to a dining companion that is known not to like cheese, or (context B) in a hospital, where a doctor addresses it to a person that he knows to have a deadly allergy to cheese. In both cases, given that (1) is insincere, (1) is a lie, but it is more intense in the second case, since the commitment to the truth of the assertion is stronger in context A than in context B.</w:t>
      </w:r>
    </w:p>
    <w:p w14:paraId="746E0F4B" w14:textId="77777777" w:rsidR="009619F3" w:rsidRPr="007E18AB" w:rsidRDefault="009619F3" w:rsidP="009619F3">
      <w:pPr>
        <w:tabs>
          <w:tab w:val="left" w:pos="8005"/>
        </w:tabs>
        <w:jc w:val="both"/>
        <w:rPr>
          <w:rFonts w:ascii="Baskerville Old Face" w:eastAsia="Georgia" w:hAnsi="Baskerville Old Face" w:cs="Georgia"/>
        </w:rPr>
      </w:pPr>
    </w:p>
    <w:p w14:paraId="3D4DADAD" w14:textId="77777777" w:rsidR="009619F3" w:rsidRPr="007E18AB" w:rsidRDefault="009619F3" w:rsidP="00A1526A">
      <w:pPr>
        <w:numPr>
          <w:ilvl w:val="1"/>
          <w:numId w:val="31"/>
        </w:numPr>
        <w:tabs>
          <w:tab w:val="left" w:pos="8005"/>
        </w:tabs>
        <w:spacing w:line="360" w:lineRule="auto"/>
        <w:jc w:val="both"/>
        <w:rPr>
          <w:rFonts w:ascii="Baskerville Old Face" w:eastAsia="Georgia" w:hAnsi="Baskerville Old Face" w:cs="Georgia"/>
        </w:rPr>
      </w:pPr>
      <w:r w:rsidRPr="007E18AB">
        <w:rPr>
          <w:rFonts w:ascii="Baskerville Old Face" w:eastAsia="Helvetica" w:hAnsi="Baskerville Old Face" w:cs="Helvetica"/>
        </w:rPr>
        <w:t>This meal contains no cheese</w:t>
      </w:r>
    </w:p>
    <w:p w14:paraId="680CA262" w14:textId="77777777" w:rsidR="009619F3" w:rsidRPr="007E18AB" w:rsidRDefault="009619F3" w:rsidP="009619F3">
      <w:pPr>
        <w:tabs>
          <w:tab w:val="left" w:pos="8005"/>
        </w:tabs>
        <w:jc w:val="both"/>
        <w:rPr>
          <w:rFonts w:ascii="Baskerville Old Face" w:eastAsia="Georgia" w:hAnsi="Baskerville Old Face" w:cs="Georgia"/>
        </w:rPr>
      </w:pPr>
    </w:p>
    <w:p w14:paraId="47BE6FF4" w14:textId="38EFCCC7" w:rsidR="009619F3" w:rsidRPr="007E18AB" w:rsidRDefault="009619F3" w:rsidP="00343648">
      <w:pPr>
        <w:pStyle w:val="Nessunaspaziatura"/>
        <w:rPr>
          <w:rFonts w:eastAsia="Georgia" w:cs="Georgia"/>
        </w:rPr>
      </w:pPr>
      <w:r w:rsidRPr="007E18AB">
        <w:t xml:space="preserve">       The very mitigating and reinforcing devices considered so far are influenced by contexts – in most cases, their very meaning is determined by contextual factors (Kratzer 1981). For instance, the epistemic modal </w:t>
      </w:r>
      <w:r w:rsidR="00CC270D" w:rsidRPr="007E18AB">
        <w:t>‘</w:t>
      </w:r>
      <w:r w:rsidRPr="007E18AB">
        <w:t>definitely</w:t>
      </w:r>
      <w:r w:rsidR="00CC270D" w:rsidRPr="007E18AB">
        <w:t>’</w:t>
      </w:r>
      <w:r w:rsidRPr="007E18AB">
        <w:t xml:space="preserve"> in (2) expresses a different degree of certainty and commitment depending on whether (2) is uttered in context A or in context B.</w:t>
      </w:r>
    </w:p>
    <w:p w14:paraId="6FD9C21F" w14:textId="77777777" w:rsidR="009619F3" w:rsidRPr="007E18AB" w:rsidRDefault="009619F3" w:rsidP="009619F3">
      <w:pPr>
        <w:tabs>
          <w:tab w:val="left" w:pos="8005"/>
        </w:tabs>
        <w:jc w:val="both"/>
        <w:rPr>
          <w:rFonts w:ascii="Baskerville Old Face" w:eastAsia="Georgia" w:hAnsi="Baskerville Old Face" w:cs="Georgia"/>
        </w:rPr>
      </w:pPr>
    </w:p>
    <w:p w14:paraId="0FF92157" w14:textId="77777777" w:rsidR="009619F3" w:rsidRPr="007E18AB" w:rsidRDefault="009619F3" w:rsidP="00A1526A">
      <w:pPr>
        <w:numPr>
          <w:ilvl w:val="1"/>
          <w:numId w:val="31"/>
        </w:numPr>
        <w:tabs>
          <w:tab w:val="left" w:pos="8278"/>
        </w:tabs>
        <w:spacing w:line="360" w:lineRule="auto"/>
        <w:jc w:val="both"/>
        <w:rPr>
          <w:rFonts w:ascii="Baskerville Old Face" w:eastAsia="Georgia" w:hAnsi="Baskerville Old Face" w:cs="Georgia"/>
        </w:rPr>
      </w:pPr>
      <w:r w:rsidRPr="007E18AB">
        <w:rPr>
          <w:rFonts w:ascii="Baskerville Old Face" w:eastAsia="Helvetica" w:hAnsi="Baskerville Old Face" w:cs="Helvetica"/>
        </w:rPr>
        <w:t xml:space="preserve">Definitely, this meal contains no cheese  </w:t>
      </w:r>
    </w:p>
    <w:p w14:paraId="6380C6AB" w14:textId="77777777" w:rsidR="009619F3" w:rsidRPr="007E18AB" w:rsidRDefault="009619F3" w:rsidP="009619F3">
      <w:pPr>
        <w:tabs>
          <w:tab w:val="left" w:pos="8005"/>
        </w:tabs>
        <w:jc w:val="both"/>
        <w:rPr>
          <w:rFonts w:ascii="Baskerville Old Face" w:eastAsia="Georgia" w:hAnsi="Baskerville Old Face" w:cs="Georgia"/>
          <w:b/>
          <w:bCs/>
        </w:rPr>
      </w:pPr>
    </w:p>
    <w:p w14:paraId="5E527393" w14:textId="77777777" w:rsidR="009619F3" w:rsidRPr="007E18AB" w:rsidRDefault="009619F3" w:rsidP="00343648">
      <w:pPr>
        <w:pStyle w:val="Nessunaspaziatura"/>
        <w:rPr>
          <w:rFonts w:eastAsia="Georgia" w:cs="Georgia"/>
        </w:rPr>
      </w:pPr>
      <w:r w:rsidRPr="007E18AB">
        <w:t xml:space="preserve">       Linguistic, paralinguistic and contextual elements determine a complex interplay of factors that influences the degree of illocutionary force of an assertion, and thus the degree of intensity of a lie. However, it seems to me that only linguistic devices (like epistemic modals) are strong enough to affect the status of an utterance as an assertion (and therefore as a lie). Paralinguistic and contextual elements can reinforce or mitigate an assertion, but they alone cannot determine if an utterance counts as an assertion or not.</w:t>
      </w:r>
    </w:p>
    <w:p w14:paraId="1C28A5FF" w14:textId="77777777" w:rsidR="009619F3" w:rsidRPr="007E18AB" w:rsidRDefault="009619F3" w:rsidP="00343648">
      <w:pPr>
        <w:pStyle w:val="Nessunaspaziatura"/>
        <w:rPr>
          <w:rFonts w:eastAsia="Georgia" w:cs="Georgia"/>
        </w:rPr>
      </w:pPr>
      <w:r w:rsidRPr="007E18AB">
        <w:t xml:space="preserve">       In table 1, I summarise my taxonomy of the layers of gradedness involved in lying. This taxonomy is not meant to be exhaustive, but it succeeds in underlining a fact that has been ignored by the philosophical literature on lying for a long time: the multi-layered gradedness of lying.</w:t>
      </w:r>
    </w:p>
    <w:p w14:paraId="5E74E813" w14:textId="0646966C" w:rsidR="001C2948" w:rsidRDefault="001C2948">
      <w:pPr>
        <w:pBdr>
          <w:top w:val="none" w:sz="0" w:space="0" w:color="auto"/>
          <w:left w:val="none" w:sz="0" w:space="0" w:color="auto"/>
          <w:bottom w:val="none" w:sz="0" w:space="0" w:color="auto"/>
          <w:right w:val="none" w:sz="0" w:space="0" w:color="auto"/>
          <w:between w:val="none" w:sz="0" w:space="0" w:color="auto"/>
          <w:bar w:val="none" w:sz="0" w:color="auto"/>
        </w:pBdr>
        <w:rPr>
          <w:rFonts w:ascii="Baskerville Old Face" w:eastAsia="Georgia" w:hAnsi="Baskerville Old Face" w:cs="Georgia"/>
        </w:rPr>
      </w:pPr>
      <w:r>
        <w:rPr>
          <w:rFonts w:ascii="Baskerville Old Face" w:eastAsia="Georgia" w:hAnsi="Baskerville Old Face" w:cs="Georgia"/>
        </w:rPr>
        <w:br w:type="page"/>
      </w:r>
    </w:p>
    <w:p w14:paraId="5D055193" w14:textId="77777777" w:rsidR="009619F3" w:rsidRPr="007E18AB" w:rsidRDefault="009619F3" w:rsidP="009619F3">
      <w:pPr>
        <w:tabs>
          <w:tab w:val="left" w:pos="8005"/>
        </w:tabs>
        <w:jc w:val="both"/>
        <w:rPr>
          <w:rFonts w:ascii="Baskerville Old Face" w:eastAsia="Georgia" w:hAnsi="Baskerville Old Face" w:cs="Georgia"/>
        </w:rPr>
      </w:pPr>
    </w:p>
    <w:p w14:paraId="45F802D5" w14:textId="77777777" w:rsidR="009619F3" w:rsidRPr="007E18AB" w:rsidRDefault="009619F3" w:rsidP="009619F3">
      <w:pPr>
        <w:tabs>
          <w:tab w:val="left" w:pos="8005"/>
        </w:tabs>
        <w:jc w:val="both"/>
        <w:rPr>
          <w:rFonts w:ascii="Baskerville Old Face" w:eastAsia="Georgia" w:hAnsi="Baskerville Old Face" w:cs="Georgia"/>
        </w:rPr>
      </w:pPr>
    </w:p>
    <w:tbl>
      <w:tblPr>
        <w:tblW w:w="8385" w:type="dxa"/>
        <w:tblInd w:w="2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146"/>
        <w:gridCol w:w="5239"/>
      </w:tblGrid>
      <w:tr w:rsidR="009619F3" w:rsidRPr="007E18AB" w14:paraId="66B56735" w14:textId="77777777" w:rsidTr="008C4B68">
        <w:trPr>
          <w:trHeight w:val="500"/>
        </w:trPr>
        <w:tc>
          <w:tcPr>
            <w:tcW w:w="3146" w:type="dxa"/>
            <w:vMerge w:val="restart"/>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14:paraId="56918EBA" w14:textId="77777777" w:rsidR="009619F3" w:rsidRPr="007E18AB" w:rsidRDefault="009619F3" w:rsidP="009619F3">
            <w:pPr>
              <w:jc w:val="both"/>
              <w:rPr>
                <w:rFonts w:ascii="Baskerville Old Face" w:eastAsia="Helvetica" w:hAnsi="Baskerville Old Face" w:cs="Helvetica"/>
                <w:b/>
                <w:bCs/>
              </w:rPr>
            </w:pPr>
            <w:r w:rsidRPr="007E18AB">
              <w:rPr>
                <w:rFonts w:ascii="Baskerville Old Face" w:eastAsia="Helvetica" w:hAnsi="Baskerville Old Face" w:cs="Helvetica"/>
                <w:b/>
                <w:bCs/>
              </w:rPr>
              <w:t xml:space="preserve">Graded of </w:t>
            </w:r>
            <w:r w:rsidRPr="007E18AB">
              <w:rPr>
                <w:rFonts w:ascii="Baskerville Old Face" w:eastAsia="Helvetica" w:hAnsi="Baskerville Old Face" w:cs="Helvetica"/>
                <w:b/>
                <w:bCs/>
                <w:i/>
                <w:iCs/>
              </w:rPr>
              <w:t>beliefs</w:t>
            </w:r>
          </w:p>
        </w:tc>
        <w:tc>
          <w:tcPr>
            <w:tcW w:w="5238"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14:paraId="291D5E3F" w14:textId="77777777" w:rsidR="009619F3" w:rsidRPr="007E18AB" w:rsidRDefault="009619F3" w:rsidP="009619F3">
            <w:pPr>
              <w:jc w:val="both"/>
              <w:rPr>
                <w:rFonts w:ascii="Baskerville Old Face" w:eastAsia="Helvetica" w:hAnsi="Baskerville Old Face" w:cs="Helvetica"/>
              </w:rPr>
            </w:pPr>
            <w:r w:rsidRPr="007E18AB">
              <w:rPr>
                <w:rFonts w:ascii="Baskerville Old Face" w:eastAsia="Helvetica" w:hAnsi="Baskerville Old Face" w:cs="Helvetica"/>
              </w:rPr>
              <w:t>Beliefs about graded truth values</w:t>
            </w:r>
          </w:p>
        </w:tc>
      </w:tr>
      <w:tr w:rsidR="009619F3" w:rsidRPr="007E18AB" w14:paraId="163BF57C" w14:textId="77777777" w:rsidTr="008C4B68">
        <w:trPr>
          <w:trHeight w:val="500"/>
        </w:trPr>
        <w:tc>
          <w:tcPr>
            <w:tcW w:w="3146" w:type="dxa"/>
            <w:vMerge/>
            <w:tcBorders>
              <w:top w:val="single" w:sz="8" w:space="0" w:color="000000"/>
              <w:left w:val="single" w:sz="8" w:space="0" w:color="000000"/>
              <w:bottom w:val="single" w:sz="8" w:space="0" w:color="000000"/>
              <w:right w:val="single" w:sz="8" w:space="0" w:color="000000"/>
            </w:tcBorders>
            <w:shd w:val="clear" w:color="auto" w:fill="FEFFFF"/>
          </w:tcPr>
          <w:p w14:paraId="584551AA" w14:textId="77777777" w:rsidR="009619F3" w:rsidRPr="007E18AB" w:rsidRDefault="009619F3" w:rsidP="009619F3">
            <w:pPr>
              <w:jc w:val="both"/>
              <w:rPr>
                <w:rFonts w:ascii="Baskerville Old Face" w:eastAsia="Arial Unicode MS" w:hAnsi="Baskerville Old Face"/>
                <w:b/>
                <w:bCs/>
                <w:lang w:eastAsia="en-US"/>
              </w:rPr>
            </w:pPr>
          </w:p>
        </w:tc>
        <w:tc>
          <w:tcPr>
            <w:tcW w:w="5238"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14:paraId="765AD8CC" w14:textId="77777777" w:rsidR="009619F3" w:rsidRPr="007E18AB" w:rsidRDefault="009619F3" w:rsidP="009619F3">
            <w:pPr>
              <w:jc w:val="both"/>
              <w:rPr>
                <w:rFonts w:ascii="Baskerville Old Face" w:eastAsia="Helvetica" w:hAnsi="Baskerville Old Face" w:cs="Helvetica"/>
              </w:rPr>
            </w:pPr>
            <w:r w:rsidRPr="007E18AB">
              <w:rPr>
                <w:rFonts w:ascii="Baskerville Old Face" w:eastAsia="Helvetica" w:hAnsi="Baskerville Old Face" w:cs="Helvetica"/>
              </w:rPr>
              <w:t>Graded beliefs about truth values</w:t>
            </w:r>
          </w:p>
        </w:tc>
      </w:tr>
      <w:tr w:rsidR="009619F3" w:rsidRPr="007E18AB" w14:paraId="46BF40AF" w14:textId="77777777" w:rsidTr="008C4B68">
        <w:trPr>
          <w:trHeight w:val="500"/>
        </w:trPr>
        <w:tc>
          <w:tcPr>
            <w:tcW w:w="3146" w:type="dxa"/>
            <w:vMerge w:val="restart"/>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14:paraId="154554C4" w14:textId="77777777" w:rsidR="009619F3" w:rsidRPr="007E18AB" w:rsidRDefault="009619F3" w:rsidP="001001F7">
            <w:pPr>
              <w:ind w:left="350" w:hanging="350"/>
              <w:jc w:val="both"/>
              <w:rPr>
                <w:rFonts w:ascii="Baskerville Old Face" w:eastAsia="Helvetica" w:hAnsi="Baskerville Old Face" w:cs="Helvetica"/>
                <w:b/>
                <w:bCs/>
              </w:rPr>
            </w:pPr>
            <w:r w:rsidRPr="007E18AB">
              <w:rPr>
                <w:rFonts w:ascii="Baskerville Old Face" w:eastAsia="Helvetica" w:hAnsi="Baskerville Old Face" w:cs="Helvetica"/>
                <w:b/>
                <w:bCs/>
              </w:rPr>
              <w:t xml:space="preserve">Gradedness of </w:t>
            </w:r>
            <w:r w:rsidRPr="007E18AB">
              <w:rPr>
                <w:rFonts w:ascii="Baskerville Old Face" w:eastAsia="Helvetica" w:hAnsi="Baskerville Old Face" w:cs="Helvetica"/>
                <w:b/>
                <w:bCs/>
                <w:i/>
                <w:iCs/>
              </w:rPr>
              <w:t>statements</w:t>
            </w:r>
          </w:p>
        </w:tc>
        <w:tc>
          <w:tcPr>
            <w:tcW w:w="5238"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14:paraId="1FD197F4" w14:textId="77777777" w:rsidR="009619F3" w:rsidRPr="007E18AB" w:rsidRDefault="009619F3" w:rsidP="009619F3">
            <w:pPr>
              <w:jc w:val="both"/>
              <w:rPr>
                <w:rFonts w:ascii="Baskerville Old Face" w:eastAsia="Helvetica" w:hAnsi="Baskerville Old Face" w:cs="Helvetica"/>
              </w:rPr>
            </w:pPr>
            <w:r w:rsidRPr="007E18AB">
              <w:rPr>
                <w:rFonts w:ascii="Baskerville Old Face" w:eastAsia="Helvetica" w:hAnsi="Baskerville Old Face" w:cs="Helvetica"/>
              </w:rPr>
              <w:t>Stating “beliefs about graded truth values”</w:t>
            </w:r>
          </w:p>
        </w:tc>
      </w:tr>
      <w:tr w:rsidR="009619F3" w:rsidRPr="007E18AB" w14:paraId="5B7EA206" w14:textId="77777777" w:rsidTr="008C4B68">
        <w:trPr>
          <w:trHeight w:val="500"/>
        </w:trPr>
        <w:tc>
          <w:tcPr>
            <w:tcW w:w="3146" w:type="dxa"/>
            <w:vMerge/>
            <w:tcBorders>
              <w:top w:val="single" w:sz="8" w:space="0" w:color="000000"/>
              <w:left w:val="single" w:sz="8" w:space="0" w:color="000000"/>
              <w:bottom w:val="single" w:sz="8" w:space="0" w:color="000000"/>
              <w:right w:val="single" w:sz="8" w:space="0" w:color="000000"/>
            </w:tcBorders>
            <w:shd w:val="clear" w:color="auto" w:fill="FEFFFF"/>
          </w:tcPr>
          <w:p w14:paraId="322159A2" w14:textId="77777777" w:rsidR="009619F3" w:rsidRPr="007E18AB" w:rsidRDefault="009619F3" w:rsidP="009619F3">
            <w:pPr>
              <w:jc w:val="both"/>
              <w:rPr>
                <w:rFonts w:ascii="Baskerville Old Face" w:eastAsia="Arial Unicode MS" w:hAnsi="Baskerville Old Face"/>
                <w:b/>
                <w:bCs/>
                <w:lang w:eastAsia="en-US"/>
              </w:rPr>
            </w:pPr>
          </w:p>
        </w:tc>
        <w:tc>
          <w:tcPr>
            <w:tcW w:w="5238"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14:paraId="44787072" w14:textId="77777777" w:rsidR="009619F3" w:rsidRPr="007E18AB" w:rsidRDefault="009619F3" w:rsidP="009619F3">
            <w:pPr>
              <w:jc w:val="both"/>
              <w:rPr>
                <w:rFonts w:ascii="Baskerville Old Face" w:eastAsia="Helvetica" w:hAnsi="Baskerville Old Face" w:cs="Helvetica"/>
              </w:rPr>
            </w:pPr>
            <w:r w:rsidRPr="007E18AB">
              <w:rPr>
                <w:rFonts w:ascii="Baskerville Old Face" w:eastAsia="Helvetica" w:hAnsi="Baskerville Old Face" w:cs="Helvetica"/>
              </w:rPr>
              <w:t>Stating “graded beliefs about truth values”</w:t>
            </w:r>
          </w:p>
        </w:tc>
      </w:tr>
      <w:tr w:rsidR="009619F3" w:rsidRPr="007E18AB" w14:paraId="54ABB75F" w14:textId="77777777" w:rsidTr="008C4B68">
        <w:trPr>
          <w:trHeight w:val="500"/>
        </w:trPr>
        <w:tc>
          <w:tcPr>
            <w:tcW w:w="3146" w:type="dxa"/>
            <w:vMerge/>
            <w:tcBorders>
              <w:top w:val="single" w:sz="8" w:space="0" w:color="000000"/>
              <w:left w:val="single" w:sz="8" w:space="0" w:color="000000"/>
              <w:bottom w:val="single" w:sz="8" w:space="0" w:color="000000"/>
              <w:right w:val="single" w:sz="8" w:space="0" w:color="000000"/>
            </w:tcBorders>
            <w:shd w:val="clear" w:color="auto" w:fill="FEFFFF"/>
          </w:tcPr>
          <w:p w14:paraId="241AAD81" w14:textId="77777777" w:rsidR="009619F3" w:rsidRPr="007E18AB" w:rsidRDefault="009619F3" w:rsidP="009619F3">
            <w:pPr>
              <w:jc w:val="both"/>
              <w:rPr>
                <w:rFonts w:ascii="Baskerville Old Face" w:eastAsia="Arial Unicode MS" w:hAnsi="Baskerville Old Face"/>
                <w:b/>
                <w:bCs/>
                <w:lang w:eastAsia="en-US"/>
              </w:rPr>
            </w:pPr>
          </w:p>
        </w:tc>
        <w:tc>
          <w:tcPr>
            <w:tcW w:w="5238"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14:paraId="2E7EE1DD" w14:textId="77777777" w:rsidR="009619F3" w:rsidRPr="007E18AB" w:rsidRDefault="009619F3" w:rsidP="009619F3">
            <w:pPr>
              <w:jc w:val="both"/>
              <w:rPr>
                <w:rFonts w:ascii="Baskerville Old Face" w:eastAsia="Helvetica" w:hAnsi="Baskerville Old Face" w:cs="Helvetica"/>
              </w:rPr>
            </w:pPr>
            <w:r w:rsidRPr="007E18AB">
              <w:rPr>
                <w:rFonts w:ascii="Baskerville Old Face" w:eastAsia="Helvetica" w:hAnsi="Baskerville Old Face" w:cs="Helvetica"/>
              </w:rPr>
              <w:t>Modifying illocutionary strength</w:t>
            </w:r>
          </w:p>
        </w:tc>
      </w:tr>
      <w:tr w:rsidR="009619F3" w:rsidRPr="007E18AB" w14:paraId="4F5A2B4F" w14:textId="77777777" w:rsidTr="008C4B68">
        <w:trPr>
          <w:trHeight w:val="920"/>
        </w:trPr>
        <w:tc>
          <w:tcPr>
            <w:tcW w:w="3146"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14:paraId="5AA69A6A" w14:textId="77777777" w:rsidR="009619F3" w:rsidRPr="007E18AB" w:rsidRDefault="009619F3" w:rsidP="00343648">
            <w:pPr>
              <w:ind w:right="95"/>
              <w:jc w:val="both"/>
              <w:rPr>
                <w:rFonts w:ascii="Baskerville Old Face" w:eastAsia="Helvetica" w:hAnsi="Baskerville Old Face" w:cs="Helvetica"/>
                <w:b/>
                <w:bCs/>
              </w:rPr>
            </w:pPr>
            <w:r w:rsidRPr="007E18AB">
              <w:rPr>
                <w:rFonts w:ascii="Baskerville Old Face" w:eastAsia="Helvetica" w:hAnsi="Baskerville Old Face" w:cs="Helvetica"/>
                <w:b/>
                <w:bCs/>
              </w:rPr>
              <w:t xml:space="preserve">Gradedness of </w:t>
            </w:r>
            <w:r w:rsidRPr="007E18AB">
              <w:rPr>
                <w:rFonts w:ascii="Baskerville Old Face" w:eastAsia="Helvetica" w:hAnsi="Baskerville Old Face" w:cs="Helvetica"/>
                <w:b/>
                <w:bCs/>
                <w:i/>
                <w:iCs/>
              </w:rPr>
              <w:t>paralinguistic components</w:t>
            </w:r>
          </w:p>
        </w:tc>
        <w:tc>
          <w:tcPr>
            <w:tcW w:w="5238"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14:paraId="447ECBB8" w14:textId="77777777" w:rsidR="009619F3" w:rsidRPr="007E18AB" w:rsidRDefault="009619F3" w:rsidP="009619F3">
            <w:pPr>
              <w:jc w:val="both"/>
              <w:rPr>
                <w:rFonts w:ascii="Baskerville Old Face" w:eastAsia="Helvetica" w:hAnsi="Baskerville Old Face" w:cs="Helvetica"/>
              </w:rPr>
            </w:pPr>
            <w:r w:rsidRPr="007E18AB">
              <w:rPr>
                <w:rFonts w:ascii="Baskerville Old Face" w:eastAsia="Helvetica" w:hAnsi="Baskerville Old Face" w:cs="Helvetica"/>
              </w:rPr>
              <w:t>Modifying illocutionary strength</w:t>
            </w:r>
          </w:p>
        </w:tc>
      </w:tr>
      <w:tr w:rsidR="009619F3" w:rsidRPr="007E18AB" w14:paraId="79D03D00" w14:textId="77777777" w:rsidTr="008C4B68">
        <w:trPr>
          <w:trHeight w:val="500"/>
        </w:trPr>
        <w:tc>
          <w:tcPr>
            <w:tcW w:w="3146"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14:paraId="513C4AE4" w14:textId="77777777" w:rsidR="009619F3" w:rsidRPr="007E18AB" w:rsidRDefault="009619F3" w:rsidP="009619F3">
            <w:pPr>
              <w:jc w:val="both"/>
              <w:rPr>
                <w:rFonts w:ascii="Baskerville Old Face" w:eastAsia="Helvetica" w:hAnsi="Baskerville Old Face" w:cs="Helvetica"/>
                <w:b/>
                <w:bCs/>
              </w:rPr>
            </w:pPr>
            <w:r w:rsidRPr="007E18AB">
              <w:rPr>
                <w:rFonts w:ascii="Baskerville Old Face" w:eastAsia="Helvetica" w:hAnsi="Baskerville Old Face" w:cs="Helvetica"/>
                <w:b/>
                <w:bCs/>
              </w:rPr>
              <w:t xml:space="preserve">Gradedness of </w:t>
            </w:r>
            <w:r w:rsidRPr="007E18AB">
              <w:rPr>
                <w:rFonts w:ascii="Baskerville Old Face" w:eastAsia="Helvetica" w:hAnsi="Baskerville Old Face" w:cs="Helvetica"/>
                <w:b/>
                <w:bCs/>
                <w:i/>
                <w:iCs/>
              </w:rPr>
              <w:t>contexts</w:t>
            </w:r>
          </w:p>
        </w:tc>
        <w:tc>
          <w:tcPr>
            <w:tcW w:w="5238"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14:paraId="1111FAD3" w14:textId="77777777" w:rsidR="009619F3" w:rsidRPr="007E18AB" w:rsidRDefault="009619F3" w:rsidP="009619F3">
            <w:pPr>
              <w:jc w:val="both"/>
              <w:rPr>
                <w:rFonts w:ascii="Baskerville Old Face" w:eastAsia="Helvetica" w:hAnsi="Baskerville Old Face" w:cs="Helvetica"/>
              </w:rPr>
            </w:pPr>
            <w:r w:rsidRPr="007E18AB">
              <w:rPr>
                <w:rFonts w:ascii="Baskerville Old Face" w:eastAsia="Helvetica" w:hAnsi="Baskerville Old Face" w:cs="Helvetica"/>
              </w:rPr>
              <w:t>Modifying illocutionary strength</w:t>
            </w:r>
          </w:p>
        </w:tc>
      </w:tr>
    </w:tbl>
    <w:p w14:paraId="44C12CB9" w14:textId="77777777" w:rsidR="009619F3" w:rsidRPr="007E18AB" w:rsidRDefault="009619F3" w:rsidP="009619F3">
      <w:pPr>
        <w:ind w:left="100"/>
        <w:jc w:val="both"/>
        <w:rPr>
          <w:rFonts w:ascii="Baskerville Old Face" w:eastAsia="Georgia" w:hAnsi="Baskerville Old Face" w:cs="Georgia"/>
        </w:rPr>
      </w:pPr>
    </w:p>
    <w:p w14:paraId="41DD9BA2" w14:textId="77777777" w:rsidR="009619F3" w:rsidRPr="007E18AB" w:rsidRDefault="009619F3" w:rsidP="009E1D44">
      <w:pPr>
        <w:pStyle w:val="Didascalia"/>
        <w:rPr>
          <w:rFonts w:eastAsia="Georgia" w:cs="Georgia"/>
          <w:color w:val="auto"/>
        </w:rPr>
      </w:pPr>
      <w:r w:rsidRPr="007E18AB">
        <w:rPr>
          <w:b/>
          <w:color w:val="auto"/>
        </w:rPr>
        <w:t>Table 1</w:t>
      </w:r>
      <w:r w:rsidRPr="007E18AB">
        <w:rPr>
          <w:color w:val="auto"/>
        </w:rPr>
        <w:t>: A taxonomy of the dimensions of gradedness involved in lying.</w:t>
      </w:r>
    </w:p>
    <w:p w14:paraId="6DA87B4D" w14:textId="77777777" w:rsidR="009619F3" w:rsidRPr="007E18AB" w:rsidRDefault="009619F3" w:rsidP="009619F3">
      <w:pPr>
        <w:tabs>
          <w:tab w:val="left" w:pos="8005"/>
        </w:tabs>
        <w:jc w:val="both"/>
        <w:rPr>
          <w:rFonts w:ascii="Baskerville Old Face" w:eastAsia="Georgia" w:hAnsi="Baskerville Old Face" w:cs="Georgia"/>
        </w:rPr>
      </w:pPr>
    </w:p>
    <w:p w14:paraId="738F36ED" w14:textId="77777777" w:rsidR="009619F3" w:rsidRPr="007E18AB" w:rsidRDefault="009619F3" w:rsidP="009619F3">
      <w:pPr>
        <w:tabs>
          <w:tab w:val="left" w:pos="8005"/>
        </w:tabs>
        <w:jc w:val="both"/>
        <w:rPr>
          <w:rFonts w:ascii="Baskerville Old Face" w:eastAsia="Georgia" w:hAnsi="Baskerville Old Face" w:cs="Georgia"/>
        </w:rPr>
      </w:pPr>
    </w:p>
    <w:p w14:paraId="583B08F9" w14:textId="77777777" w:rsidR="009619F3" w:rsidRPr="007E18AB" w:rsidRDefault="009619F3" w:rsidP="00797BD5">
      <w:pPr>
        <w:pStyle w:val="Nessunaspaziatura"/>
        <w:rPr>
          <w:rFonts w:eastAsia="Georgia" w:cs="Georgia"/>
        </w:rPr>
      </w:pPr>
      <w:r w:rsidRPr="007E18AB">
        <w:rPr>
          <w:bCs/>
        </w:rPr>
        <w:t xml:space="preserve">In conclusion, the gradedness of lying </w:t>
      </w:r>
      <w:r w:rsidRPr="007E18AB">
        <w:t>results from the interaction several parameters: on the side of beliefs (</w:t>
      </w:r>
      <w:r w:rsidRPr="007E18AB">
        <w:rPr>
          <w:u w:color="000000"/>
        </w:rPr>
        <w:t>B</w:t>
      </w:r>
      <w:r w:rsidRPr="007E18AB">
        <w:rPr>
          <w:rFonts w:ascii="Cambria" w:hAnsi="Cambria" w:cs="Cambria"/>
          <w:u w:color="000000"/>
        </w:rPr>
        <w:t>Ψ</w:t>
      </w:r>
      <w:r w:rsidRPr="007E18AB">
        <w:rPr>
          <w:u w:color="000000"/>
        </w:rPr>
        <w:t>)</w:t>
      </w:r>
      <w:r w:rsidRPr="007E18AB">
        <w:t>, graded beliefs and beliefs about graded truth values; on the side of statements expressing such beliefs (</w:t>
      </w:r>
      <w:r w:rsidRPr="007E18AB">
        <w:rPr>
          <w:u w:color="000000"/>
        </w:rPr>
        <w:t>B</w:t>
      </w:r>
      <w:r w:rsidRPr="007E18AB">
        <w:rPr>
          <w:rFonts w:ascii="Cambria" w:hAnsi="Cambria" w:cs="Cambria"/>
          <w:u w:color="000000"/>
        </w:rPr>
        <w:t>Λ</w:t>
      </w:r>
      <w:r w:rsidRPr="007E18AB">
        <w:rPr>
          <w:u w:color="000000"/>
        </w:rPr>
        <w:t>)</w:t>
      </w:r>
      <w:r w:rsidRPr="007E18AB">
        <w:t>, the numerous ways to convey information about them in statements. In the literature on lying, scholars tend to completely ignore these graded features when they assume the dichotomic view as a starting point – a view that I proved to be inconsistent with our intuitions.</w:t>
      </w:r>
    </w:p>
    <w:p w14:paraId="6BD4216E" w14:textId="1E049B58" w:rsidR="009619F3" w:rsidRPr="007E18AB" w:rsidRDefault="009619F3" w:rsidP="00797BD5">
      <w:pPr>
        <w:pStyle w:val="Nessunaspaziatura"/>
        <w:rPr>
          <w:rFonts w:eastAsia="Georgia" w:cs="Georgia"/>
        </w:rPr>
      </w:pPr>
      <w:r w:rsidRPr="007E18AB">
        <w:t xml:space="preserve">I have provided several reasons to believe that the traditional insincerity condition is wrong, because it rules out </w:t>
      </w:r>
      <w:r w:rsidRPr="007E18AB">
        <w:rPr>
          <w:i/>
          <w:iCs/>
        </w:rPr>
        <w:t xml:space="preserve">fuzzy lies </w:t>
      </w:r>
      <w:r w:rsidRPr="007E18AB">
        <w:t>and</w:t>
      </w:r>
      <w:r w:rsidRPr="007E18AB">
        <w:rPr>
          <w:i/>
          <w:iCs/>
        </w:rPr>
        <w:t xml:space="preserve"> graded-belief lies</w:t>
      </w:r>
      <w:r w:rsidRPr="007E18AB">
        <w:t>. Moreover, I have shown that the traditional insincerity condition yields a wrong description</w:t>
      </w:r>
      <w:r w:rsidRPr="007E18AB">
        <w:rPr>
          <w:i/>
          <w:iCs/>
        </w:rPr>
        <w:t xml:space="preserve"> </w:t>
      </w:r>
      <w:r w:rsidRPr="007E18AB">
        <w:t>of lying, as it blinds us to its graded nature. My proposed d</w:t>
      </w:r>
      <w:r w:rsidR="006A5BFE" w:rsidRPr="007E18AB">
        <w:t>efinition corrects this picture</w:t>
      </w:r>
      <w:r w:rsidRPr="007E18AB">
        <w:t xml:space="preserve"> and allows for </w:t>
      </w:r>
      <w:r w:rsidRPr="007E18AB">
        <w:rPr>
          <w:i/>
          <w:iCs/>
        </w:rPr>
        <w:t xml:space="preserve">fuzzy lies </w:t>
      </w:r>
      <w:r w:rsidRPr="007E18AB">
        <w:t>and</w:t>
      </w:r>
      <w:r w:rsidRPr="007E18AB">
        <w:rPr>
          <w:i/>
          <w:iCs/>
        </w:rPr>
        <w:t xml:space="preserve"> graded-belief lies </w:t>
      </w:r>
      <w:r w:rsidRPr="007E18AB">
        <w:t>to be counted as genuine lies</w:t>
      </w:r>
      <w:r w:rsidRPr="007E18AB">
        <w:rPr>
          <w:i/>
          <w:iCs/>
        </w:rPr>
        <w:t>,</w:t>
      </w:r>
      <w:r w:rsidRPr="007E18AB">
        <w:t xml:space="preserve"> and acknowledges the existence of many degrees of insincerity in lying. I have also shown that the very modifiers that affect the degree of belief expressed by an assertion modify its </w:t>
      </w:r>
      <w:r w:rsidRPr="007E18AB">
        <w:rPr>
          <w:i/>
          <w:iCs/>
        </w:rPr>
        <w:t xml:space="preserve">illocutionary </w:t>
      </w:r>
      <w:r w:rsidRPr="007E18AB">
        <w:t xml:space="preserve">force, affecting whether a given utterance counts as an assertion. </w:t>
      </w:r>
    </w:p>
    <w:p w14:paraId="44136528" w14:textId="4CD2D825" w:rsidR="009619F3" w:rsidRPr="007E18AB" w:rsidRDefault="009619F3" w:rsidP="00797BD5">
      <w:pPr>
        <w:pStyle w:val="Nessunaspaziatura"/>
        <w:rPr>
          <w:rFonts w:eastAsia="Georgia" w:cs="Georgia"/>
        </w:rPr>
      </w:pPr>
      <w:r w:rsidRPr="007E18AB">
        <w:t xml:space="preserve">My main aim in this section has been to show how the insincerity condition for lying need to be modified in order to correctly deal with cases involving graded insincerity. It should be kept in mind, however, that also other components of lying have graded features. The picture is complex: as Bazzanella (2009, 78) points out, “the different degrees of intensity in lying result from the complex interplay of various layers and parameters”. For instance, some authors (Chisholm &amp; Feehan 1977; Fallis 2011; Staffel 2011; Marsili 2017) contend </w:t>
      </w:r>
      <w:r w:rsidRPr="007E18AB">
        <w:lastRenderedPageBreak/>
        <w:t>that the intention to deceive, as well as the effects of deception, can be graded. Several pragmatic parameters determinant for lying are also graded, such as relevance (Sperber &amp; Wilson 2002; Van der Henst et al. 2002), felicity, and the relations between the interactants (like social relations, and respective trust) (Bazzanella 2009).</w:t>
      </w:r>
      <w:r w:rsidRPr="007E18AB">
        <w:rPr>
          <w:rFonts w:eastAsia="Georgia" w:cs="Georgia"/>
        </w:rPr>
        <w:t xml:space="preserve"> </w:t>
      </w:r>
    </w:p>
    <w:p w14:paraId="371C9476" w14:textId="0CFA7BFB" w:rsidR="009619F3" w:rsidRPr="007E18AB" w:rsidRDefault="009619F3" w:rsidP="00247DBF">
      <w:pPr>
        <w:pStyle w:val="Nessunaspaziatura"/>
      </w:pPr>
      <w:r w:rsidRPr="007E18AB">
        <w:t xml:space="preserve">Finally, moral evaluations of lying can be graded – interestingly, in a way that can parallel the graded components of lying just identified. Intuitively, some lies are worse than others: lying to save a life is better than lying to get away with murder. Many factors will intervene in determining the reprehensibility of a lie: two obvious candidates will be the </w:t>
      </w:r>
      <w:r w:rsidRPr="007E18AB">
        <w:rPr>
          <w:i/>
          <w:iCs/>
        </w:rPr>
        <w:t>effects</w:t>
      </w:r>
      <w:r w:rsidRPr="007E18AB">
        <w:t xml:space="preserve"> of the lie and the </w:t>
      </w:r>
      <w:r w:rsidRPr="007E18AB">
        <w:rPr>
          <w:i/>
          <w:iCs/>
        </w:rPr>
        <w:t>intentions</w:t>
      </w:r>
      <w:r w:rsidRPr="007E18AB">
        <w:t xml:space="preserve"> of liar (quite obviously, good effects and intentions are preferable to bad ones). But especially from a </w:t>
      </w:r>
      <w:r w:rsidR="00C66876" w:rsidRPr="007E18AB">
        <w:rPr>
          <w:i/>
          <w:iCs/>
        </w:rPr>
        <w:t>deontologist</w:t>
      </w:r>
      <w:r w:rsidRPr="007E18AB">
        <w:rPr>
          <w:i/>
          <w:iCs/>
        </w:rPr>
        <w:t xml:space="preserve"> </w:t>
      </w:r>
      <w:r w:rsidRPr="007E18AB">
        <w:t>perspective</w:t>
      </w:r>
      <w:r w:rsidR="00C66876" w:rsidRPr="007E18AB">
        <w:t xml:space="preserve"> (</w:t>
      </w:r>
      <w:r w:rsidR="002416F0" w:rsidRPr="007E18AB">
        <w:t xml:space="preserve">Augustine </w:t>
      </w:r>
      <w:r w:rsidR="002416F0" w:rsidRPr="007E18AB">
        <w:rPr>
          <w:i/>
        </w:rPr>
        <w:t>DM</w:t>
      </w:r>
      <w:r w:rsidR="002416F0" w:rsidRPr="007E18AB">
        <w:t xml:space="preserve">, Aquinas </w:t>
      </w:r>
      <w:r w:rsidR="002416F0" w:rsidRPr="007E18AB">
        <w:rPr>
          <w:i/>
        </w:rPr>
        <w:t>ST</w:t>
      </w:r>
      <w:r w:rsidR="002416F0" w:rsidRPr="007E18AB">
        <w:t xml:space="preserve">, Kant </w:t>
      </w:r>
      <w:r w:rsidR="002416F0" w:rsidRPr="007E18AB">
        <w:rPr>
          <w:i/>
        </w:rPr>
        <w:t>GMM</w:t>
      </w:r>
      <w:r w:rsidR="00C66876" w:rsidRPr="007E18AB">
        <w:rPr>
          <w:i/>
        </w:rPr>
        <w:t>, SRTL</w:t>
      </w:r>
      <w:r w:rsidR="00C66876" w:rsidRPr="007E18AB">
        <w:t xml:space="preserve">, Newman 1880, Geach 1977, Pruss 1999, </w:t>
      </w:r>
      <w:r w:rsidR="002416F0" w:rsidRPr="007E18AB">
        <w:t>Tollefsen 2014</w:t>
      </w:r>
      <w:r w:rsidR="00C66876" w:rsidRPr="007E18AB">
        <w:t>, cf. also Isenberg 1964</w:t>
      </w:r>
      <w:r w:rsidR="00247DBF" w:rsidRPr="007E18AB">
        <w:t>)</w:t>
      </w:r>
      <w:r w:rsidRPr="007E18AB">
        <w:t xml:space="preserve">, a great deal of what is wrong with lying is that lying violates a moral norm of sincerity. In pointing out that such norm can be violated to a greater or lower extent, and in developing a formal model for measuring and describing the extent of such violations, my proposed account </w:t>
      </w:r>
      <w:r w:rsidR="00247DBF" w:rsidRPr="007E18AB">
        <w:t>represents</w:t>
      </w:r>
      <w:r w:rsidRPr="007E18AB">
        <w:t xml:space="preserve"> also a valuable tool for assessing the (im)morality of lying.</w:t>
      </w:r>
    </w:p>
    <w:p w14:paraId="5E78400B" w14:textId="77777777" w:rsidR="009619F3" w:rsidRPr="007E18AB" w:rsidRDefault="009619F3" w:rsidP="00797BD5">
      <w:pPr>
        <w:pStyle w:val="Nessunaspaziatura"/>
        <w:rPr>
          <w:rFonts w:eastAsia="Arial Unicode MS" w:cs="Arial Unicode MS"/>
        </w:rPr>
      </w:pPr>
      <w:r w:rsidRPr="007E18AB">
        <w:rPr>
          <w:rFonts w:eastAsia="Arial Unicode MS" w:cs="Arial Unicode MS"/>
        </w:rPr>
        <w:br w:type="page"/>
      </w:r>
    </w:p>
    <w:p w14:paraId="463DC348" w14:textId="77777777" w:rsidR="009619F3" w:rsidRPr="007E18AB" w:rsidRDefault="009619F3" w:rsidP="009619F3">
      <w:pPr>
        <w:spacing w:line="360" w:lineRule="auto"/>
        <w:rPr>
          <w:rFonts w:ascii="Baskerville Old Face" w:eastAsia="Arial Unicode MS" w:hAnsi="Baskerville Old Face" w:cs="Arial Unicode MS"/>
        </w:rPr>
      </w:pPr>
    </w:p>
    <w:p w14:paraId="4A798077" w14:textId="2CB9D094" w:rsidR="009619F3" w:rsidRPr="007E18AB" w:rsidRDefault="009619F3" w:rsidP="00AB70C5">
      <w:pPr>
        <w:pStyle w:val="Titolo2"/>
      </w:pPr>
      <w:bookmarkStart w:id="128" w:name="_Toc487656497"/>
      <w:bookmarkStart w:id="129" w:name="_Toc489295545"/>
      <w:r w:rsidRPr="007E18AB">
        <w:t>5.</w:t>
      </w:r>
      <w:r w:rsidR="008D2CF3" w:rsidRPr="007E18AB">
        <w:t xml:space="preserve">  Conclusions</w:t>
      </w:r>
      <w:r w:rsidR="009975CE" w:rsidRPr="007E18AB">
        <w:t xml:space="preserve"> –</w:t>
      </w:r>
      <w:r w:rsidRPr="007E18AB">
        <w:t xml:space="preserve"> A general account of insincerity</w:t>
      </w:r>
      <w:bookmarkEnd w:id="128"/>
      <w:bookmarkEnd w:id="129"/>
    </w:p>
    <w:p w14:paraId="324230DE" w14:textId="77777777" w:rsidR="009619F3" w:rsidRPr="007E18AB" w:rsidRDefault="009619F3" w:rsidP="009619F3">
      <w:pPr>
        <w:spacing w:line="360" w:lineRule="auto"/>
        <w:rPr>
          <w:rFonts w:ascii="Baskerville Old Face" w:eastAsia="Arial Unicode MS" w:hAnsi="Baskerville Old Face" w:cs="Arial Unicode MS"/>
        </w:rPr>
      </w:pPr>
    </w:p>
    <w:p w14:paraId="3059941C" w14:textId="538CB64F" w:rsidR="009619F3" w:rsidRPr="007E18AB" w:rsidRDefault="009619F3" w:rsidP="00797BD5">
      <w:pPr>
        <w:pStyle w:val="Nessunaspaziatura"/>
      </w:pPr>
      <w:r w:rsidRPr="007E18AB">
        <w:t>So far, in my discussion of t</w:t>
      </w:r>
      <w:r w:rsidR="006A5BFE" w:rsidRPr="007E18AB">
        <w:t>he graded nature of insincerity</w:t>
      </w:r>
      <w:r w:rsidRPr="007E18AB">
        <w:t xml:space="preserve"> I have ignored attitudes other than beliefs. In this final section, I will show how my discussion generalises to these other attitudes. As a starting point, let us reconsider the general speech-act theoretic account of insincerity presented in 2.2: </w:t>
      </w:r>
    </w:p>
    <w:p w14:paraId="7793B961" w14:textId="2DDACE65" w:rsidR="009619F3" w:rsidRPr="007E18AB" w:rsidRDefault="009619F3" w:rsidP="00797BD5">
      <w:pPr>
        <w:pStyle w:val="Nessunaspaziatura"/>
      </w:pPr>
    </w:p>
    <w:p w14:paraId="793BBBD1" w14:textId="77777777" w:rsidR="009619F3" w:rsidRPr="007E18AB" w:rsidRDefault="009619F3" w:rsidP="00797BD5">
      <w:pPr>
        <w:pStyle w:val="Definizione"/>
        <w:rPr>
          <w:color w:val="auto"/>
        </w:rPr>
      </w:pPr>
      <w:r w:rsidRPr="007E18AB">
        <w:rPr>
          <w:color w:val="auto"/>
        </w:rPr>
        <w:t xml:space="preserve">INS:  The performance of an illocutionary act F(p) that expresses the psychological state </w:t>
      </w:r>
      <w:r w:rsidRPr="007E18AB">
        <w:rPr>
          <w:rFonts w:ascii="Cambria" w:hAnsi="Cambria" w:cs="Cambria"/>
          <w:color w:val="auto"/>
        </w:rPr>
        <w:t>Ψ</w:t>
      </w:r>
      <w:r w:rsidRPr="007E18AB">
        <w:rPr>
          <w:color w:val="auto"/>
        </w:rPr>
        <w:t xml:space="preserve">(p) is insincere IFF in uttering F(p), S is not in </w:t>
      </w:r>
      <w:r w:rsidRPr="007E18AB">
        <w:rPr>
          <w:rFonts w:ascii="Cambria" w:hAnsi="Cambria" w:cs="Cambria"/>
          <w:color w:val="auto"/>
        </w:rPr>
        <w:t>Ψ</w:t>
      </w:r>
      <w:r w:rsidRPr="007E18AB">
        <w:rPr>
          <w:color w:val="auto"/>
        </w:rPr>
        <w:t>(p)</w:t>
      </w:r>
    </w:p>
    <w:p w14:paraId="03A12B41" w14:textId="77777777" w:rsidR="009619F3" w:rsidRPr="007E18AB" w:rsidRDefault="009619F3" w:rsidP="00797BD5">
      <w:pPr>
        <w:pStyle w:val="Nessunaspaziatura"/>
        <w:rPr>
          <w:lang w:eastAsia="en-US"/>
        </w:rPr>
      </w:pPr>
    </w:p>
    <w:p w14:paraId="5905067F" w14:textId="77777777" w:rsidR="009619F3" w:rsidRPr="007E18AB" w:rsidRDefault="009619F3" w:rsidP="00797BD5">
      <w:pPr>
        <w:pStyle w:val="Nessunaspaziatura"/>
        <w:rPr>
          <w:lang w:eastAsia="en-US"/>
        </w:rPr>
      </w:pPr>
      <w:r w:rsidRPr="007E18AB">
        <w:rPr>
          <w:lang w:eastAsia="en-US"/>
        </w:rPr>
        <w:t>Applied to beliefs, INS gives us the following belief insincerity condition (BIC):</w:t>
      </w:r>
    </w:p>
    <w:p w14:paraId="30D72495" w14:textId="77777777" w:rsidR="009619F3" w:rsidRPr="007E18AB" w:rsidRDefault="009619F3" w:rsidP="00797BD5">
      <w:pPr>
        <w:pStyle w:val="Nessunaspaziatura"/>
        <w:rPr>
          <w:lang w:eastAsia="en-US"/>
        </w:rPr>
      </w:pPr>
    </w:p>
    <w:p w14:paraId="48A337ED" w14:textId="49ACF3B6" w:rsidR="009619F3" w:rsidRPr="007E18AB" w:rsidRDefault="009619F3" w:rsidP="001001F7">
      <w:pPr>
        <w:pStyle w:val="Definizione"/>
        <w:rPr>
          <w:color w:val="auto"/>
        </w:rPr>
      </w:pPr>
      <w:r w:rsidRPr="007E18AB">
        <w:rPr>
          <w:color w:val="auto"/>
        </w:rPr>
        <w:t>BIC: S asserts that</w:t>
      </w:r>
      <w:r w:rsidR="00D728EF" w:rsidRPr="007E18AB">
        <w:rPr>
          <w:color w:val="auto"/>
        </w:rPr>
        <w:t xml:space="preserve"> p </w:t>
      </w:r>
      <w:r w:rsidRPr="007E18AB">
        <w:rPr>
          <w:color w:val="auto"/>
        </w:rPr>
        <w:t>insincerely only if S does not believe that p</w:t>
      </w:r>
    </w:p>
    <w:p w14:paraId="38A56A19" w14:textId="77777777" w:rsidR="009619F3" w:rsidRPr="007E18AB" w:rsidRDefault="009619F3" w:rsidP="00797BD5">
      <w:pPr>
        <w:pStyle w:val="Nessunaspaziatura"/>
      </w:pPr>
    </w:p>
    <w:p w14:paraId="3CE4033F" w14:textId="72918504" w:rsidR="009619F3" w:rsidRPr="007E18AB" w:rsidRDefault="009619F3" w:rsidP="00797BD5">
      <w:pPr>
        <w:pStyle w:val="Nessunaspaziatura"/>
      </w:pPr>
      <w:r w:rsidRPr="007E18AB">
        <w:t xml:space="preserve">I have already discussed condition BIC (presented as Carson’s weak insincerity condition, or WIC) in detail, showing that BIC is able to deal with cases of graded insincerity, like </w:t>
      </w:r>
      <w:r w:rsidRPr="007E18AB">
        <w:rPr>
          <w:i/>
          <w:iCs/>
        </w:rPr>
        <w:t xml:space="preserve">fuzzy lies </w:t>
      </w:r>
      <w:r w:rsidRPr="007E18AB">
        <w:t xml:space="preserve">and </w:t>
      </w:r>
      <w:r w:rsidRPr="007E18AB">
        <w:rPr>
          <w:i/>
          <w:iCs/>
        </w:rPr>
        <w:t xml:space="preserve">graded </w:t>
      </w:r>
      <w:r w:rsidRPr="007E18AB">
        <w:t xml:space="preserve">lies. However, I rejected BIC as a necessary condition for lying, on the ground that it incorrectly counts </w:t>
      </w:r>
      <w:r w:rsidRPr="007E18AB">
        <w:rPr>
          <w:i/>
          <w:iCs/>
        </w:rPr>
        <w:t>bullshit</w:t>
      </w:r>
      <w:r w:rsidR="000F0018" w:rsidRPr="007E18AB">
        <w:rPr>
          <w:i/>
          <w:iCs/>
        </w:rPr>
        <w:t>ting</w:t>
      </w:r>
      <w:r w:rsidRPr="007E18AB">
        <w:rPr>
          <w:i/>
          <w:iCs/>
        </w:rPr>
        <w:t xml:space="preserve"> </w:t>
      </w:r>
      <w:r w:rsidRPr="007E18AB">
        <w:t xml:space="preserve">(saying something you neither believe to be true nor false) as lying. Since INS implies that the insincerity condition for assertion is BIC, INS is not well suited as a general account for the insincerity conditions for lying. </w:t>
      </w:r>
    </w:p>
    <w:p w14:paraId="1FF736B9" w14:textId="0DBC6896" w:rsidR="009619F3" w:rsidRPr="007E18AB" w:rsidRDefault="009619F3" w:rsidP="00797BD5">
      <w:pPr>
        <w:pStyle w:val="Nessunaspaziatura"/>
      </w:pPr>
      <w:r w:rsidRPr="007E18AB">
        <w:t xml:space="preserve">On the other hand, in the </w:t>
      </w:r>
      <w:r w:rsidR="006A5BFE" w:rsidRPr="007E18AB">
        <w:t>IV.1</w:t>
      </w:r>
      <w:r w:rsidRPr="007E18AB">
        <w:t xml:space="preserve"> I mentioned that I am concerned with two related notions of insincerity: an account of the </w:t>
      </w:r>
      <w:r w:rsidRPr="007E18AB">
        <w:rPr>
          <w:i/>
          <w:iCs/>
        </w:rPr>
        <w:t>insincerity condition in the definition of lying</w:t>
      </w:r>
      <w:r w:rsidRPr="007E18AB">
        <w:t xml:space="preserve">, and an analysis of </w:t>
      </w:r>
      <w:r w:rsidRPr="007E18AB">
        <w:rPr>
          <w:i/>
          <w:iCs/>
        </w:rPr>
        <w:t>insincerity simpliciter</w:t>
      </w:r>
      <w:r w:rsidRPr="007E18AB">
        <w:t xml:space="preserve">. We have already seen that these two notions can come apart: for instance, speech acts that do not entail assertions (e.g. </w:t>
      </w:r>
      <w:r w:rsidRPr="007E18AB">
        <w:rPr>
          <w:i/>
          <w:iCs/>
        </w:rPr>
        <w:t>request</w:t>
      </w:r>
      <w:r w:rsidR="001D4EEB" w:rsidRPr="007E18AB">
        <w:rPr>
          <w:i/>
          <w:iCs/>
        </w:rPr>
        <w:t>s</w:t>
      </w:r>
      <w:r w:rsidRPr="007E18AB">
        <w:rPr>
          <w:i/>
          <w:iCs/>
        </w:rPr>
        <w:t>, orders</w:t>
      </w:r>
      <w:r w:rsidRPr="007E18AB">
        <w:t>) can be</w:t>
      </w:r>
      <w:r w:rsidR="006A5BFE" w:rsidRPr="007E18AB">
        <w:t xml:space="preserve"> insincere but cannot be lies. </w:t>
      </w:r>
      <w:r w:rsidRPr="007E18AB">
        <w:t xml:space="preserve">INS is not viable as an account of the </w:t>
      </w:r>
      <w:r w:rsidRPr="007E18AB">
        <w:rPr>
          <w:i/>
          <w:iCs/>
        </w:rPr>
        <w:t>insincerity conditions for lying</w:t>
      </w:r>
      <w:r w:rsidRPr="007E18AB">
        <w:t xml:space="preserve">, but it seems an appropriate analysis of insincerity </w:t>
      </w:r>
      <w:r w:rsidRPr="007E18AB">
        <w:rPr>
          <w:i/>
          <w:iCs/>
        </w:rPr>
        <w:t>simpliciter</w:t>
      </w:r>
      <w:r w:rsidRPr="007E18AB">
        <w:t xml:space="preserve">. This is because bullshitting falls short of lying, but is arguably a form of insincere speech. If one shares this intuition, then bullshit is not a counterexample to BIC or INS understood as characterising insincerity </w:t>
      </w:r>
      <w:r w:rsidRPr="007E18AB">
        <w:rPr>
          <w:i/>
          <w:iCs/>
        </w:rPr>
        <w:t>simpliciter,</w:t>
      </w:r>
      <w:r w:rsidRPr="007E18AB">
        <w:t xml:space="preserve"> rather than as a necessary condition for lying. If one, by contrast, intuits that bullshitting </w:t>
      </w:r>
      <w:r w:rsidR="006A5BFE" w:rsidRPr="007E18AB">
        <w:t>amounts to</w:t>
      </w:r>
      <w:r w:rsidRPr="007E18AB">
        <w:t xml:space="preserve"> neither lying nor insincere</w:t>
      </w:r>
      <w:r w:rsidR="006A5BFE" w:rsidRPr="007E18AB">
        <w:t>ly speaking</w:t>
      </w:r>
      <w:r w:rsidRPr="007E18AB">
        <w:t xml:space="preserve">, the general account of the insincerity condition for lying that I am about to delineate will coincide with their desired account of insincerity </w:t>
      </w:r>
      <w:r w:rsidRPr="007E18AB">
        <w:rPr>
          <w:i/>
          <w:iCs/>
        </w:rPr>
        <w:t>simpliciter</w:t>
      </w:r>
      <w:r w:rsidRPr="007E18AB">
        <w:t>, as both exclude bullshitting from the definition.</w:t>
      </w:r>
    </w:p>
    <w:p w14:paraId="69FB2222" w14:textId="3BE19F41" w:rsidR="009619F3" w:rsidRPr="007E18AB" w:rsidRDefault="009619F3" w:rsidP="00797BD5">
      <w:pPr>
        <w:pStyle w:val="Nessunaspaziatura"/>
      </w:pPr>
      <w:r w:rsidRPr="007E18AB">
        <w:lastRenderedPageBreak/>
        <w:t xml:space="preserve">How can we narrow INS so that it excludes bullshitting but still generalises to speech acts other than assertion? In the previous </w:t>
      </w:r>
      <w:r w:rsidR="00C8062A">
        <w:t>section</w:t>
      </w:r>
      <w:r w:rsidRPr="007E18AB">
        <w:t xml:space="preserve"> I have argued that the comparative insincerity condition CIC is preferable to BIC as a necessary condition for lying:</w:t>
      </w:r>
    </w:p>
    <w:p w14:paraId="625964C4" w14:textId="77777777" w:rsidR="009619F3" w:rsidRPr="007E18AB" w:rsidRDefault="009619F3" w:rsidP="00797BD5">
      <w:pPr>
        <w:pStyle w:val="Nessunaspaziatura"/>
        <w:rPr>
          <w:rFonts w:eastAsia="Helvetica" w:cs="Helvetica"/>
          <w:u w:color="000000"/>
        </w:rPr>
      </w:pPr>
    </w:p>
    <w:p w14:paraId="1A7B9B0E" w14:textId="77777777" w:rsidR="009619F3" w:rsidRPr="007E18AB" w:rsidRDefault="009619F3" w:rsidP="001001F7">
      <w:pPr>
        <w:pStyle w:val="Definizione"/>
        <w:rPr>
          <w:rFonts w:eastAsia="Baskerville" w:cs="Baskerville"/>
          <w:color w:val="auto"/>
          <w:u w:color="000000"/>
        </w:rPr>
      </w:pPr>
      <w:r w:rsidRPr="007E18AB">
        <w:rPr>
          <w:color w:val="auto"/>
          <w:u w:color="000000"/>
        </w:rPr>
        <w:t>CIC*: S is more confident in ¬p than he is confident in p</w:t>
      </w:r>
    </w:p>
    <w:p w14:paraId="12F8387D" w14:textId="77777777" w:rsidR="009619F3" w:rsidRPr="007E18AB" w:rsidRDefault="009619F3" w:rsidP="00797BD5">
      <w:pPr>
        <w:pStyle w:val="Nessunaspaziatura"/>
      </w:pPr>
    </w:p>
    <w:p w14:paraId="579BC310" w14:textId="4438D984" w:rsidR="009619F3" w:rsidRPr="007E18AB" w:rsidRDefault="009619F3" w:rsidP="00AE20AB">
      <w:pPr>
        <w:pStyle w:val="Nessunaspaziatura"/>
      </w:pPr>
      <w:r w:rsidRPr="007E18AB">
        <w:rPr>
          <w:u w:color="000000"/>
        </w:rPr>
        <w:t>The desired refinement of</w:t>
      </w:r>
      <w:r w:rsidRPr="007E18AB">
        <w:t xml:space="preserve"> INS must entail CIC* rather than BIC, and generalise to speech acts that express attitudes other than beliefs. To be sure, at least when it comes to insincerity conditions for lying, we do not need </w:t>
      </w:r>
      <w:r w:rsidR="00C32AB6" w:rsidRPr="007E18AB">
        <w:t xml:space="preserve">to </w:t>
      </w:r>
      <w:r w:rsidRPr="007E18AB">
        <w:t xml:space="preserve">show that INS generalises to every possible attitude. In </w:t>
      </w:r>
      <w:r w:rsidR="00AE20AB" w:rsidRPr="007E18AB">
        <w:t>chapter III</w:t>
      </w:r>
      <w:r w:rsidRPr="007E18AB">
        <w:t>, I have shown that only commissive and assertive illocutionary acts can entail an assertion and thus count as lies (</w:t>
      </w:r>
      <w:r w:rsidR="00AE20AB" w:rsidRPr="007E18AB">
        <w:t>III.4</w:t>
      </w:r>
      <w:r w:rsidRPr="007E18AB">
        <w:t xml:space="preserve">). Since these families of speech acts only express either </w:t>
      </w:r>
      <w:r w:rsidRPr="007E18AB">
        <w:rPr>
          <w:i/>
          <w:iCs/>
        </w:rPr>
        <w:t xml:space="preserve">beliefs </w:t>
      </w:r>
      <w:r w:rsidRPr="007E18AB">
        <w:t xml:space="preserve">or </w:t>
      </w:r>
      <w:r w:rsidRPr="007E18AB">
        <w:rPr>
          <w:i/>
          <w:iCs/>
        </w:rPr>
        <w:t>intentions</w:t>
      </w:r>
      <w:r w:rsidR="006A5BFE" w:rsidRPr="007E18AB">
        <w:rPr>
          <w:i/>
          <w:iCs/>
        </w:rPr>
        <w:t xml:space="preserve"> </w:t>
      </w:r>
      <w:r w:rsidR="00C2183B" w:rsidRPr="007E18AB">
        <w:rPr>
          <w:iCs/>
        </w:rPr>
        <w:t>(Searle 1976</w:t>
      </w:r>
      <w:r w:rsidR="006A5BFE" w:rsidRPr="007E18AB">
        <w:rPr>
          <w:iCs/>
        </w:rPr>
        <w:t>)</w:t>
      </w:r>
      <w:r w:rsidRPr="007E18AB">
        <w:t>, a general account of the insincerity conditions for lying only need</w:t>
      </w:r>
      <w:r w:rsidR="00E05CEF" w:rsidRPr="007E18AB">
        <w:t>s</w:t>
      </w:r>
      <w:r w:rsidRPr="007E18AB">
        <w:t xml:space="preserve"> to generalise to intention</w:t>
      </w:r>
      <w:r w:rsidR="00E05CEF" w:rsidRPr="007E18AB">
        <w:t>s</w:t>
      </w:r>
      <w:r w:rsidRPr="007E18AB">
        <w:t xml:space="preserve"> and beliefs. In other words, our minimal desideratum is an extension of the graded insincerity conditions for beliefs (CIC*) to intentions.</w:t>
      </w:r>
    </w:p>
    <w:p w14:paraId="0D972ABC" w14:textId="77777777" w:rsidR="009619F3" w:rsidRPr="007E18AB" w:rsidRDefault="009619F3" w:rsidP="00797BD5">
      <w:pPr>
        <w:pStyle w:val="Nessunaspaziatura"/>
      </w:pPr>
      <w:r w:rsidRPr="007E18AB">
        <w:t>It seems that we can reformulate the intention insincerity condition (IIC) in a way that parallels CIC*, namely in a way that involves a comparison between a psychological state and its opposite:</w:t>
      </w:r>
    </w:p>
    <w:p w14:paraId="7B4F33AD" w14:textId="77777777" w:rsidR="009619F3" w:rsidRPr="007E18AB" w:rsidRDefault="009619F3" w:rsidP="001001F7">
      <w:pPr>
        <w:pStyle w:val="Nessunaspaziatura"/>
      </w:pPr>
    </w:p>
    <w:p w14:paraId="287E7BB2" w14:textId="77777777" w:rsidR="009619F3" w:rsidRPr="007E18AB" w:rsidRDefault="009619F3" w:rsidP="001001F7">
      <w:pPr>
        <w:pStyle w:val="Definizione"/>
        <w:rPr>
          <w:color w:val="auto"/>
        </w:rPr>
      </w:pPr>
      <w:r w:rsidRPr="007E18AB">
        <w:rPr>
          <w:color w:val="auto"/>
        </w:rPr>
        <w:t>IIC: S does not intend to p</w:t>
      </w:r>
    </w:p>
    <w:p w14:paraId="175C1B48" w14:textId="1413A725" w:rsidR="009619F3" w:rsidRPr="007E18AB" w:rsidRDefault="009619F3" w:rsidP="001001F7">
      <w:pPr>
        <w:pStyle w:val="Definizione"/>
        <w:rPr>
          <w:color w:val="auto"/>
        </w:rPr>
      </w:pPr>
      <w:r w:rsidRPr="007E18AB">
        <w:rPr>
          <w:color w:val="auto"/>
        </w:rPr>
        <w:t>IIC*: S intends to not</w:t>
      </w:r>
      <w:r w:rsidR="005E6245" w:rsidRPr="007E18AB">
        <w:rPr>
          <w:color w:val="auto"/>
        </w:rPr>
        <w:t>-</w:t>
      </w:r>
      <w:r w:rsidRPr="007E18AB">
        <w:rPr>
          <w:color w:val="auto"/>
        </w:rPr>
        <w:t>p more than S intends to p</w:t>
      </w:r>
    </w:p>
    <w:p w14:paraId="438F54CD" w14:textId="77777777" w:rsidR="009619F3" w:rsidRPr="007E18AB" w:rsidRDefault="009619F3" w:rsidP="00797BD5">
      <w:pPr>
        <w:pStyle w:val="Nessunaspaziatura"/>
      </w:pPr>
    </w:p>
    <w:p w14:paraId="6CB5066D" w14:textId="2011B409" w:rsidR="009619F3" w:rsidRPr="007E18AB" w:rsidRDefault="00AE20AB" w:rsidP="00247DBF">
      <w:pPr>
        <w:pStyle w:val="Nessunaspaziatura"/>
      </w:pPr>
      <w:r w:rsidRPr="007E18AB">
        <w:t>Admittedly, t</w:t>
      </w:r>
      <w:r w:rsidR="009619F3" w:rsidRPr="007E18AB">
        <w:t xml:space="preserve">he IIC* is a bit odd-sounding. One reason is that intentions do not seem to come in degrees in the same way belief do (but cf. Holton </w:t>
      </w:r>
      <w:r w:rsidR="00247DBF" w:rsidRPr="007E18AB">
        <w:t>2008</w:t>
      </w:r>
      <w:r w:rsidR="00B46CB3" w:rsidRPr="007E18AB">
        <w:t xml:space="preserve">). Intuitively, intending is an </w:t>
      </w:r>
      <w:r w:rsidR="00CC270D" w:rsidRPr="007E18AB">
        <w:t>‘</w:t>
      </w:r>
      <w:r w:rsidR="00B46CB3" w:rsidRPr="007E18AB">
        <w:t>on/off predicate</w:t>
      </w:r>
      <w:r w:rsidR="00CC270D" w:rsidRPr="007E18AB">
        <w:t>’</w:t>
      </w:r>
      <w:r w:rsidR="00B46CB3" w:rsidRPr="007E18AB">
        <w:t>: either one intends to eat an apple, or one does not intend to eat an apple – it is just not clear which intermediate mental state could exist between the two. If this is right,</w:t>
      </w:r>
      <w:r w:rsidR="009619F3" w:rsidRPr="007E18AB">
        <w:t xml:space="preserve"> </w:t>
      </w:r>
      <w:r w:rsidR="00B46CB3" w:rsidRPr="007E18AB">
        <w:t xml:space="preserve">it </w:t>
      </w:r>
      <w:r w:rsidR="009619F3" w:rsidRPr="007E18AB">
        <w:t xml:space="preserve">is not clear how </w:t>
      </w:r>
      <w:r w:rsidR="00B46CB3" w:rsidRPr="007E18AB">
        <w:t>allowing for intermediate cases between</w:t>
      </w:r>
      <w:r w:rsidR="009619F3" w:rsidRPr="007E18AB">
        <w:t xml:space="preserve"> an intention and its opposite can introduce a meaningful refinement of IIC. </w:t>
      </w:r>
    </w:p>
    <w:p w14:paraId="77C46826" w14:textId="6CFA2C01" w:rsidR="009619F3" w:rsidRPr="007E18AB" w:rsidRDefault="00B46CB3" w:rsidP="00AE20AB">
      <w:pPr>
        <w:pStyle w:val="Nessunaspaziatura"/>
      </w:pPr>
      <w:r w:rsidRPr="007E18AB">
        <w:t>Perhaps</w:t>
      </w:r>
      <w:r w:rsidR="009619F3" w:rsidRPr="007E18AB">
        <w:t xml:space="preserve"> IIC* can be interpreted as involving a comparison between graded truth-values, rather than graded intentions. In other words, the point of IIC* </w:t>
      </w:r>
      <w:r w:rsidRPr="007E18AB">
        <w:t>would be</w:t>
      </w:r>
      <w:r w:rsidR="009619F3" w:rsidRPr="007E18AB">
        <w:t xml:space="preserve"> to capture promises </w:t>
      </w:r>
      <w:r w:rsidRPr="007E18AB">
        <w:t>that express insincere</w:t>
      </w:r>
      <w:r w:rsidR="009619F3" w:rsidRPr="007E18AB">
        <w:t xml:space="preserve"> intentions akin to </w:t>
      </w:r>
      <w:r w:rsidR="009619F3" w:rsidRPr="007E18AB">
        <w:rPr>
          <w:i/>
          <w:iCs/>
        </w:rPr>
        <w:t>fuzzy lies</w:t>
      </w:r>
      <w:r w:rsidR="009619F3" w:rsidRPr="007E18AB">
        <w:t xml:space="preserve">, rather than </w:t>
      </w:r>
      <w:r w:rsidR="009619F3" w:rsidRPr="007E18AB">
        <w:rPr>
          <w:i/>
          <w:iCs/>
        </w:rPr>
        <w:t xml:space="preserve">graded-belief </w:t>
      </w:r>
      <w:r w:rsidR="009619F3" w:rsidRPr="007E18AB">
        <w:t>lies. Suppose for instance that I promise to my girlfriend:</w:t>
      </w:r>
    </w:p>
    <w:p w14:paraId="44DC7104" w14:textId="77777777" w:rsidR="009619F3" w:rsidRPr="007E18AB" w:rsidRDefault="009619F3" w:rsidP="009619F3">
      <w:pPr>
        <w:spacing w:line="360" w:lineRule="auto"/>
        <w:rPr>
          <w:rFonts w:ascii="Baskerville Old Face" w:eastAsia="Arial Unicode MS" w:hAnsi="Baskerville Old Face" w:cs="Arial Unicode MS"/>
        </w:rPr>
      </w:pPr>
    </w:p>
    <w:p w14:paraId="57E87FFE" w14:textId="0BD5EEFB" w:rsidR="009619F3" w:rsidRPr="007E18AB" w:rsidRDefault="00B46CB3" w:rsidP="00A1526A">
      <w:pPr>
        <w:numPr>
          <w:ilvl w:val="2"/>
          <w:numId w:val="31"/>
        </w:numPr>
        <w:spacing w:line="360" w:lineRule="auto"/>
        <w:rPr>
          <w:rFonts w:ascii="Baskerville Old Face" w:eastAsia="Arial Unicode MS" w:hAnsi="Baskerville Old Face" w:cs="Arial Unicode MS"/>
        </w:rPr>
      </w:pPr>
      <w:r w:rsidRPr="007E18AB">
        <w:rPr>
          <w:rFonts w:ascii="Baskerville Old Face" w:eastAsia="Arial Unicode MS" w:hAnsi="Baskerville Old Face" w:cs="Arial Unicode MS"/>
        </w:rPr>
        <w:t>I promise</w:t>
      </w:r>
      <w:r w:rsidRPr="007E18AB">
        <w:rPr>
          <w:rFonts w:ascii="Baskerville Old Face" w:eastAsia="Arial Unicode MS" w:hAnsi="Baskerville Old Face" w:cs="Arial Unicode MS"/>
        </w:rPr>
        <w:tab/>
      </w:r>
      <w:r w:rsidR="009619F3" w:rsidRPr="007E18AB">
        <w:rPr>
          <w:rFonts w:ascii="Baskerville Old Face" w:eastAsia="Arial Unicode MS" w:hAnsi="Baskerville Old Face" w:cs="Arial Unicode MS"/>
        </w:rPr>
        <w:t>(1*) [</w:t>
      </w:r>
      <w:r w:rsidRPr="007E18AB">
        <w:rPr>
          <w:rFonts w:ascii="Baskerville Old Face" w:eastAsia="Arial Unicode MS" w:hAnsi="Baskerville Old Face" w:cs="Arial Unicode MS"/>
        </w:rPr>
        <w:t xml:space="preserve">that I will </w:t>
      </w:r>
      <w:r w:rsidR="009619F3" w:rsidRPr="007E18AB">
        <w:rPr>
          <w:rFonts w:ascii="Baskerville Old Face" w:eastAsia="Arial Unicode MS" w:hAnsi="Baskerville Old Face" w:cs="Arial Unicode MS"/>
        </w:rPr>
        <w:t>get fit]</w:t>
      </w:r>
    </w:p>
    <w:p w14:paraId="0D830F70" w14:textId="77777777" w:rsidR="009619F3" w:rsidRPr="007E18AB" w:rsidRDefault="009619F3" w:rsidP="009619F3">
      <w:pPr>
        <w:spacing w:line="360" w:lineRule="auto"/>
        <w:rPr>
          <w:rFonts w:ascii="Baskerville Old Face" w:eastAsia="Arial Unicode MS" w:hAnsi="Baskerville Old Face" w:cs="Arial Unicode MS"/>
        </w:rPr>
      </w:pPr>
    </w:p>
    <w:p w14:paraId="77F3FF32" w14:textId="1C35C278" w:rsidR="009619F3" w:rsidRPr="007E18AB" w:rsidRDefault="009619F3" w:rsidP="00AE20AB">
      <w:pPr>
        <w:pStyle w:val="Nessunaspaziatura"/>
      </w:pPr>
      <w:r w:rsidRPr="007E18AB">
        <w:t>In promising (1), I express an intention with content (1*), namely an intention to get fit. It seems that this intention can be insincere to different extents: I can intend to definitely get fit (in which case (1*) has value of 1), intend to definitely not g</w:t>
      </w:r>
      <w:r w:rsidR="00B46CB3" w:rsidRPr="007E18AB">
        <w:t>et fit (in which case (1*) has</w:t>
      </w:r>
      <w:r w:rsidRPr="007E18AB">
        <w:t xml:space="preserve"> a value of 0), and I can have a number of intermediate intentions, depending on the graded truth-value assigned to (1*) – for instance, intending to get </w:t>
      </w:r>
      <w:r w:rsidR="005033A2" w:rsidRPr="007E18AB">
        <w:rPr>
          <w:i/>
          <w:iCs/>
        </w:rPr>
        <w:t xml:space="preserve">somewhat </w:t>
      </w:r>
      <w:r w:rsidR="005033A2" w:rsidRPr="007E18AB">
        <w:t>fit</w:t>
      </w:r>
      <w:r w:rsidRPr="007E18AB">
        <w:t xml:space="preserve"> (in which case (1*) would have a value of, say, 0.3), get </w:t>
      </w:r>
      <w:r w:rsidRPr="007E18AB">
        <w:rPr>
          <w:i/>
          <w:iCs/>
        </w:rPr>
        <w:t>quite</w:t>
      </w:r>
      <w:r w:rsidRPr="007E18AB">
        <w:t xml:space="preserve"> fit, etc. Unlike IIC, IIC* allows for these intermediate states. On top of this, it individuates a plausible boundary between these intermediate states, for the same reason that CIC* individuates the right boundary for beliefs – namely, it seems that the limit between insincerity and sincerity does not lie at any arbitrary point close to the extremes, but rather in between them.</w:t>
      </w:r>
    </w:p>
    <w:p w14:paraId="66921440" w14:textId="77777777" w:rsidR="009619F3" w:rsidRPr="007E18AB" w:rsidRDefault="009619F3" w:rsidP="00AE20AB">
      <w:pPr>
        <w:pStyle w:val="Nessunaspaziatura"/>
      </w:pPr>
      <w:r w:rsidRPr="007E18AB">
        <w:t>This is good news, as it shows that the CIC* can be neatly extended to attitudes other than beliefs. We can thus derive the following general insincerity condition for lying, from which both IIC* and CIC* can be derived:</w:t>
      </w:r>
    </w:p>
    <w:p w14:paraId="0D1FDB75" w14:textId="5E354A98" w:rsidR="009619F3" w:rsidRPr="007E18AB" w:rsidRDefault="009619F3" w:rsidP="009619F3">
      <w:pPr>
        <w:spacing w:line="360" w:lineRule="auto"/>
        <w:rPr>
          <w:rFonts w:ascii="Baskerville Old Face" w:eastAsia="Arial Unicode MS" w:hAnsi="Baskerville Old Face" w:cs="Arial Unicode MS"/>
        </w:rPr>
      </w:pPr>
    </w:p>
    <w:p w14:paraId="3D7B9CD5" w14:textId="0C8DF756" w:rsidR="00AE20AB" w:rsidRPr="007E18AB" w:rsidRDefault="00AE20AB" w:rsidP="001001F7">
      <w:pPr>
        <w:pStyle w:val="Nessunaspaziatura"/>
        <w:rPr>
          <w:b/>
        </w:rPr>
      </w:pPr>
      <w:r w:rsidRPr="007E18AB">
        <w:rPr>
          <w:b/>
        </w:rPr>
        <w:t>Graded insincerity condition for illocutionary acts</w:t>
      </w:r>
    </w:p>
    <w:p w14:paraId="1A32C2D1" w14:textId="77777777" w:rsidR="009619F3" w:rsidRPr="007E18AB" w:rsidRDefault="009619F3" w:rsidP="00AE20AB">
      <w:pPr>
        <w:pStyle w:val="Definizione"/>
        <w:rPr>
          <w:color w:val="auto"/>
        </w:rPr>
      </w:pPr>
      <w:r w:rsidRPr="007E18AB">
        <w:rPr>
          <w:color w:val="auto"/>
        </w:rPr>
        <w:t xml:space="preserve">INS-L:  The performance of an illocutionary act F(p) is insincere IFF in uttering F(p), S is in </w:t>
      </w:r>
      <w:r w:rsidRPr="007E18AB">
        <w:rPr>
          <w:rFonts w:ascii="Cambria" w:hAnsi="Cambria" w:cs="Cambria"/>
          <w:color w:val="auto"/>
        </w:rPr>
        <w:t>Ψ</w:t>
      </w:r>
      <w:r w:rsidRPr="007E18AB">
        <w:rPr>
          <w:color w:val="auto"/>
        </w:rPr>
        <w:t>(</w:t>
      </w:r>
      <w:r w:rsidRPr="007E18AB">
        <w:rPr>
          <w:rFonts w:cs="Baskerville Old Face"/>
          <w:color w:val="auto"/>
        </w:rPr>
        <w:t>¬</w:t>
      </w:r>
      <w:r w:rsidRPr="007E18AB">
        <w:rPr>
          <w:color w:val="auto"/>
        </w:rPr>
        <w:t xml:space="preserve">p) more than S is in </w:t>
      </w:r>
      <w:r w:rsidRPr="007E18AB">
        <w:rPr>
          <w:rFonts w:ascii="Cambria" w:hAnsi="Cambria" w:cs="Cambria"/>
          <w:color w:val="auto"/>
        </w:rPr>
        <w:t>Ψ</w:t>
      </w:r>
      <w:r w:rsidRPr="007E18AB">
        <w:rPr>
          <w:color w:val="auto"/>
        </w:rPr>
        <w:t>(p)</w:t>
      </w:r>
    </w:p>
    <w:p w14:paraId="28687EF4" w14:textId="77777777" w:rsidR="009619F3" w:rsidRPr="007E18AB" w:rsidRDefault="009619F3" w:rsidP="009619F3">
      <w:pPr>
        <w:spacing w:line="360" w:lineRule="auto"/>
        <w:rPr>
          <w:rFonts w:ascii="Baskerville Old Face" w:eastAsia="Arial Unicode MS" w:hAnsi="Baskerville Old Face"/>
          <w:lang w:eastAsia="en-US"/>
        </w:rPr>
      </w:pPr>
    </w:p>
    <w:p w14:paraId="4BDB24DE" w14:textId="02C2552D" w:rsidR="009619F3" w:rsidRPr="007E18AB" w:rsidRDefault="009619F3" w:rsidP="00AE20AB">
      <w:pPr>
        <w:pStyle w:val="Nessunaspaziatura"/>
      </w:pPr>
      <w:r w:rsidRPr="007E18AB">
        <w:t xml:space="preserve">INS-L is designed to deal with cases involving intentions or beliefs, but it also generalises to other attitudes, such as desires. If one has the intuition that </w:t>
      </w:r>
      <w:r w:rsidRPr="007E18AB">
        <w:rPr>
          <w:i/>
          <w:iCs/>
        </w:rPr>
        <w:t xml:space="preserve">bullshitting </w:t>
      </w:r>
      <w:r w:rsidRPr="007E18AB">
        <w:t xml:space="preserve">is not a form of insincerity, INS-L will also offer a plausible characterisation of insincerity </w:t>
      </w:r>
      <w:r w:rsidRPr="007E18AB">
        <w:rPr>
          <w:i/>
          <w:iCs/>
        </w:rPr>
        <w:t>simpliciter</w:t>
      </w:r>
      <w:r w:rsidRPr="007E18AB">
        <w:t xml:space="preserve">. More importantly, INS-L offers the general background that is needed to offer a general definition of lying that applies to speech acts other than assertions and attitudes other than beliefs. Such a definition, derived by </w:t>
      </w:r>
      <w:r w:rsidR="00B46CB3" w:rsidRPr="007E18AB">
        <w:t>integrating</w:t>
      </w:r>
      <w:r w:rsidRPr="007E18AB">
        <w:t xml:space="preserve"> INS-2 </w:t>
      </w:r>
      <w:r w:rsidR="00B46CB3" w:rsidRPr="007E18AB">
        <w:t>in</w:t>
      </w:r>
      <w:r w:rsidRPr="007E18AB">
        <w:t>to the definition</w:t>
      </w:r>
      <w:r w:rsidR="00B46CB3" w:rsidRPr="007E18AB">
        <w:t xml:space="preserve"> of lying</w:t>
      </w:r>
      <w:r w:rsidRPr="007E18AB">
        <w:t xml:space="preserve"> developed in chapter</w:t>
      </w:r>
      <w:r w:rsidR="00B46CB3" w:rsidRPr="007E18AB">
        <w:t xml:space="preserve"> III</w:t>
      </w:r>
      <w:r w:rsidRPr="007E18AB">
        <w:t>, reads as follows:</w:t>
      </w:r>
    </w:p>
    <w:p w14:paraId="31222467" w14:textId="280C63B3" w:rsidR="009619F3" w:rsidRPr="007E18AB" w:rsidRDefault="009619F3" w:rsidP="009619F3">
      <w:pPr>
        <w:spacing w:line="360" w:lineRule="auto"/>
        <w:rPr>
          <w:rFonts w:ascii="Baskerville Old Face" w:eastAsia="Arial Unicode MS" w:hAnsi="Baskerville Old Face" w:cs="Arial Unicode MS"/>
        </w:rPr>
      </w:pPr>
    </w:p>
    <w:p w14:paraId="7E597F13" w14:textId="73CC5D51" w:rsidR="00AE20AB" w:rsidRPr="007E18AB" w:rsidRDefault="00AE20AB" w:rsidP="009E1D44">
      <w:pPr>
        <w:pStyle w:val="Nessunaspaziatura"/>
        <w:keepNext/>
        <w:rPr>
          <w:b/>
        </w:rPr>
      </w:pPr>
      <w:r w:rsidRPr="007E18AB">
        <w:rPr>
          <w:b/>
        </w:rPr>
        <w:t>Speech act theoretic definition of lying</w:t>
      </w:r>
    </w:p>
    <w:p w14:paraId="05DB4F66" w14:textId="0618F42D" w:rsidR="009619F3" w:rsidRPr="007E18AB" w:rsidRDefault="009619F3" w:rsidP="009E1D44">
      <w:pPr>
        <w:keepNext/>
        <w:spacing w:line="360" w:lineRule="auto"/>
        <w:ind w:left="284"/>
        <w:rPr>
          <w:rFonts w:ascii="Baskerville Old Face" w:eastAsia="Arial Unicode MS" w:hAnsi="Baskerville Old Face"/>
        </w:rPr>
      </w:pPr>
      <w:r w:rsidRPr="007E18AB">
        <w:rPr>
          <w:rFonts w:ascii="Baskerville Old Face" w:eastAsia="Arial Unicode MS" w:hAnsi="Baskerville Old Face"/>
          <w:i/>
        </w:rPr>
        <w:t>In successfully uttering an illocutionary act with content</w:t>
      </w:r>
      <w:r w:rsidR="00D728EF" w:rsidRPr="007E18AB">
        <w:rPr>
          <w:rFonts w:ascii="Baskerville Old Face" w:eastAsia="Arial Unicode MS" w:hAnsi="Baskerville Old Face"/>
          <w:i/>
        </w:rPr>
        <w:t xml:space="preserve"> p </w:t>
      </w:r>
      <w:r w:rsidRPr="007E18AB">
        <w:rPr>
          <w:rFonts w:ascii="Baskerville Old Face" w:eastAsia="Arial Unicode MS" w:hAnsi="Baskerville Old Face"/>
          <w:i/>
        </w:rPr>
        <w:t>that expresses an attitude</w:t>
      </w:r>
      <w:r w:rsidRPr="007E18AB">
        <w:rPr>
          <w:rFonts w:ascii="Baskerville Old Face" w:eastAsia="Arial Unicode MS" w:hAnsi="Baskerville Old Face" w:cs="Arial Unicode MS"/>
        </w:rPr>
        <w:t xml:space="preserve"> </w:t>
      </w:r>
      <w:r w:rsidRPr="007E18AB">
        <w:rPr>
          <w:rFonts w:ascii="Cambria" w:eastAsia="Arial Unicode MS" w:hAnsi="Cambria" w:cs="Cambria"/>
          <w:i/>
          <w:iCs/>
        </w:rPr>
        <w:t>Ψ</w:t>
      </w:r>
      <w:r w:rsidRPr="007E18AB">
        <w:rPr>
          <w:rFonts w:ascii="Baskerville Old Face" w:eastAsia="Arial Unicode MS" w:hAnsi="Baskerville Old Face" w:cs="Arial Unicode MS"/>
          <w:i/>
          <w:iCs/>
        </w:rPr>
        <w:t>(p) and entails an assertion with content p</w:t>
      </w:r>
      <w:r w:rsidRPr="007E18AB">
        <w:rPr>
          <w:rFonts w:ascii="Baskerville Old Face" w:eastAsia="Arial Unicode MS" w:hAnsi="Baskerville Old Face"/>
          <w:i/>
        </w:rPr>
        <w:t>, S lies to A about</w:t>
      </w:r>
      <w:r w:rsidR="00D728EF" w:rsidRPr="007E18AB">
        <w:rPr>
          <w:rFonts w:ascii="Baskerville Old Face" w:eastAsia="Arial Unicode MS" w:hAnsi="Baskerville Old Face"/>
          <w:i/>
          <w:iCs/>
        </w:rPr>
        <w:t xml:space="preserve"> p </w:t>
      </w:r>
      <w:r w:rsidRPr="007E18AB">
        <w:rPr>
          <w:rFonts w:ascii="Baskerville Old Face" w:eastAsia="Arial Unicode MS" w:hAnsi="Baskerville Old Face"/>
          <w:i/>
        </w:rPr>
        <w:t>iff: </w:t>
      </w:r>
    </w:p>
    <w:p w14:paraId="67911D64" w14:textId="17FCF776" w:rsidR="00AE20AB" w:rsidRPr="007E18AB" w:rsidRDefault="00AE20AB" w:rsidP="00A1526A">
      <w:pPr>
        <w:numPr>
          <w:ilvl w:val="0"/>
          <w:numId w:val="34"/>
        </w:numPr>
        <w:spacing w:line="360" w:lineRule="auto"/>
        <w:ind w:left="426" w:firstLine="0"/>
        <w:rPr>
          <w:rFonts w:ascii="Baskerville Old Face" w:eastAsia="Georgia" w:hAnsi="Baskerville Old Face"/>
          <w:i/>
          <w:iCs/>
        </w:rPr>
      </w:pPr>
      <w:r w:rsidRPr="007E18AB">
        <w:rPr>
          <w:rFonts w:ascii="Baskerville Old Face" w:eastAsia="Georgia" w:hAnsi="Baskerville Old Face"/>
          <w:i/>
          <w:iCs/>
        </w:rPr>
        <w:t xml:space="preserve">  S thereby asserts that</w:t>
      </w:r>
      <w:r w:rsidR="00D728EF" w:rsidRPr="007E18AB">
        <w:rPr>
          <w:rFonts w:ascii="Baskerville Old Face" w:eastAsia="Georgia" w:hAnsi="Baskerville Old Face"/>
          <w:i/>
          <w:iCs/>
        </w:rPr>
        <w:t xml:space="preserve"> p </w:t>
      </w:r>
      <w:r w:rsidRPr="007E18AB">
        <w:rPr>
          <w:rFonts w:ascii="Baskerville Old Face" w:eastAsia="Georgia" w:hAnsi="Baskerville Old Face"/>
          <w:i/>
          <w:iCs/>
        </w:rPr>
        <w:t>(i.e. conditions (a), (b), and (c) from III.3.1 obtain)</w:t>
      </w:r>
    </w:p>
    <w:p w14:paraId="34E3696A" w14:textId="5B8E2946" w:rsidR="009619F3" w:rsidRPr="007E18AB" w:rsidRDefault="00AE20AB" w:rsidP="00A1526A">
      <w:pPr>
        <w:numPr>
          <w:ilvl w:val="0"/>
          <w:numId w:val="34"/>
        </w:numPr>
        <w:spacing w:line="360" w:lineRule="auto"/>
        <w:ind w:left="426" w:firstLine="0"/>
        <w:rPr>
          <w:rFonts w:ascii="Baskerville Old Face" w:eastAsia="Georgia" w:hAnsi="Baskerville Old Face"/>
          <w:i/>
          <w:iCs/>
        </w:rPr>
      </w:pPr>
      <w:r w:rsidRPr="007E18AB">
        <w:rPr>
          <w:rFonts w:ascii="Baskerville Old Face" w:eastAsia="Arial Unicode MS" w:hAnsi="Baskerville Old Face"/>
          <w:i/>
          <w:iCs/>
        </w:rPr>
        <w:t xml:space="preserve">  </w:t>
      </w:r>
      <w:r w:rsidR="009619F3" w:rsidRPr="007E18AB">
        <w:rPr>
          <w:rFonts w:ascii="Baskerville Old Face" w:eastAsia="Arial Unicode MS" w:hAnsi="Baskerville Old Face"/>
          <w:i/>
          <w:iCs/>
        </w:rPr>
        <w:t>Either S is more confident in</w:t>
      </w:r>
      <w:r w:rsidR="00D728EF" w:rsidRPr="007E18AB">
        <w:rPr>
          <w:rFonts w:ascii="Baskerville Old Face" w:eastAsia="Arial Unicode MS" w:hAnsi="Baskerville Old Face"/>
          <w:i/>
          <w:iCs/>
        </w:rPr>
        <w:t xml:space="preserve"> p </w:t>
      </w:r>
      <w:r w:rsidRPr="007E18AB">
        <w:rPr>
          <w:rFonts w:ascii="Baskerville Old Face" w:eastAsia="Arial Unicode MS" w:hAnsi="Baskerville Old Face"/>
          <w:i/>
          <w:iCs/>
        </w:rPr>
        <w:t>than</w:t>
      </w:r>
      <w:r w:rsidR="009619F3" w:rsidRPr="007E18AB">
        <w:rPr>
          <w:rFonts w:ascii="Baskerville Old Face" w:eastAsia="Arial Unicode MS" w:hAnsi="Baskerville Old Face"/>
          <w:i/>
          <w:iCs/>
        </w:rPr>
        <w:t xml:space="preserve"> S is confident in ¬p, or </w:t>
      </w:r>
      <w:r w:rsidR="009619F3" w:rsidRPr="007E18AB">
        <w:rPr>
          <w:rFonts w:ascii="Baskerville Old Face" w:eastAsia="Arial Unicode MS" w:hAnsi="Baskerville Old Face" w:cs="Arial Unicode MS"/>
          <w:i/>
          <w:iCs/>
        </w:rPr>
        <w:t xml:space="preserve">S is in </w:t>
      </w:r>
      <w:r w:rsidR="009619F3" w:rsidRPr="007E18AB">
        <w:rPr>
          <w:rFonts w:ascii="Cambria" w:eastAsia="Arial Unicode MS" w:hAnsi="Cambria" w:cs="Cambria"/>
          <w:i/>
          <w:iCs/>
        </w:rPr>
        <w:t>Ψ</w:t>
      </w:r>
      <w:r w:rsidR="009619F3" w:rsidRPr="007E18AB">
        <w:rPr>
          <w:rFonts w:ascii="Baskerville Old Face" w:eastAsia="Arial Unicode MS" w:hAnsi="Baskerville Old Face" w:cs="Arial Unicode MS"/>
          <w:i/>
          <w:iCs/>
        </w:rPr>
        <w:t>(</w:t>
      </w:r>
      <w:r w:rsidR="009619F3" w:rsidRPr="007E18AB">
        <w:rPr>
          <w:rFonts w:ascii="Baskerville Old Face" w:eastAsia="Arial Unicode MS" w:hAnsi="Baskerville Old Face" w:cs="Baskerville Old Face"/>
          <w:i/>
          <w:iCs/>
        </w:rPr>
        <w:t>¬</w:t>
      </w:r>
      <w:r w:rsidR="009619F3" w:rsidRPr="007E18AB">
        <w:rPr>
          <w:rFonts w:ascii="Baskerville Old Face" w:eastAsia="Arial Unicode MS" w:hAnsi="Baskerville Old Face" w:cs="Arial Unicode MS"/>
          <w:i/>
          <w:iCs/>
        </w:rPr>
        <w:t xml:space="preserve">p) more than S is in </w:t>
      </w:r>
      <w:r w:rsidR="009619F3" w:rsidRPr="007E18AB">
        <w:rPr>
          <w:rFonts w:ascii="Cambria" w:eastAsia="Arial Unicode MS" w:hAnsi="Cambria" w:cs="Cambria"/>
          <w:i/>
          <w:iCs/>
        </w:rPr>
        <w:t>Ψ</w:t>
      </w:r>
      <w:r w:rsidR="009619F3" w:rsidRPr="007E18AB">
        <w:rPr>
          <w:rFonts w:ascii="Baskerville Old Face" w:eastAsia="Arial Unicode MS" w:hAnsi="Baskerville Old Face" w:cs="Arial Unicode MS"/>
          <w:i/>
          <w:iCs/>
        </w:rPr>
        <w:t xml:space="preserve">(p), </w:t>
      </w:r>
      <w:r w:rsidR="009619F3" w:rsidRPr="007E18AB">
        <w:rPr>
          <w:rFonts w:ascii="Baskerville Old Face" w:eastAsia="Arial Unicode MS" w:hAnsi="Baskerville Old Face"/>
          <w:i/>
          <w:iCs/>
        </w:rPr>
        <w:t xml:space="preserve">or both </w:t>
      </w:r>
    </w:p>
    <w:p w14:paraId="134FE71F" w14:textId="77777777" w:rsidR="009619F3" w:rsidRPr="007E18AB" w:rsidRDefault="009619F3" w:rsidP="009619F3">
      <w:pPr>
        <w:spacing w:line="360" w:lineRule="auto"/>
        <w:rPr>
          <w:rFonts w:ascii="Baskerville Old Face" w:eastAsia="Arial Unicode MS" w:hAnsi="Baskerville Old Face" w:cs="Arial Unicode MS"/>
          <w:b/>
          <w:bCs/>
        </w:rPr>
      </w:pPr>
    </w:p>
    <w:p w14:paraId="7B623B0B" w14:textId="77777777" w:rsidR="009619F3" w:rsidRPr="007E18AB" w:rsidRDefault="009619F3" w:rsidP="009619F3">
      <w:pPr>
        <w:spacing w:line="360" w:lineRule="auto"/>
        <w:rPr>
          <w:rFonts w:ascii="Baskerville Old Face" w:eastAsia="Arial Unicode MS" w:hAnsi="Baskerville Old Face" w:cs="Arial Unicode MS"/>
        </w:rPr>
      </w:pPr>
      <w:r w:rsidRPr="007E18AB">
        <w:rPr>
          <w:rFonts w:ascii="Baskerville Old Face" w:eastAsia="Arial Unicode MS" w:hAnsi="Baskerville Old Face" w:cs="Arial Unicode MS"/>
        </w:rPr>
        <w:lastRenderedPageBreak/>
        <w:t>In the case in which the speaker is asserting directly, this definition will reduce to the following:</w:t>
      </w:r>
    </w:p>
    <w:p w14:paraId="02800A56" w14:textId="685567DF" w:rsidR="009619F3" w:rsidRPr="007E18AB" w:rsidRDefault="009619F3" w:rsidP="009619F3">
      <w:pPr>
        <w:spacing w:line="360" w:lineRule="auto"/>
        <w:rPr>
          <w:rFonts w:ascii="Baskerville Old Face" w:eastAsia="Arial Unicode MS" w:hAnsi="Baskerville Old Face"/>
          <w:i/>
        </w:rPr>
      </w:pPr>
    </w:p>
    <w:p w14:paraId="2F7EBF70" w14:textId="7EA34A0C" w:rsidR="00AE20AB" w:rsidRPr="007E18AB" w:rsidRDefault="00AE20AB" w:rsidP="009E1D44">
      <w:pPr>
        <w:pStyle w:val="Nessunaspaziatura"/>
        <w:keepNext/>
        <w:rPr>
          <w:b/>
        </w:rPr>
      </w:pPr>
      <w:r w:rsidRPr="007E18AB">
        <w:rPr>
          <w:b/>
        </w:rPr>
        <w:t>Definition of lying by asserting</w:t>
      </w:r>
    </w:p>
    <w:p w14:paraId="05194A1B" w14:textId="58F162A2" w:rsidR="009619F3" w:rsidRPr="007E18AB" w:rsidRDefault="009619F3" w:rsidP="009E1D44">
      <w:pPr>
        <w:keepNext/>
        <w:spacing w:line="360" w:lineRule="auto"/>
        <w:ind w:left="284"/>
        <w:rPr>
          <w:rFonts w:ascii="Baskerville Old Face" w:eastAsia="Arial Unicode MS" w:hAnsi="Baskerville Old Face"/>
        </w:rPr>
      </w:pPr>
      <w:r w:rsidRPr="007E18AB">
        <w:rPr>
          <w:rFonts w:ascii="Baskerville Old Face" w:eastAsia="Arial Unicode MS" w:hAnsi="Baskerville Old Face"/>
          <w:i/>
        </w:rPr>
        <w:t>In successfully uttering an illocutionary act with content p</w:t>
      </w:r>
      <w:r w:rsidRPr="007E18AB">
        <w:rPr>
          <w:rFonts w:ascii="Baskerville Old Face" w:eastAsia="Arial Unicode MS" w:hAnsi="Baskerville Old Face" w:cs="Arial Unicode MS"/>
        </w:rPr>
        <w:t xml:space="preserve">, </w:t>
      </w:r>
      <w:r w:rsidRPr="007E18AB">
        <w:rPr>
          <w:rFonts w:ascii="Baskerville Old Face" w:eastAsia="Arial Unicode MS" w:hAnsi="Baskerville Old Face"/>
          <w:i/>
        </w:rPr>
        <w:t>S lies to A about</w:t>
      </w:r>
      <w:r w:rsidR="00D728EF" w:rsidRPr="007E18AB">
        <w:rPr>
          <w:rFonts w:ascii="Baskerville Old Face" w:eastAsia="Arial Unicode MS" w:hAnsi="Baskerville Old Face"/>
          <w:i/>
          <w:iCs/>
        </w:rPr>
        <w:t xml:space="preserve"> p </w:t>
      </w:r>
      <w:r w:rsidRPr="007E18AB">
        <w:rPr>
          <w:rFonts w:ascii="Baskerville Old Face" w:eastAsia="Arial Unicode MS" w:hAnsi="Baskerville Old Face"/>
          <w:i/>
        </w:rPr>
        <w:t>iff: </w:t>
      </w:r>
    </w:p>
    <w:p w14:paraId="363C9E84" w14:textId="22FEED14" w:rsidR="009619F3" w:rsidRPr="007E18AB" w:rsidRDefault="009619F3" w:rsidP="00A1526A">
      <w:pPr>
        <w:numPr>
          <w:ilvl w:val="0"/>
          <w:numId w:val="59"/>
        </w:numPr>
        <w:spacing w:line="360" w:lineRule="auto"/>
        <w:ind w:hanging="436"/>
        <w:rPr>
          <w:rFonts w:ascii="Baskerville Old Face" w:eastAsia="Georgia" w:hAnsi="Baskerville Old Face"/>
          <w:i/>
          <w:iCs/>
        </w:rPr>
      </w:pPr>
      <w:r w:rsidRPr="007E18AB">
        <w:rPr>
          <w:rFonts w:ascii="Baskerville Old Face" w:eastAsia="Georgia" w:hAnsi="Baskerville Old Face"/>
          <w:i/>
          <w:iCs/>
        </w:rPr>
        <w:t>S thereby asserts that</w:t>
      </w:r>
      <w:r w:rsidR="00D728EF" w:rsidRPr="007E18AB">
        <w:rPr>
          <w:rFonts w:ascii="Baskerville Old Face" w:eastAsia="Georgia" w:hAnsi="Baskerville Old Face"/>
          <w:i/>
          <w:iCs/>
        </w:rPr>
        <w:t xml:space="preserve"> p </w:t>
      </w:r>
      <w:r w:rsidRPr="007E18AB">
        <w:rPr>
          <w:rFonts w:ascii="Baskerville Old Face" w:eastAsia="Georgia" w:hAnsi="Baskerville Old Face"/>
          <w:i/>
          <w:iCs/>
        </w:rPr>
        <w:t>(i.e. (a), (b), and (c) obtain)</w:t>
      </w:r>
    </w:p>
    <w:p w14:paraId="4E99FAF8" w14:textId="0668D2AC" w:rsidR="009619F3" w:rsidRPr="007E18AB" w:rsidRDefault="009619F3" w:rsidP="004160AF">
      <w:pPr>
        <w:numPr>
          <w:ilvl w:val="0"/>
          <w:numId w:val="59"/>
        </w:numPr>
        <w:spacing w:line="360" w:lineRule="auto"/>
        <w:ind w:left="284" w:firstLine="0"/>
        <w:rPr>
          <w:rFonts w:ascii="Baskerville Old Face" w:eastAsia="Arial Unicode MS" w:hAnsi="Baskerville Old Face" w:cs="Arial Unicode MS"/>
          <w:i/>
          <w:iCs/>
        </w:rPr>
      </w:pPr>
      <w:r w:rsidRPr="007E18AB">
        <w:rPr>
          <w:rFonts w:ascii="Baskerville Old Face" w:eastAsia="Arial Unicode MS" w:hAnsi="Baskerville Old Face"/>
          <w:i/>
          <w:iCs/>
        </w:rPr>
        <w:t>S is more confident in</w:t>
      </w:r>
      <w:r w:rsidR="00D728EF" w:rsidRPr="007E18AB">
        <w:rPr>
          <w:rFonts w:ascii="Baskerville Old Face" w:eastAsia="Arial Unicode MS" w:hAnsi="Baskerville Old Face"/>
          <w:i/>
          <w:iCs/>
        </w:rPr>
        <w:t xml:space="preserve"> </w:t>
      </w:r>
      <w:r w:rsidR="004160AF" w:rsidRPr="007E18AB">
        <w:rPr>
          <w:rFonts w:ascii="Baskerville Old Face" w:eastAsia="Arial Unicode MS" w:hAnsi="Baskerville Old Face"/>
          <w:i/>
          <w:iCs/>
        </w:rPr>
        <w:t>¬</w:t>
      </w:r>
      <w:r w:rsidR="00D728EF" w:rsidRPr="007E18AB">
        <w:rPr>
          <w:rFonts w:ascii="Baskerville Old Face" w:eastAsia="Arial Unicode MS" w:hAnsi="Baskerville Old Face"/>
          <w:i/>
          <w:iCs/>
        </w:rPr>
        <w:t xml:space="preserve">p </w:t>
      </w:r>
      <w:r w:rsidR="00AE20AB" w:rsidRPr="007E18AB">
        <w:rPr>
          <w:rFonts w:ascii="Baskerville Old Face" w:eastAsia="Arial Unicode MS" w:hAnsi="Baskerville Old Face"/>
          <w:i/>
          <w:iCs/>
        </w:rPr>
        <w:t>than</w:t>
      </w:r>
      <w:r w:rsidRPr="007E18AB">
        <w:rPr>
          <w:rFonts w:ascii="Baskerville Old Face" w:eastAsia="Arial Unicode MS" w:hAnsi="Baskerville Old Face"/>
          <w:i/>
          <w:iCs/>
        </w:rPr>
        <w:t xml:space="preserve"> S is confident in p</w:t>
      </w:r>
    </w:p>
    <w:p w14:paraId="043DE286" w14:textId="77777777" w:rsidR="009619F3" w:rsidRPr="007E18AB" w:rsidRDefault="009619F3" w:rsidP="009619F3">
      <w:pPr>
        <w:spacing w:line="360" w:lineRule="auto"/>
        <w:rPr>
          <w:rFonts w:ascii="Baskerville Old Face" w:eastAsia="Arial Unicode MS" w:hAnsi="Baskerville Old Face" w:cs="Arial Unicode MS"/>
        </w:rPr>
      </w:pPr>
    </w:p>
    <w:p w14:paraId="5527EDC5" w14:textId="7C0A0A1C" w:rsidR="009619F3" w:rsidRPr="007E18AB" w:rsidRDefault="009619F3" w:rsidP="00AE20AB">
      <w:pPr>
        <w:pStyle w:val="Nessunaspaziatura"/>
      </w:pPr>
      <w:r w:rsidRPr="007E18AB">
        <w:t xml:space="preserve">This completes this </w:t>
      </w:r>
      <w:r w:rsidR="00AE20AB" w:rsidRPr="007E18AB">
        <w:t>dissertation’s</w:t>
      </w:r>
      <w:r w:rsidRPr="007E18AB">
        <w:t xml:space="preserve"> reflection on the definition of lying. My proposed definition is perhaps complex and thus less elegant than competing ones, but it gives better predictions than the alternative accounts, and finds independent theoretical support from a general theory of illocutionary acts. Unlike deceptionist accounts, it is not subject to counterexamples to the intention to deceive condition. Unlike assertion-based accounts, it deals correctly with lies involving explicit performatives. And unlike any other account, it</w:t>
      </w:r>
      <w:r w:rsidR="00B46CB3" w:rsidRPr="007E18AB">
        <w:t xml:space="preserve"> is able to capture</w:t>
      </w:r>
      <w:r w:rsidRPr="007E18AB">
        <w:t xml:space="preserve"> to speech acts other than assertions and attitudes other than beliefs, and </w:t>
      </w:r>
      <w:r w:rsidR="00B46CB3" w:rsidRPr="007E18AB">
        <w:t>to include</w:t>
      </w:r>
      <w:r w:rsidRPr="007E18AB">
        <w:t xml:space="preserve"> both </w:t>
      </w:r>
      <w:r w:rsidRPr="007E18AB">
        <w:rPr>
          <w:i/>
          <w:iCs/>
        </w:rPr>
        <w:t xml:space="preserve">graded-belief </w:t>
      </w:r>
      <w:r w:rsidRPr="007E18AB">
        <w:rPr>
          <w:i/>
        </w:rPr>
        <w:t>lies</w:t>
      </w:r>
      <w:r w:rsidRPr="007E18AB">
        <w:t xml:space="preserve"> and </w:t>
      </w:r>
      <w:r w:rsidRPr="007E18AB">
        <w:rPr>
          <w:i/>
          <w:iCs/>
        </w:rPr>
        <w:t>fuzzy lies</w:t>
      </w:r>
      <w:r w:rsidRPr="007E18AB">
        <w:t xml:space="preserve">. </w:t>
      </w:r>
    </w:p>
    <w:p w14:paraId="77D97628" w14:textId="4C91BD94" w:rsidR="009619F3" w:rsidRPr="007E18AB" w:rsidRDefault="009619F3" w:rsidP="00AE20AB">
      <w:pPr>
        <w:pStyle w:val="Nessunaspaziatura"/>
      </w:pPr>
      <w:r w:rsidRPr="007E18AB">
        <w:t>Thus far</w:t>
      </w:r>
      <w:r w:rsidR="00B46CB3" w:rsidRPr="007E18AB">
        <w:t>,</w:t>
      </w:r>
      <w:r w:rsidRPr="007E18AB">
        <w:t xml:space="preserve"> I have provided a characterisation of what it means to lie and to be insincere. Avoiding lying and insincerity, however, is not all that we require from our interlocutors. In the next chapters, I will deal with another expectation that is fundamental for our communicative interactions, namely expectations about the epistemic standpoint of our interlocutors. When someone asserts something, we generally expect such claim to be backed up by</w:t>
      </w:r>
      <w:r w:rsidR="00D4450C" w:rsidRPr="007E18AB">
        <w:t xml:space="preserve"> some</w:t>
      </w:r>
      <w:r w:rsidRPr="007E18AB">
        <w:t xml:space="preserve"> reasons, rather than mere belief –</w:t>
      </w:r>
      <w:r w:rsidR="00B46CB3" w:rsidRPr="007E18AB">
        <w:t xml:space="preserve"> in other words, </w:t>
      </w:r>
      <w:r w:rsidR="00D4450C" w:rsidRPr="007E18AB">
        <w:t xml:space="preserve">all things the same, </w:t>
      </w:r>
      <w:r w:rsidR="00B46CB3" w:rsidRPr="007E18AB">
        <w:t xml:space="preserve">a </w:t>
      </w:r>
      <w:r w:rsidR="00CC270D" w:rsidRPr="007E18AB">
        <w:t>‘</w:t>
      </w:r>
      <w:r w:rsidR="00B46CB3" w:rsidRPr="007E18AB">
        <w:t xml:space="preserve">gut </w:t>
      </w:r>
      <w:r w:rsidRPr="007E18AB">
        <w:t>feeling</w:t>
      </w:r>
      <w:r w:rsidR="00CC270D" w:rsidRPr="007E18AB">
        <w:t>’</w:t>
      </w:r>
      <w:r w:rsidRPr="007E18AB">
        <w:t xml:space="preserve"> that </w:t>
      </w:r>
      <w:r w:rsidR="00B46CB3" w:rsidRPr="007E18AB">
        <w:t>a</w:t>
      </w:r>
      <w:r w:rsidRPr="007E18AB">
        <w:t xml:space="preserve"> proposition is true is not enough for it to be assertable. However, it is not clear exactly which kind of epistemic standpoint is required for an assertion to be permissible </w:t>
      </w:r>
      <w:r w:rsidRPr="007E18AB">
        <w:rPr>
          <w:i/>
          <w:iCs/>
        </w:rPr>
        <w:t>qua assertion</w:t>
      </w:r>
      <w:r w:rsidRPr="007E18AB">
        <w:t>. The next chapter will deal the ‘epistemic norm of assertion’ hypothesis, namely the idea that assertions are subject to a norm of the form: “assert that</w:t>
      </w:r>
      <w:r w:rsidR="00D728EF" w:rsidRPr="007E18AB">
        <w:rPr>
          <w:i/>
        </w:rPr>
        <w:t xml:space="preserve"> p </w:t>
      </w:r>
      <w:r w:rsidRPr="007E18AB">
        <w:t>only if</w:t>
      </w:r>
      <w:r w:rsidR="00D728EF" w:rsidRPr="007E18AB">
        <w:rPr>
          <w:i/>
        </w:rPr>
        <w:t xml:space="preserve"> p </w:t>
      </w:r>
      <w:r w:rsidRPr="007E18AB">
        <w:t xml:space="preserve">has C”, where C indicates the unique epistemic property that a proposition </w:t>
      </w:r>
      <w:r w:rsidR="00B46CB3" w:rsidRPr="007E18AB">
        <w:t>must</w:t>
      </w:r>
      <w:r w:rsidRPr="007E18AB">
        <w:t xml:space="preserve"> have for it to be assertable.</w:t>
      </w:r>
    </w:p>
    <w:p w14:paraId="26D5BB25" w14:textId="39AC200A" w:rsidR="001C2948" w:rsidRDefault="009619F3">
      <w:pPr>
        <w:pBdr>
          <w:top w:val="none" w:sz="0" w:space="0" w:color="auto"/>
          <w:left w:val="none" w:sz="0" w:space="0" w:color="auto"/>
          <w:bottom w:val="none" w:sz="0" w:space="0" w:color="auto"/>
          <w:right w:val="none" w:sz="0" w:space="0" w:color="auto"/>
          <w:between w:val="none" w:sz="0" w:space="0" w:color="auto"/>
          <w:bar w:val="none" w:sz="0" w:color="auto"/>
        </w:pBdr>
        <w:rPr>
          <w:rFonts w:ascii="Baskerville Old Face" w:hAnsi="Baskerville Old Face"/>
        </w:rPr>
      </w:pPr>
      <w:r w:rsidRPr="007E18AB">
        <w:rPr>
          <w:rFonts w:ascii="Baskerville Old Face" w:hAnsi="Baskerville Old Face"/>
        </w:rPr>
        <w:br w:type="page"/>
      </w:r>
      <w:r w:rsidR="001C2948">
        <w:rPr>
          <w:rFonts w:ascii="Baskerville Old Face" w:hAnsi="Baskerville Old Face"/>
        </w:rPr>
        <w:lastRenderedPageBreak/>
        <w:br w:type="page"/>
      </w:r>
    </w:p>
    <w:p w14:paraId="1B55E8B1" w14:textId="77777777" w:rsidR="009619F3" w:rsidRPr="007E18AB" w:rsidRDefault="009619F3">
      <w:pPr>
        <w:rPr>
          <w:rFonts w:ascii="Baskerville Old Face" w:hAnsi="Baskerville Old Face"/>
        </w:rPr>
      </w:pPr>
    </w:p>
    <w:p w14:paraId="1AF48E7C" w14:textId="77777777" w:rsidR="009619F3" w:rsidRPr="007E18AB" w:rsidRDefault="009619F3" w:rsidP="009619F3">
      <w:pPr>
        <w:rPr>
          <w:rFonts w:ascii="Baskerville Old Face" w:hAnsi="Baskerville Old Face" w:cs="Georgia"/>
          <w:sz w:val="72"/>
          <w:szCs w:val="72"/>
        </w:rPr>
      </w:pPr>
    </w:p>
    <w:p w14:paraId="330ADA2E" w14:textId="77777777" w:rsidR="009619F3" w:rsidRPr="007E18AB" w:rsidRDefault="009619F3" w:rsidP="009619F3">
      <w:pPr>
        <w:rPr>
          <w:rFonts w:ascii="Baskerville Old Face" w:hAnsi="Baskerville Old Face" w:cs="Georgia"/>
          <w:sz w:val="72"/>
          <w:szCs w:val="72"/>
        </w:rPr>
      </w:pPr>
    </w:p>
    <w:p w14:paraId="4260D3DA" w14:textId="77777777" w:rsidR="009619F3" w:rsidRPr="007E18AB" w:rsidRDefault="009619F3" w:rsidP="009619F3">
      <w:pPr>
        <w:rPr>
          <w:rFonts w:ascii="Baskerville Old Face" w:hAnsi="Baskerville Old Face" w:cs="Georgia"/>
          <w:sz w:val="72"/>
          <w:szCs w:val="72"/>
        </w:rPr>
      </w:pPr>
    </w:p>
    <w:p w14:paraId="17AC346E" w14:textId="77777777" w:rsidR="009619F3" w:rsidRPr="007E18AB" w:rsidRDefault="009619F3" w:rsidP="009619F3">
      <w:pPr>
        <w:rPr>
          <w:rFonts w:ascii="Baskerville Old Face" w:hAnsi="Baskerville Old Face" w:cs="Georgia"/>
          <w:sz w:val="72"/>
          <w:szCs w:val="72"/>
        </w:rPr>
      </w:pPr>
    </w:p>
    <w:p w14:paraId="44641875" w14:textId="77777777" w:rsidR="009619F3" w:rsidRPr="007E18AB" w:rsidRDefault="009619F3" w:rsidP="009619F3">
      <w:pPr>
        <w:jc w:val="center"/>
        <w:rPr>
          <w:rFonts w:ascii="Baskerville Old Face" w:hAnsi="Baskerville Old Face" w:cs="Times"/>
          <w:b/>
          <w:bCs/>
          <w:sz w:val="72"/>
          <w:szCs w:val="72"/>
        </w:rPr>
      </w:pPr>
    </w:p>
    <w:p w14:paraId="4F0B18B2" w14:textId="77777777" w:rsidR="009619F3" w:rsidRPr="007E18AB" w:rsidRDefault="009619F3" w:rsidP="00BF4FBC">
      <w:pPr>
        <w:jc w:val="center"/>
        <w:outlineLvl w:val="0"/>
        <w:rPr>
          <w:rFonts w:ascii="Baskerville Old Face" w:hAnsi="Baskerville Old Face" w:cs="Georgia"/>
        </w:rPr>
      </w:pPr>
      <w:bookmarkStart w:id="130" w:name="_Toc489295546"/>
      <w:r w:rsidRPr="007E18AB">
        <w:rPr>
          <w:rFonts w:ascii="Baskerville Old Face" w:hAnsi="Baskerville Old Face" w:cs="Times"/>
          <w:b/>
          <w:bCs/>
          <w:sz w:val="72"/>
          <w:szCs w:val="72"/>
        </w:rPr>
        <w:t>Part B - The norms of assertion</w:t>
      </w:r>
      <w:bookmarkEnd w:id="130"/>
    </w:p>
    <w:p w14:paraId="5901C16E" w14:textId="77777777" w:rsidR="001C2948" w:rsidRDefault="009619F3">
      <w:pPr>
        <w:pBdr>
          <w:top w:val="none" w:sz="0" w:space="0" w:color="auto"/>
          <w:left w:val="none" w:sz="0" w:space="0" w:color="auto"/>
          <w:bottom w:val="none" w:sz="0" w:space="0" w:color="auto"/>
          <w:right w:val="none" w:sz="0" w:space="0" w:color="auto"/>
          <w:between w:val="none" w:sz="0" w:space="0" w:color="auto"/>
          <w:bar w:val="none" w:sz="0" w:color="auto"/>
        </w:pBdr>
        <w:rPr>
          <w:rFonts w:ascii="Baskerville Old Face" w:hAnsi="Baskerville Old Face"/>
          <w:b/>
          <w:bCs/>
          <w:sz w:val="56"/>
          <w:szCs w:val="56"/>
        </w:rPr>
      </w:pPr>
      <w:r w:rsidRPr="007E18AB">
        <w:br w:type="page"/>
      </w:r>
      <w:bookmarkStart w:id="131" w:name="_Toc487656498"/>
      <w:bookmarkStart w:id="132" w:name="_Toc489295547"/>
      <w:r w:rsidR="001C2948">
        <w:lastRenderedPageBreak/>
        <w:br w:type="page"/>
      </w:r>
    </w:p>
    <w:p w14:paraId="77BF367C" w14:textId="34F29318" w:rsidR="009619F3" w:rsidRPr="007E18AB" w:rsidRDefault="00AB70C5" w:rsidP="00BF4FBC">
      <w:pPr>
        <w:pStyle w:val="Titolo1"/>
      </w:pPr>
      <w:r w:rsidRPr="007E18AB">
        <w:lastRenderedPageBreak/>
        <w:t>B</w:t>
      </w:r>
      <w:r w:rsidR="0025480E" w:rsidRPr="007E18AB">
        <w:t xml:space="preserve">. </w:t>
      </w:r>
      <w:r w:rsidR="009619F3" w:rsidRPr="007E18AB">
        <w:t>The norms of assertion</w:t>
      </w:r>
      <w:bookmarkEnd w:id="131"/>
      <w:bookmarkEnd w:id="132"/>
    </w:p>
    <w:p w14:paraId="7D9A1A5F" w14:textId="77777777" w:rsidR="009619F3" w:rsidRPr="007E18AB" w:rsidRDefault="009619F3" w:rsidP="009619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Baskerville Old Face" w:hAnsi="Baskerville Old Face"/>
        </w:rPr>
      </w:pPr>
    </w:p>
    <w:p w14:paraId="7A7CC7EF" w14:textId="77777777" w:rsidR="00F7659A" w:rsidRPr="007E18AB" w:rsidRDefault="00F7659A" w:rsidP="009619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Baskerville Old Face" w:hAnsi="Baskerville Old Face"/>
        </w:rPr>
      </w:pPr>
    </w:p>
    <w:p w14:paraId="1BF29AEF" w14:textId="77777777" w:rsidR="009619F3" w:rsidRPr="007E18AB" w:rsidRDefault="009619F3" w:rsidP="00A86073">
      <w:pPr>
        <w:pStyle w:val="Citazione"/>
        <w:spacing w:line="276" w:lineRule="auto"/>
        <w:ind w:right="96"/>
        <w:rPr>
          <w:color w:val="auto"/>
          <w:shd w:val="clear" w:color="auto" w:fill="FFFFFF"/>
          <w:lang w:val="la-Latn"/>
        </w:rPr>
      </w:pPr>
      <w:r w:rsidRPr="007E18AB">
        <w:rPr>
          <w:color w:val="auto"/>
          <w:shd w:val="clear" w:color="auto" w:fill="FFFFFF"/>
          <w:lang w:val="la-Latn"/>
        </w:rPr>
        <w:t>Quisquis autem hoc enuntiat quod vel creditum animo, vel opinatum tenet, etiamsi falsum sit, non mentitur. Hoc enim debet enuntiationis suae fidei, ut illud per eam proferat, quod animo tenet, et sic habet ut profert. Nec ideo tamen sine vitio est, quamvis non mentiatur, si aut non credenda credit, aut quod ignorat nosse se putat, etiamsi verum sit: incognitum enim habet pro cognito.</w:t>
      </w:r>
    </w:p>
    <w:p w14:paraId="452E965F" w14:textId="77777777" w:rsidR="009619F3" w:rsidRPr="003016CF" w:rsidRDefault="009619F3" w:rsidP="00A86073">
      <w:pPr>
        <w:pStyle w:val="Citazione"/>
        <w:spacing w:line="276" w:lineRule="auto"/>
        <w:ind w:right="96"/>
        <w:rPr>
          <w:color w:val="auto"/>
          <w:lang w:val="la-Latn"/>
        </w:rPr>
      </w:pPr>
    </w:p>
    <w:p w14:paraId="274B824B" w14:textId="77777777" w:rsidR="009619F3" w:rsidRPr="007E18AB" w:rsidRDefault="009619F3" w:rsidP="00A86073">
      <w:pPr>
        <w:pStyle w:val="Citazione"/>
        <w:spacing w:line="276" w:lineRule="auto"/>
        <w:ind w:right="96"/>
        <w:rPr>
          <w:color w:val="auto"/>
        </w:rPr>
      </w:pPr>
      <w:r w:rsidRPr="007E18AB">
        <w:rPr>
          <w:color w:val="auto"/>
        </w:rPr>
        <w:t>Now whoever utters that which he holds in his mind either as belief or as opinion, even though it be false, he lies not. For this he owes to the faith of his utterance, that he thereby produce that which he holds in his mind, and has in that way in which he produces it. Not that he is without fault, although he lie not, if either he believes what he ought not to believe, or thinks he knows what he knows not, even though it should be true: for he accounts an unknown thing for a known.</w:t>
      </w:r>
    </w:p>
    <w:p w14:paraId="16D2518A" w14:textId="77777777" w:rsidR="009619F3" w:rsidRPr="007E18AB" w:rsidRDefault="009619F3" w:rsidP="00F743A5">
      <w:pPr>
        <w:pStyle w:val="Citazione"/>
        <w:rPr>
          <w:color w:val="auto"/>
        </w:rPr>
      </w:pPr>
    </w:p>
    <w:p w14:paraId="1D8EC9E4" w14:textId="77777777" w:rsidR="009619F3" w:rsidRPr="007E18AB" w:rsidRDefault="009619F3" w:rsidP="00F743A5">
      <w:pPr>
        <w:pStyle w:val="Citazione"/>
        <w:jc w:val="right"/>
        <w:rPr>
          <w:color w:val="auto"/>
        </w:rPr>
      </w:pPr>
      <w:r w:rsidRPr="007E18AB">
        <w:rPr>
          <w:color w:val="auto"/>
        </w:rPr>
        <w:t>Augustine, De Mendacio, III.3</w:t>
      </w:r>
    </w:p>
    <w:p w14:paraId="09E3F07F" w14:textId="77777777" w:rsidR="009619F3" w:rsidRPr="007E18AB" w:rsidRDefault="009619F3" w:rsidP="009619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askerville Old Face" w:hAnsi="Baskerville Old Face"/>
        </w:rPr>
      </w:pPr>
    </w:p>
    <w:p w14:paraId="4F13C9AE" w14:textId="77777777" w:rsidR="0025480E" w:rsidRPr="007E18AB" w:rsidRDefault="0025480E" w:rsidP="009619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askerville Old Face" w:hAnsi="Baskerville Old Face"/>
        </w:rPr>
      </w:pPr>
    </w:p>
    <w:p w14:paraId="55CEAAD7" w14:textId="77777777" w:rsidR="0025480E" w:rsidRPr="007E18AB" w:rsidRDefault="0025480E" w:rsidP="009619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askerville Old Face" w:hAnsi="Baskerville Old Face"/>
        </w:rPr>
      </w:pPr>
    </w:p>
    <w:p w14:paraId="53295452" w14:textId="1D5EB83D" w:rsidR="009619F3" w:rsidRPr="007E18AB" w:rsidRDefault="009619F3" w:rsidP="00F743A5">
      <w:pPr>
        <w:pStyle w:val="Nessunaspaziatura"/>
      </w:pPr>
      <w:r w:rsidRPr="007E18AB">
        <w:t>In the previous chapters, I have provided a detailed analysis of a common communicative vice: lying, understood in terms of asserting something that you believe to be false. In this chapter, I will discuss another kind of communicative vice: that of asserting something in absence of the appropriate warrant or epistemic support.</w:t>
      </w:r>
    </w:p>
    <w:p w14:paraId="7394ABBF" w14:textId="46B2D6E9" w:rsidR="009619F3" w:rsidRPr="007E18AB" w:rsidRDefault="009619F3" w:rsidP="004160AF">
      <w:pPr>
        <w:pStyle w:val="Nessunaspaziatura"/>
      </w:pPr>
      <w:r w:rsidRPr="007E18AB">
        <w:t xml:space="preserve">Once again, Augustine’s </w:t>
      </w:r>
      <w:r w:rsidRPr="007E18AB">
        <w:rPr>
          <w:i/>
          <w:iCs/>
        </w:rPr>
        <w:t xml:space="preserve">De Mendacio </w:t>
      </w:r>
      <w:r w:rsidRPr="007E18AB">
        <w:t xml:space="preserve">offers an interesting starting point to introduce the debate: in the passage quoted above, we can find what is arguably the first philosophical discussion of assertions that are sincere, but nonetheless unwarranted. Here Augustine is discussing the distinction between </w:t>
      </w:r>
      <w:r w:rsidRPr="007E18AB">
        <w:rPr>
          <w:i/>
          <w:iCs/>
        </w:rPr>
        <w:t>inadvertently saying something false</w:t>
      </w:r>
      <w:r w:rsidRPr="007E18AB">
        <w:t xml:space="preserve"> and </w:t>
      </w:r>
      <w:r w:rsidRPr="007E18AB">
        <w:rPr>
          <w:i/>
          <w:iCs/>
        </w:rPr>
        <w:t>lying</w:t>
      </w:r>
      <w:r w:rsidRPr="007E18AB">
        <w:t xml:space="preserve">. We have already seen that this distinction is intuitively correct: lying and being mistaken about what you say are two different concepts. Importantly, here Augustine finds it necessary to specify that while </w:t>
      </w:r>
      <w:r w:rsidRPr="007E18AB">
        <w:rPr>
          <w:i/>
          <w:iCs/>
        </w:rPr>
        <w:t>inadvertently saying something false</w:t>
      </w:r>
      <w:r w:rsidRPr="007E18AB">
        <w:t xml:space="preserve"> falls short of lying, also this kind of assertion involves a </w:t>
      </w:r>
      <w:r w:rsidRPr="007E18AB">
        <w:rPr>
          <w:i/>
          <w:iCs/>
        </w:rPr>
        <w:t xml:space="preserve">vitium </w:t>
      </w:r>
      <w:r w:rsidRPr="007E18AB">
        <w:rPr>
          <w:i/>
          <w:iCs/>
        </w:rPr>
        <w:softHyphen/>
      </w:r>
      <w:r w:rsidRPr="007E18AB">
        <w:rPr>
          <w:i/>
          <w:iCs/>
        </w:rPr>
        <w:softHyphen/>
      </w:r>
      <w:r w:rsidRPr="007E18AB">
        <w:softHyphen/>
        <w:t>- a fault, violation or vice.</w:t>
      </w:r>
    </w:p>
    <w:p w14:paraId="298DB60D" w14:textId="48EA4897" w:rsidR="009619F3" w:rsidRPr="007E18AB" w:rsidRDefault="009619F3" w:rsidP="00F743A5">
      <w:pPr>
        <w:pStyle w:val="Nessunaspaziatura"/>
      </w:pPr>
      <w:r w:rsidRPr="007E18AB">
        <w:lastRenderedPageBreak/>
        <w:t xml:space="preserve">What kind of </w:t>
      </w:r>
      <w:r w:rsidRPr="007E18AB">
        <w:rPr>
          <w:i/>
          <w:iCs/>
        </w:rPr>
        <w:t xml:space="preserve">vitium </w:t>
      </w:r>
      <w:r w:rsidRPr="007E18AB">
        <w:t>or fault</w:t>
      </w:r>
      <w:r w:rsidRPr="007E18AB">
        <w:rPr>
          <w:i/>
          <w:iCs/>
        </w:rPr>
        <w:t xml:space="preserve"> </w:t>
      </w:r>
      <w:r w:rsidRPr="007E18AB">
        <w:t xml:space="preserve">exactly? There are many faults that we might identify in such assertions: lack of epistemic support, or more simply lack of accuracy, or of correspondence with reality. To make the discussion more concrete, let us consider an example. Suppose that </w:t>
      </w:r>
      <w:r w:rsidR="000601AE" w:rsidRPr="007E18AB">
        <w:t>Claudia</w:t>
      </w:r>
      <w:r w:rsidRPr="007E18AB">
        <w:t xml:space="preserve"> and Rachel are having a conversation about their common friend Jacques, and Rachel asks Claudia whether Jacques is a good cook. Claudia has never tasted Jacques’ cuisine, nor has she got any second-hand information about Jacques’ abilities in the kitchen. However, Claudia knows that Jacques is French, and she is under the impression that French people are</w:t>
      </w:r>
      <w:r w:rsidR="004160AF">
        <w:t xml:space="preserve"> generally</w:t>
      </w:r>
      <w:r w:rsidRPr="007E18AB">
        <w:t xml:space="preserve"> good cooks. On this basis, she replies:</w:t>
      </w:r>
    </w:p>
    <w:p w14:paraId="3C8DC759" w14:textId="77777777" w:rsidR="009619F3" w:rsidRPr="007E18AB" w:rsidRDefault="009619F3" w:rsidP="009619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askerville Old Face" w:hAnsi="Baskerville Old Face"/>
        </w:rPr>
      </w:pPr>
    </w:p>
    <w:p w14:paraId="262564C5" w14:textId="77777777" w:rsidR="009619F3" w:rsidRPr="007E18AB" w:rsidRDefault="009619F3" w:rsidP="00A1526A">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Baskerville Old Face" w:hAnsi="Baskerville Old Face"/>
        </w:rPr>
      </w:pPr>
      <w:r w:rsidRPr="007E18AB">
        <w:rPr>
          <w:rFonts w:ascii="Baskerville Old Face" w:hAnsi="Baskerville Old Face"/>
        </w:rPr>
        <w:t>Sure, Jacques is a good cook</w:t>
      </w:r>
    </w:p>
    <w:p w14:paraId="03979F54" w14:textId="77777777" w:rsidR="009619F3" w:rsidRPr="007E18AB" w:rsidRDefault="009619F3" w:rsidP="009619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askerville Old Face" w:hAnsi="Baskerville Old Face"/>
        </w:rPr>
      </w:pPr>
    </w:p>
    <w:p w14:paraId="6AC8111C" w14:textId="171DAA72" w:rsidR="009619F3" w:rsidRPr="007E18AB" w:rsidRDefault="009619F3" w:rsidP="004160AF">
      <w:pPr>
        <w:pStyle w:val="Nessunaspaziatura"/>
      </w:pPr>
      <w:r w:rsidRPr="007E18AB">
        <w:t xml:space="preserve">Suppose that Jacques is not, as a matter of fact, a good cook: he is utterly terrible in the kitchen. In this case Claudia is not lying; nonetheless, her assertion is not “without fault”, as Augustine would say. But which kind of fault is exactly involved in Claudia’s </w:t>
      </w:r>
      <w:r w:rsidR="004160AF">
        <w:t>assertion</w:t>
      </w:r>
      <w:r w:rsidRPr="007E18AB">
        <w:t xml:space="preserve"> that (1)?</w:t>
      </w:r>
    </w:p>
    <w:p w14:paraId="184556D6" w14:textId="31456B5B" w:rsidR="009619F3" w:rsidRPr="007E18AB" w:rsidRDefault="009619F3" w:rsidP="004160AF">
      <w:pPr>
        <w:pStyle w:val="Nessunaspaziatura"/>
      </w:pPr>
      <w:r w:rsidRPr="007E18AB">
        <w:t>A contemporary approach to explain</w:t>
      </w:r>
      <w:r w:rsidR="004160AF">
        <w:t>ing</w:t>
      </w:r>
      <w:r w:rsidRPr="007E18AB">
        <w:t xml:space="preserve"> what is wrong with (1) is to point out that the speaker (in this case, Claudia) failed to meet some relevant conversational norm, and consequently some conversational expectation. Arguably, assertors should have some epistemic ground to support what they say: there seem to be an implicit norm that dictates that they should meet some minimum epistemic standard before they assert something. In our example, (1) is false, and Claudia is not justified to believe that (1) is true. One way to explain </w:t>
      </w:r>
      <w:r w:rsidR="004160AF">
        <w:t>what is wrong with (1)</w:t>
      </w:r>
      <w:r w:rsidRPr="007E18AB">
        <w:t xml:space="preserve">, then, is to say that in uttering it Claudia violates a putative conversational norm – for instance, a norm requiring that you only utter true (or known, or reasonably believed) propositions. </w:t>
      </w:r>
      <w:r w:rsidR="004160AF">
        <w:t>But</w:t>
      </w:r>
      <w:r w:rsidRPr="007E18AB">
        <w:t xml:space="preserve"> Claudia’s assertion </w:t>
      </w:r>
      <w:r w:rsidR="004160AF">
        <w:t>could also violate</w:t>
      </w:r>
      <w:r w:rsidRPr="007E18AB">
        <w:t xml:space="preserve"> some </w:t>
      </w:r>
      <w:r w:rsidR="004160AF">
        <w:t>other conversational expectation</w:t>
      </w:r>
      <w:r w:rsidRPr="007E18AB">
        <w:t>. In asking whether Jacques is a good cook, Rachel is expecting Claudia to base her assertion on some appropriate grounds, not on a wild guess; she expects her to assert a true proposition, not a false one. At least on a first intuitive level, it seems a reasonable hypothesis that we perceive wild guesses like (1) to be faulty because they violate some relevant conversational norm, or at least the expectations that might be reasonably be held by the participants in the conversation.</w:t>
      </w:r>
    </w:p>
    <w:p w14:paraId="3721065E" w14:textId="783FF399" w:rsidR="009619F3" w:rsidRPr="007E18AB" w:rsidRDefault="009619F3" w:rsidP="00F743A5">
      <w:pPr>
        <w:pStyle w:val="Nessunaspaziatura"/>
        <w:rPr>
          <w:rFonts w:cs="Cambria"/>
        </w:rPr>
      </w:pPr>
      <w:r w:rsidRPr="007E18AB">
        <w:rPr>
          <w:rFonts w:cs="Cambria"/>
        </w:rPr>
        <w:t xml:space="preserve">In the last twenty years, the hypothesis that the faultiness of assertions like (1) might be explained in terms of the violation of a putative </w:t>
      </w:r>
      <w:r w:rsidR="00CC270D" w:rsidRPr="007E18AB">
        <w:rPr>
          <w:rFonts w:cs="Cambria"/>
        </w:rPr>
        <w:t>‘</w:t>
      </w:r>
      <w:r w:rsidRPr="007E18AB">
        <w:rPr>
          <w:rFonts w:cs="Cambria"/>
        </w:rPr>
        <w:t>norm of assertion</w:t>
      </w:r>
      <w:r w:rsidR="00CC270D" w:rsidRPr="007E18AB">
        <w:rPr>
          <w:rFonts w:cs="Cambria"/>
        </w:rPr>
        <w:t>’</w:t>
      </w:r>
      <w:r w:rsidRPr="007E18AB">
        <w:rPr>
          <w:rFonts w:cs="Cambria"/>
        </w:rPr>
        <w:t xml:space="preserve"> has gained centre stage in philosophy of language and epistemology, sparking a lively debate around the question of which norm regulate assertions. Timothy Williamson’s “Assertion” (1996, revised in </w:t>
      </w:r>
      <w:r w:rsidRPr="007E18AB">
        <w:rPr>
          <w:rFonts w:cs="Cambria"/>
        </w:rPr>
        <w:lastRenderedPageBreak/>
        <w:t xml:space="preserve">2000) is the perhaps the first paper to explicitly and systematically address this question, and definitely the one responsible for </w:t>
      </w:r>
      <w:r w:rsidR="00EE50DB" w:rsidRPr="007E18AB">
        <w:rPr>
          <w:rFonts w:cs="Cambria"/>
        </w:rPr>
        <w:t>initiating</w:t>
      </w:r>
      <w:r w:rsidRPr="007E18AB">
        <w:rPr>
          <w:rFonts w:cs="Cambria"/>
        </w:rPr>
        <w:t xml:space="preserve"> the contemporary debate over this issue. Williamson opens his paper by putting forward a simple hypothesis (Williamson </w:t>
      </w:r>
      <w:r w:rsidRPr="007E18AB">
        <w:rPr>
          <w:rFonts w:cs="Cambria"/>
          <w:smallCaps/>
        </w:rPr>
        <w:t>2000:241)</w:t>
      </w:r>
      <w:r w:rsidRPr="007E18AB">
        <w:rPr>
          <w:rFonts w:cs="Cambria"/>
        </w:rPr>
        <w:t xml:space="preserve">: </w:t>
      </w:r>
    </w:p>
    <w:p w14:paraId="08FE0796" w14:textId="77777777" w:rsidR="009619F3" w:rsidRPr="007E18AB" w:rsidRDefault="009619F3" w:rsidP="009619F3">
      <w:pPr>
        <w:spacing w:line="360" w:lineRule="auto"/>
        <w:jc w:val="both"/>
        <w:rPr>
          <w:rFonts w:ascii="Baskerville Old Face" w:eastAsia="Georgia" w:hAnsi="Baskerville Old Face" w:cs="Cambria"/>
        </w:rPr>
      </w:pPr>
    </w:p>
    <w:p w14:paraId="1475CB41" w14:textId="77777777" w:rsidR="009619F3" w:rsidRPr="007E18AB" w:rsidRDefault="009619F3" w:rsidP="009E1D44">
      <w:pPr>
        <w:pStyle w:val="Nessunaspaziatura"/>
        <w:ind w:left="284"/>
        <w:rPr>
          <w:smallCaps/>
        </w:rPr>
      </w:pPr>
      <w:r w:rsidRPr="007E18AB">
        <w:rPr>
          <w:smallCaps/>
        </w:rPr>
        <w:t>Williamson’s Hypothesis</w:t>
      </w:r>
    </w:p>
    <w:p w14:paraId="06033437" w14:textId="77777777" w:rsidR="009619F3" w:rsidRPr="007E18AB" w:rsidRDefault="009619F3" w:rsidP="009619F3">
      <w:pPr>
        <w:spacing w:line="360" w:lineRule="auto"/>
        <w:ind w:left="567"/>
        <w:jc w:val="both"/>
        <w:rPr>
          <w:rFonts w:ascii="Baskerville Old Face" w:eastAsia="Arial Unicode MS" w:hAnsi="Baskerville Old Face" w:cs="Cambria"/>
        </w:rPr>
      </w:pPr>
      <w:r w:rsidRPr="007E18AB">
        <w:rPr>
          <w:rFonts w:ascii="Baskerville Old Face" w:eastAsia="Arial Unicode MS" w:hAnsi="Baskerville Old Face" w:cs="Cambria"/>
          <w:i/>
        </w:rPr>
        <w:t>What are the rules of assertion? An attractively simple suggestion is this. There is just one [constitutive]</w:t>
      </w:r>
      <w:r w:rsidRPr="00024D48">
        <w:rPr>
          <w:rStyle w:val="Rimandonotaapidipagina"/>
        </w:rPr>
        <w:footnoteReference w:id="79"/>
      </w:r>
      <w:r w:rsidRPr="007E18AB">
        <w:rPr>
          <w:rFonts w:ascii="Baskerville Old Face" w:eastAsia="Arial Unicode MS" w:hAnsi="Baskerville Old Face" w:cs="Cambria"/>
          <w:i/>
        </w:rPr>
        <w:t xml:space="preserve"> rule. Where C is a property of propositions, the rule says:</w:t>
      </w:r>
    </w:p>
    <w:p w14:paraId="43F6CCEA" w14:textId="6E174251" w:rsidR="009619F3" w:rsidRPr="007E18AB" w:rsidRDefault="009619F3" w:rsidP="009619F3">
      <w:pPr>
        <w:spacing w:line="360" w:lineRule="auto"/>
        <w:ind w:left="567"/>
        <w:jc w:val="both"/>
        <w:rPr>
          <w:rFonts w:ascii="Baskerville Old Face" w:eastAsia="Arial Unicode MS" w:hAnsi="Baskerville Old Face" w:cs="Cambria"/>
        </w:rPr>
      </w:pPr>
      <w:r w:rsidRPr="007E18AB">
        <w:rPr>
          <w:rFonts w:ascii="Baskerville Old Face" w:eastAsia="Arial Unicode MS" w:hAnsi="Baskerville Old Face" w:cs="Cambria"/>
          <w:i/>
        </w:rPr>
        <w:tab/>
        <w:t xml:space="preserve">(The C-rule) </w:t>
      </w:r>
      <w:r w:rsidRPr="007E18AB">
        <w:rPr>
          <w:rFonts w:ascii="Baskerville Old Face" w:eastAsia="Arial Unicode MS" w:hAnsi="Baskerville Old Face" w:cs="Cambria"/>
        </w:rPr>
        <w:t xml:space="preserve">• </w:t>
      </w:r>
      <w:r w:rsidRPr="007E18AB">
        <w:rPr>
          <w:rFonts w:ascii="Baskerville Old Face" w:eastAsia="Arial Unicode MS" w:hAnsi="Baskerville Old Face" w:cs="Cambria"/>
          <w:i/>
        </w:rPr>
        <w:t>One must: assert</w:t>
      </w:r>
      <w:r w:rsidR="00D728EF" w:rsidRPr="007E18AB">
        <w:rPr>
          <w:rFonts w:ascii="Baskerville Old Face" w:eastAsia="Arial Unicode MS" w:hAnsi="Baskerville Old Face" w:cs="Cambria"/>
          <w:i/>
        </w:rPr>
        <w:t xml:space="preserve"> p </w:t>
      </w:r>
      <w:r w:rsidRPr="007E18AB">
        <w:rPr>
          <w:rFonts w:ascii="Baskerville Old Face" w:eastAsia="Arial Unicode MS" w:hAnsi="Baskerville Old Face" w:cs="Cambria"/>
          <w:i/>
        </w:rPr>
        <w:t>only if</w:t>
      </w:r>
      <w:r w:rsidR="00D728EF" w:rsidRPr="007E18AB">
        <w:rPr>
          <w:rFonts w:ascii="Baskerville Old Face" w:eastAsia="Arial Unicode MS" w:hAnsi="Baskerville Old Face" w:cs="Cambria"/>
          <w:i/>
        </w:rPr>
        <w:t xml:space="preserve"> p </w:t>
      </w:r>
      <w:r w:rsidRPr="007E18AB">
        <w:rPr>
          <w:rFonts w:ascii="Baskerville Old Face" w:eastAsia="Arial Unicode MS" w:hAnsi="Baskerville Old Face" w:cs="Cambria"/>
          <w:i/>
        </w:rPr>
        <w:t>has C.</w:t>
      </w:r>
    </w:p>
    <w:p w14:paraId="6E2009EB" w14:textId="77777777" w:rsidR="009619F3" w:rsidRPr="007E18AB" w:rsidRDefault="009619F3" w:rsidP="009619F3">
      <w:pPr>
        <w:spacing w:line="360" w:lineRule="auto"/>
        <w:ind w:left="567"/>
        <w:jc w:val="both"/>
        <w:rPr>
          <w:rFonts w:ascii="Baskerville Old Face" w:eastAsia="Arial Unicode MS" w:hAnsi="Baskerville Old Face" w:cs="Cambria"/>
          <w:smallCaps/>
        </w:rPr>
      </w:pPr>
    </w:p>
    <w:p w14:paraId="5E295F33" w14:textId="77777777" w:rsidR="009619F3" w:rsidRPr="007E18AB" w:rsidRDefault="009619F3" w:rsidP="00F743A5">
      <w:pPr>
        <w:pStyle w:val="Nessunaspaziatura"/>
      </w:pPr>
      <w:r w:rsidRPr="007E18AB">
        <w:t xml:space="preserve">According to this hypothesis, there is only one rule, the C-rule, to which all and only assertions are subject – a rule that tells you which propositions you can properly assert and which ones you cannot. This rule requires you to assert only propositions that have the unspecified property ‘C’. </w:t>
      </w:r>
    </w:p>
    <w:p w14:paraId="743617D8" w14:textId="77777777" w:rsidR="009619F3" w:rsidRPr="007E18AB" w:rsidRDefault="009619F3" w:rsidP="00F743A5">
      <w:pPr>
        <w:pStyle w:val="Nessunaspaziatura"/>
      </w:pPr>
      <w:r w:rsidRPr="007E18AB">
        <w:t xml:space="preserve">Williamson clarifies that the C-rule (1) is </w:t>
      </w:r>
      <w:r w:rsidRPr="007E18AB">
        <w:rPr>
          <w:i/>
          <w:iCs/>
        </w:rPr>
        <w:t xml:space="preserve">unique </w:t>
      </w:r>
      <w:r w:rsidRPr="007E18AB">
        <w:rPr>
          <w:iCs/>
        </w:rPr>
        <w:t>to assertion</w:t>
      </w:r>
      <w:r w:rsidRPr="007E18AB">
        <w:t xml:space="preserve">: </w:t>
      </w:r>
      <w:r w:rsidRPr="007E18AB">
        <w:rPr>
          <w:i/>
        </w:rPr>
        <w:t>only</w:t>
      </w:r>
      <w:r w:rsidRPr="007E18AB">
        <w:t xml:space="preserve"> assertion is regulated </w:t>
      </w:r>
      <w:r w:rsidRPr="007E18AB">
        <w:rPr>
          <w:i/>
        </w:rPr>
        <w:t>only</w:t>
      </w:r>
      <w:r w:rsidRPr="007E18AB">
        <w:t xml:space="preserve"> by this rule. Since only assertions are regulated only by this rule, the C-rule also (2) it </w:t>
      </w:r>
      <w:r w:rsidRPr="007E18AB">
        <w:rPr>
          <w:i/>
        </w:rPr>
        <w:t xml:space="preserve">individuates </w:t>
      </w:r>
      <w:r w:rsidRPr="007E18AB">
        <w:t xml:space="preserve">assertion, defining it as the only speech act that is only subject to the rule. Furthermore, the C-rule (3) is </w:t>
      </w:r>
      <w:r w:rsidRPr="007E18AB">
        <w:rPr>
          <w:i/>
          <w:iCs/>
        </w:rPr>
        <w:t xml:space="preserve">constitutive </w:t>
      </w:r>
      <w:r w:rsidRPr="007E18AB">
        <w:rPr>
          <w:iCs/>
        </w:rPr>
        <w:t>of assertion</w:t>
      </w:r>
      <w:r w:rsidRPr="007E18AB">
        <w:t>: were assertion regulated by a different rule, it would be a different speech act. Furthermore, and relatedly, the C-rule is (4) a norm to which assertors are subject</w:t>
      </w:r>
      <w:r w:rsidRPr="007E18AB">
        <w:rPr>
          <w:i/>
          <w:iCs/>
        </w:rPr>
        <w:t xml:space="preserve"> qua assertors</w:t>
      </w:r>
      <w:r w:rsidRPr="007E18AB">
        <w:t xml:space="preserve">. There are many normative constrains that can contribute in making an assertion </w:t>
      </w:r>
      <w:r w:rsidRPr="007E18AB">
        <w:rPr>
          <w:i/>
          <w:iCs/>
        </w:rPr>
        <w:t xml:space="preserve">overall </w:t>
      </w:r>
      <w:r w:rsidRPr="007E18AB">
        <w:t xml:space="preserve">wrong: an assertion can inappropriate because it is impolite, immoral, rude or irrelevant. While these are all good reasons not to proffer an assertion, they are not infractions that of a norm to which </w:t>
      </w:r>
      <w:r w:rsidRPr="007E18AB">
        <w:rPr>
          <w:i/>
          <w:iCs/>
        </w:rPr>
        <w:t xml:space="preserve">only </w:t>
      </w:r>
      <w:r w:rsidRPr="007E18AB">
        <w:t xml:space="preserve">assertions are subjects: commands, questions (and perhaps even some non-communicative behaviours) can be impolite, immoral, rude or irrelevant too. The norm that Williamson is looking for, by contrast, is a norm to which </w:t>
      </w:r>
      <w:r w:rsidRPr="007E18AB">
        <w:rPr>
          <w:i/>
          <w:iCs/>
        </w:rPr>
        <w:t xml:space="preserve">only </w:t>
      </w:r>
      <w:r w:rsidRPr="007E18AB">
        <w:t xml:space="preserve">assertions are subject, and to which assertors are subject </w:t>
      </w:r>
      <w:r w:rsidRPr="007E18AB">
        <w:rPr>
          <w:i/>
          <w:iCs/>
        </w:rPr>
        <w:t xml:space="preserve">in virtue </w:t>
      </w:r>
      <w:r w:rsidRPr="007E18AB">
        <w:t>of their being asserting something.</w:t>
      </w:r>
    </w:p>
    <w:p w14:paraId="5A3D9E05" w14:textId="77777777" w:rsidR="009619F3" w:rsidRPr="007E18AB" w:rsidRDefault="009619F3" w:rsidP="00F743A5">
      <w:pPr>
        <w:pStyle w:val="Nessunaspaziatura"/>
      </w:pPr>
      <w:r w:rsidRPr="007E18AB">
        <w:rPr>
          <w:smallCaps/>
        </w:rPr>
        <w:t>Williamson’s hypothesis</w:t>
      </w:r>
      <w:r w:rsidRPr="007E18AB">
        <w:t xml:space="preserve"> is indeed “attractively simple”: if correct, we can both define what assertion is and specify under which condition its performance is appropriate, simply by identifying one property, C. This raises the question that animates the debate: what kind of property is C? </w:t>
      </w:r>
      <w:r w:rsidRPr="007E18AB">
        <w:rPr>
          <w:rFonts w:cs="Cambria"/>
        </w:rPr>
        <w:t xml:space="preserve">Williamson’s answer is that C is the property of </w:t>
      </w:r>
      <w:r w:rsidRPr="007E18AB">
        <w:rPr>
          <w:rFonts w:cs="Cambria"/>
          <w:i/>
        </w:rPr>
        <w:t xml:space="preserve">being known by the </w:t>
      </w:r>
      <w:r w:rsidRPr="007E18AB">
        <w:rPr>
          <w:rFonts w:cs="Cambria"/>
          <w:i/>
        </w:rPr>
        <w:lastRenderedPageBreak/>
        <w:t>assertor</w:t>
      </w:r>
      <w:r w:rsidRPr="007E18AB">
        <w:rPr>
          <w:rFonts w:cs="Cambria"/>
        </w:rPr>
        <w:t>. In other words, assertion is governed by the norm that one should not assert what one does not know to be true:</w:t>
      </w:r>
    </w:p>
    <w:p w14:paraId="08E41D08" w14:textId="77777777" w:rsidR="009619F3" w:rsidRPr="007E18AB" w:rsidRDefault="009619F3" w:rsidP="009619F3">
      <w:pPr>
        <w:spacing w:line="360" w:lineRule="auto"/>
        <w:jc w:val="both"/>
        <w:rPr>
          <w:rFonts w:ascii="Baskerville Old Face" w:eastAsia="Georgia" w:hAnsi="Baskerville Old Face" w:cs="Cambria"/>
        </w:rPr>
      </w:pPr>
    </w:p>
    <w:p w14:paraId="323A6F02" w14:textId="77777777" w:rsidR="009619F3" w:rsidRPr="007E18AB" w:rsidRDefault="009619F3" w:rsidP="009E1D44">
      <w:pPr>
        <w:pStyle w:val="Nessunaspaziatura"/>
        <w:ind w:left="284"/>
        <w:rPr>
          <w:smallCaps/>
        </w:rPr>
      </w:pPr>
      <w:r w:rsidRPr="007E18AB">
        <w:rPr>
          <w:smallCaps/>
        </w:rPr>
        <w:t>Williamson’s Answer: the Knowledge-Rule</w:t>
      </w:r>
    </w:p>
    <w:p w14:paraId="06C174ED" w14:textId="05731DE6" w:rsidR="009619F3" w:rsidRPr="007E18AB" w:rsidRDefault="009619F3" w:rsidP="009E1D44">
      <w:pPr>
        <w:pStyle w:val="Definizione"/>
        <w:ind w:left="567"/>
        <w:rPr>
          <w:color w:val="auto"/>
        </w:rPr>
      </w:pPr>
      <w:r w:rsidRPr="007E18AB">
        <w:rPr>
          <w:color w:val="auto"/>
        </w:rPr>
        <w:t>KR: “You must: assert that</w:t>
      </w:r>
      <w:r w:rsidR="00D728EF" w:rsidRPr="007E18AB">
        <w:rPr>
          <w:color w:val="auto"/>
        </w:rPr>
        <w:t xml:space="preserve"> p </w:t>
      </w:r>
      <w:r w:rsidRPr="007E18AB">
        <w:rPr>
          <w:color w:val="auto"/>
        </w:rPr>
        <w:t>only if you know that p”.</w:t>
      </w:r>
    </w:p>
    <w:p w14:paraId="46AF495E" w14:textId="77777777" w:rsidR="009619F3" w:rsidRPr="007E18AB" w:rsidRDefault="009619F3" w:rsidP="009619F3">
      <w:pPr>
        <w:spacing w:line="360" w:lineRule="auto"/>
        <w:jc w:val="both"/>
        <w:rPr>
          <w:rFonts w:ascii="Baskerville Old Face" w:eastAsia="Georgia" w:hAnsi="Baskerville Old Face" w:cs="Cambria"/>
        </w:rPr>
      </w:pPr>
    </w:p>
    <w:p w14:paraId="4D9E6780" w14:textId="155C66A7" w:rsidR="009619F3" w:rsidRPr="007E18AB" w:rsidRDefault="009619F3" w:rsidP="00FA758A">
      <w:pPr>
        <w:pStyle w:val="Nessunaspaziatura"/>
      </w:pPr>
      <w:r w:rsidRPr="007E18AB">
        <w:t>A number of philosophers have found KR a convincing answer (e.g. DeRose 2002; Hawthorne 2004; Benton 201</w:t>
      </w:r>
      <w:r w:rsidR="00FA758A" w:rsidRPr="007E18AB">
        <w:t>4</w:t>
      </w:r>
      <w:r w:rsidRPr="007E18AB">
        <w:t>). However, the debate is far from settled, and Williamson’s position has elicited a number of critical responses. One could roughly divide these critical reactions into two categories.</w:t>
      </w:r>
    </w:p>
    <w:p w14:paraId="50F576DC" w14:textId="64A057C0" w:rsidR="009619F3" w:rsidRPr="007E18AB" w:rsidRDefault="009619F3" w:rsidP="00F743A5">
      <w:pPr>
        <w:pStyle w:val="Nessunaspaziatura"/>
      </w:pPr>
      <w:r w:rsidRPr="007E18AB">
        <w:t xml:space="preserve">The first category comprises those who reject or challenge </w:t>
      </w:r>
      <w:r w:rsidRPr="007E18AB">
        <w:rPr>
          <w:smallCaps/>
        </w:rPr>
        <w:t>Williamson’s hypothesis</w:t>
      </w:r>
      <w:r w:rsidRPr="007E18AB">
        <w:t xml:space="preserve">, either in part or as a whole. Some philosophers (Brown 2008, Carter </w:t>
      </w:r>
      <w:r w:rsidR="002D08CB" w:rsidRPr="007E18AB">
        <w:t xml:space="preserve">2014; </w:t>
      </w:r>
      <w:r w:rsidR="00B01803" w:rsidRPr="007E18AB">
        <w:t>2017</w:t>
      </w:r>
      <w:r w:rsidRPr="007E18AB">
        <w:t xml:space="preserve">, Carter &amp; Gordon 2011, Gerken 2014, McKenna 2015) reject the assumption that there is </w:t>
      </w:r>
      <w:r w:rsidRPr="007E18AB">
        <w:rPr>
          <w:i/>
        </w:rPr>
        <w:t>only one</w:t>
      </w:r>
      <w:r w:rsidRPr="007E18AB">
        <w:t xml:space="preserve"> norm of assertion. Other</w:t>
      </w:r>
      <w:r w:rsidR="00B01803" w:rsidRPr="007E18AB">
        <w:t>s</w:t>
      </w:r>
      <w:r w:rsidRPr="007E18AB">
        <w:t xml:space="preserve"> </w:t>
      </w:r>
      <w:r w:rsidR="00D34641" w:rsidRPr="007E18AB">
        <w:t>deny that assertion is regulated by a norm (Sosa 2009, cf. also Rescorla 2007; 2009)</w:t>
      </w:r>
      <w:r w:rsidR="00B01803" w:rsidRPr="007E18AB">
        <w:t>,</w:t>
      </w:r>
      <w:r w:rsidR="00D34641" w:rsidRPr="007E18AB">
        <w:t xml:space="preserve"> or that it is</w:t>
      </w:r>
      <w:r w:rsidRPr="007E18AB">
        <w:t xml:space="preserve"> </w:t>
      </w:r>
      <w:r w:rsidRPr="007E18AB">
        <w:rPr>
          <w:i/>
        </w:rPr>
        <w:t>constituted</w:t>
      </w:r>
      <w:r w:rsidRPr="007E18AB">
        <w:t xml:space="preserve"> by </w:t>
      </w:r>
      <w:r w:rsidR="00D34641" w:rsidRPr="007E18AB">
        <w:t>it</w:t>
      </w:r>
      <w:r w:rsidRPr="007E18AB">
        <w:t xml:space="preserve"> (Hindriks 2007, Maitra</w:t>
      </w:r>
      <w:r w:rsidR="00D34641" w:rsidRPr="007E18AB">
        <w:t xml:space="preserve"> 2011,</w:t>
      </w:r>
      <w:r w:rsidR="00786BFC" w:rsidRPr="007E18AB">
        <w:t xml:space="preserve"> Pagin 2011,</w:t>
      </w:r>
      <w:r w:rsidR="00D34641" w:rsidRPr="007E18AB">
        <w:t xml:space="preserve"> McCammon 2014:137-9). Finally, some have gone </w:t>
      </w:r>
      <w:r w:rsidRPr="007E18AB">
        <w:t>so far as to claim that there is no such thing as an ‘assertion-game’ to which the putative rule applies (Cappelen 2011</w:t>
      </w:r>
      <w:r w:rsidR="006678A6" w:rsidRPr="007E18AB">
        <w:t>, Johnson 2017</w:t>
      </w:r>
      <w:r w:rsidRPr="007E18AB">
        <w:t>).</w:t>
      </w:r>
    </w:p>
    <w:p w14:paraId="73DDBC32" w14:textId="1BA99A2D" w:rsidR="009619F3" w:rsidRPr="007E18AB" w:rsidRDefault="009619F3" w:rsidP="00F743A5">
      <w:pPr>
        <w:pStyle w:val="Nessunaspaziatura"/>
      </w:pPr>
      <w:r w:rsidRPr="007E18AB">
        <w:t xml:space="preserve">In the next chapter, I address criticisms of this kind. More specifically, I object to the claim that the C-rule is ‘constitutive’ of assertion. After reviewing several difficulties for this hypothesis, I show that abandoning the idea that the norm of assertion is constitutive also puts strain on the assumption that the norm is </w:t>
      </w:r>
      <w:r w:rsidRPr="007E18AB">
        <w:rPr>
          <w:i/>
          <w:iCs/>
        </w:rPr>
        <w:t xml:space="preserve">unique </w:t>
      </w:r>
      <w:r w:rsidRPr="007E18AB">
        <w:t>to assertion, and consequently on the assumption that assertion can be defined as the only speech act subject to this rule.</w:t>
      </w:r>
    </w:p>
    <w:p w14:paraId="1C89C80C" w14:textId="77777777" w:rsidR="009619F3" w:rsidRPr="007E18AB" w:rsidRDefault="009619F3" w:rsidP="00F743A5">
      <w:pPr>
        <w:pStyle w:val="Nessunaspaziatura"/>
      </w:pPr>
      <w:r w:rsidRPr="007E18AB">
        <w:t xml:space="preserve">The second category of criticisms comprises those coming from scholars who accept </w:t>
      </w:r>
      <w:r w:rsidRPr="007E18AB">
        <w:rPr>
          <w:smallCaps/>
        </w:rPr>
        <w:t>Williamson’s hypothesis</w:t>
      </w:r>
      <w:r w:rsidRPr="007E18AB">
        <w:t xml:space="preserve">, but refuse </w:t>
      </w:r>
      <w:r w:rsidRPr="007E18AB">
        <w:rPr>
          <w:smallCaps/>
        </w:rPr>
        <w:t>Williamson’s answer</w:t>
      </w:r>
      <w:r w:rsidRPr="007E18AB">
        <w:t xml:space="preserve"> in favour of a different one, </w:t>
      </w:r>
      <w:r w:rsidRPr="007E18AB">
        <w:rPr>
          <w:i/>
        </w:rPr>
        <w:t xml:space="preserve">i.e. </w:t>
      </w:r>
      <w:r w:rsidRPr="007E18AB">
        <w:t xml:space="preserve">an alternative account of what property C is. For instance, some maintain that a warranted assertion requires instead the </w:t>
      </w:r>
      <w:r w:rsidRPr="007E18AB">
        <w:rPr>
          <w:i/>
          <w:iCs/>
        </w:rPr>
        <w:t>truth</w:t>
      </w:r>
      <w:r w:rsidRPr="007E18AB">
        <w:t xml:space="preserve"> of the proposition (Weiner 2005, Whiting 2012), or some relevant </w:t>
      </w:r>
      <w:r w:rsidRPr="007E18AB">
        <w:rPr>
          <w:i/>
          <w:iCs/>
        </w:rPr>
        <w:t>reason to believe it</w:t>
      </w:r>
      <w:r w:rsidRPr="007E18AB">
        <w:t xml:space="preserve"> (Lackey 2007, Kvanvig 2009).</w:t>
      </w:r>
    </w:p>
    <w:p w14:paraId="70070411" w14:textId="1EB3120D" w:rsidR="00C8062A" w:rsidRDefault="009619F3" w:rsidP="001C2948">
      <w:pPr>
        <w:pStyle w:val="Nessunaspaziatura"/>
      </w:pPr>
      <w:r w:rsidRPr="007E18AB">
        <w:t xml:space="preserve">In chapter </w:t>
      </w:r>
      <w:r w:rsidR="006A4B04" w:rsidRPr="007E18AB">
        <w:t>VI</w:t>
      </w:r>
      <w:r w:rsidRPr="007E18AB">
        <w:t xml:space="preserve">, I </w:t>
      </w:r>
      <w:r w:rsidR="006A4B04" w:rsidRPr="007E18AB">
        <w:t>consider</w:t>
      </w:r>
      <w:r w:rsidRPr="007E18AB">
        <w:t xml:space="preserve"> criticisms of this kind. More specifically, I address the </w:t>
      </w:r>
      <w:r w:rsidR="00EE50DB" w:rsidRPr="007E18AB">
        <w:t>disagreement</w:t>
      </w:r>
      <w:r w:rsidRPr="007E18AB">
        <w:t xml:space="preserve"> between factive and non-factive accounts, </w:t>
      </w:r>
      <w:r w:rsidRPr="007E18AB">
        <w:rPr>
          <w:i/>
          <w:iCs/>
        </w:rPr>
        <w:t>i.e.</w:t>
      </w:r>
      <w:r w:rsidRPr="007E18AB">
        <w:t xml:space="preserve"> accounts that do (like Williamson’s knowledge-rule) or do not require that the proposit</w:t>
      </w:r>
      <w:r w:rsidR="00EE50DB" w:rsidRPr="007E18AB">
        <w:t>ion is true. After presenting s</w:t>
      </w:r>
      <w:r w:rsidRPr="007E18AB">
        <w:t xml:space="preserve">ome objections to factive accounts, I present my own non-factive proposal. On this view, false assertions are faulty because they fail to meet the success-condition for </w:t>
      </w:r>
      <w:r w:rsidRPr="007E18AB">
        <w:lastRenderedPageBreak/>
        <w:t>asserting something (the purported aim of assertion), rather than a permissibility condition (the norm regulating assertion).</w:t>
      </w:r>
    </w:p>
    <w:p w14:paraId="56C82F60" w14:textId="77777777" w:rsidR="00C8062A" w:rsidRDefault="00C8062A">
      <w:pPr>
        <w:pBdr>
          <w:top w:val="none" w:sz="0" w:space="0" w:color="auto"/>
          <w:left w:val="none" w:sz="0" w:space="0" w:color="auto"/>
          <w:bottom w:val="none" w:sz="0" w:space="0" w:color="auto"/>
          <w:right w:val="none" w:sz="0" w:space="0" w:color="auto"/>
          <w:between w:val="none" w:sz="0" w:space="0" w:color="auto"/>
          <w:bar w:val="none" w:sz="0" w:color="auto"/>
        </w:pBdr>
        <w:rPr>
          <w:rFonts w:ascii="Baskerville Old Face" w:hAnsi="Baskerville Old Face"/>
        </w:rPr>
      </w:pPr>
      <w:r>
        <w:br w:type="page"/>
      </w:r>
    </w:p>
    <w:p w14:paraId="083CC736" w14:textId="58CE479F" w:rsidR="00C8062A" w:rsidRDefault="00C8062A">
      <w:pPr>
        <w:pBdr>
          <w:top w:val="none" w:sz="0" w:space="0" w:color="auto"/>
          <w:left w:val="none" w:sz="0" w:space="0" w:color="auto"/>
          <w:bottom w:val="none" w:sz="0" w:space="0" w:color="auto"/>
          <w:right w:val="none" w:sz="0" w:space="0" w:color="auto"/>
          <w:between w:val="none" w:sz="0" w:space="0" w:color="auto"/>
          <w:bar w:val="none" w:sz="0" w:color="auto"/>
        </w:pBdr>
        <w:rPr>
          <w:rFonts w:ascii="Baskerville Old Face" w:hAnsi="Baskerville Old Face"/>
        </w:rPr>
      </w:pPr>
      <w:r>
        <w:lastRenderedPageBreak/>
        <w:br w:type="page"/>
      </w:r>
    </w:p>
    <w:p w14:paraId="7C9E7F1E" w14:textId="77777777" w:rsidR="009619F3" w:rsidRPr="007E18AB" w:rsidRDefault="009619F3" w:rsidP="001C2948">
      <w:pPr>
        <w:pStyle w:val="Nessunaspaziatura"/>
      </w:pPr>
    </w:p>
    <w:p w14:paraId="60AB53F4" w14:textId="48FA0333" w:rsidR="009619F3" w:rsidRPr="007E18AB" w:rsidRDefault="00A1526A" w:rsidP="00A1526A">
      <w:pPr>
        <w:pStyle w:val="Titolo1"/>
        <w:rPr>
          <w:rStyle w:val="Ninguno"/>
          <w:lang w:val="en-GB"/>
        </w:rPr>
      </w:pPr>
      <w:bookmarkStart w:id="133" w:name="_Toc489295548"/>
      <w:r w:rsidRPr="007E18AB">
        <w:rPr>
          <w:rStyle w:val="Ninguno"/>
          <w:lang w:val="en-GB"/>
        </w:rPr>
        <w:t xml:space="preserve">V. </w:t>
      </w:r>
      <w:r w:rsidR="00EE50DB" w:rsidRPr="007E18AB">
        <w:rPr>
          <w:rStyle w:val="Ninguno"/>
          <w:lang w:val="en-GB"/>
        </w:rPr>
        <w:t>A</w:t>
      </w:r>
      <w:r w:rsidR="00631B9C" w:rsidRPr="007E18AB">
        <w:rPr>
          <w:rStyle w:val="Ninguno"/>
          <w:lang w:val="en-GB"/>
        </w:rPr>
        <w:t xml:space="preserve"> ‘constitutive’ norm?</w:t>
      </w:r>
      <w:bookmarkEnd w:id="133"/>
    </w:p>
    <w:p w14:paraId="27C0A796" w14:textId="77777777" w:rsidR="009619F3" w:rsidRPr="007E18AB" w:rsidRDefault="009619F3" w:rsidP="009619F3">
      <w:pPr>
        <w:pStyle w:val="Abstract"/>
        <w:rPr>
          <w:rStyle w:val="Ninguno"/>
          <w:rFonts w:ascii="Baskerville Old Face" w:hAnsi="Baskerville Old Face" w:cs="Times New Roman"/>
          <w:color w:val="auto"/>
          <w:lang w:val="en-GB"/>
        </w:rPr>
      </w:pPr>
    </w:p>
    <w:p w14:paraId="24E9E735" w14:textId="77777777" w:rsidR="009619F3" w:rsidRPr="007E18AB" w:rsidRDefault="009619F3" w:rsidP="009619F3">
      <w:pPr>
        <w:pStyle w:val="Corpo"/>
        <w:rPr>
          <w:rFonts w:ascii="Baskerville Old Face" w:hAnsi="Baskerville Old Face"/>
          <w:b/>
          <w:smallCaps/>
          <w:color w:val="auto"/>
        </w:rPr>
      </w:pPr>
    </w:p>
    <w:p w14:paraId="3C579B32" w14:textId="77777777" w:rsidR="009619F3" w:rsidRPr="007E18AB" w:rsidRDefault="009619F3" w:rsidP="009619F3">
      <w:pPr>
        <w:pStyle w:val="Corpo"/>
        <w:spacing w:line="480" w:lineRule="auto"/>
        <w:rPr>
          <w:rFonts w:ascii="Baskerville Old Face" w:hAnsi="Baskerville Old Face"/>
          <w:color w:val="auto"/>
        </w:rPr>
      </w:pPr>
    </w:p>
    <w:p w14:paraId="07E996D3" w14:textId="2DB26B80" w:rsidR="009619F3" w:rsidRPr="007E18AB" w:rsidRDefault="009619F3" w:rsidP="00F743A5">
      <w:pPr>
        <w:pStyle w:val="Nessunaspaziatura"/>
      </w:pPr>
      <w:r w:rsidRPr="007E18AB">
        <w:t>According to Williamson’s influential hypothesis, assertion is subject to a single constitutive norm, taking the form: “One must: assert that</w:t>
      </w:r>
      <w:r w:rsidR="00D728EF" w:rsidRPr="007E18AB">
        <w:rPr>
          <w:i/>
        </w:rPr>
        <w:t xml:space="preserve"> p </w:t>
      </w:r>
      <w:r w:rsidRPr="007E18AB">
        <w:t>only if</w:t>
      </w:r>
      <w:r w:rsidR="00D728EF" w:rsidRPr="007E18AB">
        <w:rPr>
          <w:i/>
        </w:rPr>
        <w:t xml:space="preserve"> p </w:t>
      </w:r>
      <w:r w:rsidRPr="007E18AB">
        <w:t>has C”. Some philosophers, however, have challenged the idea that a rule of this kind can be considered constitutive of assertion.  In this chapter, I present my own version of this criticism.</w:t>
      </w:r>
    </w:p>
    <w:p w14:paraId="274BBEF9" w14:textId="13C2122C" w:rsidR="009619F3" w:rsidRPr="007E18AB" w:rsidRDefault="00406C29" w:rsidP="004160AF">
      <w:pPr>
        <w:pStyle w:val="Nessunaspaziatura"/>
      </w:pPr>
      <w:r w:rsidRPr="007E18AB">
        <w:t>In section 1 and 2, I introduce two notions of ‘constitutive rule’: the orthodox notion and</w:t>
      </w:r>
      <w:r w:rsidR="009619F3" w:rsidRPr="007E18AB">
        <w:t xml:space="preserve"> Williamson’s notion</w:t>
      </w:r>
      <w:r w:rsidRPr="007E18AB">
        <w:t>. I show that Williamson’s notion</w:t>
      </w:r>
      <w:r w:rsidR="009619F3" w:rsidRPr="007E18AB">
        <w:t xml:space="preserve"> departs significantly from the orthodox </w:t>
      </w:r>
      <w:r w:rsidRPr="007E18AB">
        <w:t xml:space="preserve">one, and I introduce a difficulty: problematically, not all authors writing on the norm of assertion adopt Williamson’s understanding of the notion of ‘constitutive’. Some endorse the orthodox interpretation; other Williamson’s; others hybrid notions. I </w:t>
      </w:r>
      <w:r w:rsidR="00F475CA" w:rsidRPr="007E18AB">
        <w:t xml:space="preserve">then </w:t>
      </w:r>
      <w:r w:rsidRPr="007E18AB">
        <w:t xml:space="preserve">review these different approaches, </w:t>
      </w:r>
      <w:r w:rsidR="00F475CA" w:rsidRPr="007E18AB">
        <w:t xml:space="preserve">attempting </w:t>
      </w:r>
      <w:r w:rsidRPr="007E18AB">
        <w:t>to determine which one is better suited to make sense of the claim that assertion is governed by a constitutive norm. In section 3</w:t>
      </w:r>
      <w:r w:rsidR="00F475CA" w:rsidRPr="007E18AB">
        <w:t>, I explore</w:t>
      </w:r>
      <w:r w:rsidRPr="007E18AB">
        <w:t xml:space="preserve"> interpretations that are closer</w:t>
      </w:r>
      <w:r w:rsidR="00F475CA" w:rsidRPr="007E18AB">
        <w:t xml:space="preserve"> in spirit</w:t>
      </w:r>
      <w:r w:rsidRPr="007E18AB">
        <w:t xml:space="preserve"> to an orthodox understanding of the notion, and I show that they are </w:t>
      </w:r>
      <w:r w:rsidR="000A3ADC" w:rsidRPr="007E18AB">
        <w:t xml:space="preserve">structurally </w:t>
      </w:r>
      <w:r w:rsidRPr="007E18AB">
        <w:t xml:space="preserve">incompatible with the </w:t>
      </w:r>
      <w:r w:rsidR="000A3ADC" w:rsidRPr="007E18AB">
        <w:t xml:space="preserve">norm of assertion </w:t>
      </w:r>
      <w:r w:rsidRPr="007E18AB">
        <w:t xml:space="preserve">hypothesis. In section 4, I </w:t>
      </w:r>
      <w:r w:rsidR="000A3ADC" w:rsidRPr="007E18AB">
        <w:t xml:space="preserve">explore interpretations that are closer in spirit to Williamson’s understanding of the notion. The problem of this views is that they do not allow for a meaningful distinction between </w:t>
      </w:r>
      <w:r w:rsidR="00B54074" w:rsidRPr="007E18AB">
        <w:t>constitutive</w:t>
      </w:r>
      <w:r w:rsidR="000A3ADC" w:rsidRPr="007E18AB">
        <w:t xml:space="preserve"> and non-constitutive rules, so that claiming that the norm of assertion is a </w:t>
      </w:r>
      <w:r w:rsidR="00B54074" w:rsidRPr="007E18AB">
        <w:t>constitutive</w:t>
      </w:r>
      <w:r w:rsidR="000A3ADC" w:rsidRPr="007E18AB">
        <w:t xml:space="preserve"> rule in this sense merely amounts to claiming that the norm of assertion is a rule. </w:t>
      </w:r>
      <w:r w:rsidR="009619F3" w:rsidRPr="007E18AB">
        <w:rPr>
          <w:rStyle w:val="Ninguno"/>
          <w:lang w:val="en-GB"/>
        </w:rPr>
        <w:t>I</w:t>
      </w:r>
      <w:r w:rsidR="000A3ADC" w:rsidRPr="007E18AB">
        <w:rPr>
          <w:rStyle w:val="Ninguno"/>
          <w:lang w:val="en-GB"/>
        </w:rPr>
        <w:t>n section 5,</w:t>
      </w:r>
      <w:r w:rsidR="009619F3" w:rsidRPr="007E18AB">
        <w:rPr>
          <w:rStyle w:val="Ninguno"/>
          <w:lang w:val="en-GB"/>
        </w:rPr>
        <w:t xml:space="preserve"> </w:t>
      </w:r>
      <w:r w:rsidR="003F6F5D" w:rsidRPr="007E18AB">
        <w:rPr>
          <w:rStyle w:val="Ninguno"/>
          <w:lang w:val="en-GB"/>
        </w:rPr>
        <w:t xml:space="preserve">I </w:t>
      </w:r>
      <w:r w:rsidR="009619F3" w:rsidRPr="007E18AB">
        <w:rPr>
          <w:rStyle w:val="Ninguno"/>
          <w:lang w:val="en-GB"/>
        </w:rPr>
        <w:t xml:space="preserve">conclude that </w:t>
      </w:r>
      <w:r w:rsidR="009619F3" w:rsidRPr="007E18AB">
        <w:t xml:space="preserve">there is no such thing as a </w:t>
      </w:r>
      <w:r w:rsidR="009619F3" w:rsidRPr="007E18AB">
        <w:rPr>
          <w:i/>
          <w:iCs/>
        </w:rPr>
        <w:t>constitutive</w:t>
      </w:r>
      <w:r w:rsidR="009619F3" w:rsidRPr="007E18AB">
        <w:t xml:space="preserve"> norm of assertion – at least not in a sense that can be meaningful for the current philosophical debate.</w:t>
      </w:r>
      <w:r w:rsidR="000A3ADC" w:rsidRPr="007E18AB">
        <w:t xml:space="preserve"> As we abandon this assumption, others lose their appeal: namely, the assumption that assertion is governed by </w:t>
      </w:r>
      <w:r w:rsidR="000A3ADC" w:rsidRPr="007E18AB">
        <w:rPr>
          <w:i/>
          <w:iCs/>
        </w:rPr>
        <w:t xml:space="preserve">only one </w:t>
      </w:r>
      <w:r w:rsidR="000A3ADC" w:rsidRPr="007E18AB">
        <w:t xml:space="preserve">norm, and the assumption that assertion can be identified as the only speech act subject to </w:t>
      </w:r>
      <w:r w:rsidR="00E34C6A" w:rsidRPr="007E18AB">
        <w:t xml:space="preserve">this </w:t>
      </w:r>
      <w:r w:rsidR="000A3ADC" w:rsidRPr="007E18AB">
        <w:t xml:space="preserve">norm. </w:t>
      </w:r>
    </w:p>
    <w:p w14:paraId="1FEA1147" w14:textId="77777777" w:rsidR="009619F3" w:rsidRPr="007E18AB" w:rsidRDefault="009619F3" w:rsidP="009619F3">
      <w:pPr>
        <w:pStyle w:val="Corpo"/>
        <w:spacing w:line="480" w:lineRule="auto"/>
        <w:rPr>
          <w:rFonts w:ascii="Baskerville Old Face" w:hAnsi="Baskerville Old Face"/>
          <w:color w:val="auto"/>
        </w:rPr>
      </w:pPr>
    </w:p>
    <w:p w14:paraId="71A59AD2" w14:textId="77777777" w:rsidR="009619F3" w:rsidRPr="007E18AB" w:rsidRDefault="009619F3" w:rsidP="00F743A5">
      <w:pPr>
        <w:pStyle w:val="Titolo2"/>
        <w:rPr>
          <w:rStyle w:val="Ninguno"/>
          <w:b w:val="0"/>
          <w:smallCaps w:val="0"/>
          <w:lang w:val="en-GB"/>
        </w:rPr>
      </w:pPr>
      <w:bookmarkStart w:id="134" w:name="_Toc487656500"/>
      <w:bookmarkStart w:id="135" w:name="_Toc489295549"/>
      <w:r w:rsidRPr="007E18AB">
        <w:rPr>
          <w:rStyle w:val="Ninguno"/>
          <w:lang w:val="en-GB"/>
        </w:rPr>
        <w:t>1. The orthodox account of constitutive norms</w:t>
      </w:r>
      <w:bookmarkEnd w:id="134"/>
      <w:bookmarkEnd w:id="135"/>
    </w:p>
    <w:p w14:paraId="793155CF" w14:textId="77777777" w:rsidR="009619F3" w:rsidRPr="007E18AB" w:rsidRDefault="009619F3" w:rsidP="009619F3">
      <w:pPr>
        <w:pStyle w:val="Corpo"/>
        <w:spacing w:line="480" w:lineRule="auto"/>
        <w:rPr>
          <w:rFonts w:ascii="Baskerville Old Face" w:hAnsi="Baskerville Old Face"/>
          <w:color w:val="auto"/>
        </w:rPr>
      </w:pPr>
    </w:p>
    <w:p w14:paraId="74B5D936" w14:textId="77777777" w:rsidR="009619F3" w:rsidRPr="007E18AB" w:rsidRDefault="009619F3" w:rsidP="00F743A5">
      <w:pPr>
        <w:pStyle w:val="Nessunaspaziatura"/>
      </w:pPr>
      <w:r w:rsidRPr="007E18AB">
        <w:t xml:space="preserve">Williamson claims that the norm of assertion is a </w:t>
      </w:r>
      <w:r w:rsidRPr="007E18AB">
        <w:rPr>
          <w:rStyle w:val="Ninguno"/>
          <w:i/>
          <w:lang w:val="en-GB"/>
        </w:rPr>
        <w:t>constitutive</w:t>
      </w:r>
      <w:r w:rsidRPr="007E18AB">
        <w:t xml:space="preserve"> rule: “[My] paper aims to identify the constitutive rule(s) of assertion, conceived by analogy with the rules of a game. [...] Henceforth, ‘rule’ will mean constitutive rule” (1996:489-90). The notion of </w:t>
      </w:r>
      <w:r w:rsidRPr="007E18AB">
        <w:lastRenderedPageBreak/>
        <w:t xml:space="preserve">‘constitutive rule’ is widely employed across a range of different philosophical subjects, “as diverse as philosophy of language, philosophy of law, and most recently artificial intelligence” (Hindriks 2009). Authors employing this notion rarely call into question the </w:t>
      </w:r>
      <w:r w:rsidRPr="007E18AB">
        <w:rPr>
          <w:rStyle w:val="Ninguno"/>
          <w:i/>
          <w:iCs/>
          <w:lang w:val="en-GB"/>
        </w:rPr>
        <w:t xml:space="preserve">orthodox </w:t>
      </w:r>
      <w:r w:rsidRPr="007E18AB">
        <w:rPr>
          <w:i/>
          <w:iCs/>
        </w:rPr>
        <w:t>account</w:t>
      </w:r>
      <w:r w:rsidRPr="007E18AB">
        <w:t>: the account of norms that was developed by Searle (1964, 1969, 1995), as a refinement of Rawls’ account (1955) – adopted, amongst others, by Lewis (1979). In this section, I will cover the orthodox account; in the next one, I will move on to Williamson’s.</w:t>
      </w:r>
    </w:p>
    <w:p w14:paraId="7F5AE5EC" w14:textId="77777777" w:rsidR="009619F3" w:rsidRPr="007E18AB" w:rsidRDefault="009619F3" w:rsidP="00F743A5">
      <w:pPr>
        <w:pStyle w:val="Nessunaspaziatura"/>
        <w:rPr>
          <w:rStyle w:val="Ninguno"/>
          <w:lang w:val="en-GB"/>
        </w:rPr>
      </w:pPr>
      <w:r w:rsidRPr="007E18AB">
        <w:rPr>
          <w:rStyle w:val="Ninguno"/>
          <w:lang w:val="en-GB"/>
        </w:rPr>
        <w:t xml:space="preserve">On the orthodox view, constitutive rules are defined in opposition to </w:t>
      </w:r>
      <w:r w:rsidRPr="007E18AB">
        <w:rPr>
          <w:rStyle w:val="Ninguno"/>
          <w:i/>
          <w:lang w:val="en-GB"/>
        </w:rPr>
        <w:t>regulative rules</w:t>
      </w:r>
      <w:r w:rsidRPr="007E18AB">
        <w:rPr>
          <w:rStyle w:val="Ninguno"/>
          <w:lang w:val="en-GB"/>
        </w:rPr>
        <w:t xml:space="preserve">. Regulative rules track our ordinary understanding of what a rule is: an imperative that serves as a “guide, or as a maxim, or as a generalization from experience” (Rawls 1956:24). Imperatives of this kind can be violated (it is possible to disobey the rule), but transgressors are </w:t>
      </w:r>
      <w:r w:rsidRPr="007E18AB">
        <w:rPr>
          <w:rStyle w:val="Ninguno"/>
          <w:i/>
          <w:lang w:val="en-GB"/>
        </w:rPr>
        <w:t xml:space="preserve">prima facie susceptible </w:t>
      </w:r>
      <w:r w:rsidRPr="007E18AB">
        <w:rPr>
          <w:rStyle w:val="Ninguno"/>
          <w:lang w:val="en-GB"/>
        </w:rPr>
        <w:t>to criticism (or sanctions) for violating the rule. Given their directive function, regulative rules “characteristically have the form or can be comfortably paraphrased [as imperatives] of the form ‘Do X’ or ‘If Y do X’” (Searle 1969:33). For instance, “Do not chew with your mouth open”, or “if the traffic light turns red, vehicles must stop”.</w:t>
      </w:r>
    </w:p>
    <w:p w14:paraId="5D3391EF" w14:textId="77777777" w:rsidR="009619F3" w:rsidRPr="007E18AB" w:rsidRDefault="009619F3" w:rsidP="00F743A5">
      <w:pPr>
        <w:pStyle w:val="Nessunaspaziatura"/>
        <w:rPr>
          <w:rStyle w:val="Ninguno"/>
          <w:lang w:val="en-GB"/>
        </w:rPr>
      </w:pPr>
      <w:r w:rsidRPr="007E18AB">
        <w:rPr>
          <w:rStyle w:val="Ninguno"/>
          <w:lang w:val="en-GB"/>
        </w:rPr>
        <w:t>Constitutive rules differ from regulative rules in several ways. A first distinctive aspect is that they are more like definitions than commands. This is because they do not set obligations; rather, they define what it is to engage in a particular institutional practice:</w:t>
      </w:r>
    </w:p>
    <w:p w14:paraId="1E7259C3" w14:textId="77777777" w:rsidR="009619F3" w:rsidRPr="007E18AB" w:rsidRDefault="009619F3" w:rsidP="009619F3">
      <w:pPr>
        <w:spacing w:line="480" w:lineRule="auto"/>
        <w:jc w:val="both"/>
        <w:rPr>
          <w:rFonts w:ascii="Baskerville Old Face" w:hAnsi="Baskerville Old Face"/>
        </w:rPr>
      </w:pPr>
    </w:p>
    <w:p w14:paraId="23EA62D0" w14:textId="4C152BC2" w:rsidR="009619F3" w:rsidRPr="004160AF" w:rsidRDefault="009619F3" w:rsidP="00F743A5">
      <w:pPr>
        <w:pStyle w:val="Sottotitolo"/>
        <w:rPr>
          <w:rStyle w:val="Ninguno"/>
          <w:i w:val="0"/>
          <w:iCs w:val="0"/>
          <w:color w:val="auto"/>
          <w:lang w:val="en-GB"/>
        </w:rPr>
      </w:pPr>
      <w:r w:rsidRPr="007E18AB">
        <w:rPr>
          <w:rStyle w:val="Ninguno"/>
          <w:i w:val="0"/>
          <w:color w:val="auto"/>
          <w:lang w:val="en-GB"/>
        </w:rPr>
        <w:t xml:space="preserve">Regulative rules regulate antecedently or independently existing forms of behaviour [...]. But constitutive rules do not merely regulate, they create or define new forms of behaviour. The rules of football or chess, for example [...] create the very possibility of playing such games. </w:t>
      </w:r>
      <w:r w:rsidR="004160AF">
        <w:rPr>
          <w:rStyle w:val="Ninguno"/>
          <w:i w:val="0"/>
          <w:color w:val="auto"/>
          <w:lang w:val="en-GB"/>
        </w:rPr>
        <w:t>(</w:t>
      </w:r>
      <w:r w:rsidR="004160AF">
        <w:rPr>
          <w:rStyle w:val="Ninguno"/>
          <w:i w:val="0"/>
          <w:iCs w:val="0"/>
          <w:color w:val="auto"/>
          <w:lang w:val="en-GB"/>
        </w:rPr>
        <w:t xml:space="preserve">Searle </w:t>
      </w:r>
      <w:r w:rsidRPr="004160AF">
        <w:rPr>
          <w:rStyle w:val="Ninguno"/>
          <w:i w:val="0"/>
          <w:iCs w:val="0"/>
          <w:color w:val="auto"/>
          <w:lang w:val="en-GB"/>
        </w:rPr>
        <w:t>1969:33)</w:t>
      </w:r>
    </w:p>
    <w:p w14:paraId="71DD7849" w14:textId="77777777" w:rsidR="009619F3" w:rsidRPr="007E18AB" w:rsidRDefault="009619F3" w:rsidP="00F743A5">
      <w:pPr>
        <w:pStyle w:val="Nessunaspaziatura"/>
        <w:rPr>
          <w:rStyle w:val="Ninguno"/>
          <w:lang w:val="en-GB"/>
        </w:rPr>
      </w:pPr>
      <w:r w:rsidRPr="007E18AB">
        <w:rPr>
          <w:rStyle w:val="Ninguno"/>
          <w:lang w:val="en-GB"/>
        </w:rPr>
        <w:t> </w:t>
      </w:r>
    </w:p>
    <w:p w14:paraId="585C8799" w14:textId="77777777" w:rsidR="009619F3" w:rsidRPr="007E18AB" w:rsidRDefault="009619F3" w:rsidP="00F743A5">
      <w:pPr>
        <w:pStyle w:val="Nessunaspaziatura"/>
        <w:rPr>
          <w:rStyle w:val="Ninguno"/>
          <w:lang w:val="en-GB"/>
        </w:rPr>
      </w:pPr>
      <w:r w:rsidRPr="007E18AB">
        <w:rPr>
          <w:rStyle w:val="Ninguno"/>
          <w:lang w:val="en-GB"/>
        </w:rPr>
        <w:t>Constitutive rules can be phrased as ‘count-as’ locutions: “X counts as Y-ing in C” (1969:33). For instance, the constitutive rule of checkmate can be expressed as follows: “attacking the king in such a way that no move will leave it unattacked counts as checkmate in the game of chess”. The ‘definitional’ (rather than imperative) character of constitutive rules reflects their ‘performative’ function: they establish institutional practices by defining them (Searle 1995).</w:t>
      </w:r>
    </w:p>
    <w:p w14:paraId="70CAD4D1" w14:textId="77777777" w:rsidR="009619F3" w:rsidRPr="007E18AB" w:rsidRDefault="009619F3" w:rsidP="00F743A5">
      <w:pPr>
        <w:pStyle w:val="Nessunaspaziatura"/>
        <w:rPr>
          <w:rStyle w:val="Ninguno"/>
          <w:lang w:val="en-GB"/>
        </w:rPr>
      </w:pPr>
      <w:r w:rsidRPr="007E18AB">
        <w:rPr>
          <w:rStyle w:val="Ninguno"/>
          <w:lang w:val="en-GB"/>
        </w:rPr>
        <w:t xml:space="preserve">A consequence of the non-imperative character of constitutive rules is that while regulative rules can be disobeyed, constitutive rules cannot: “it is not easy to see how one could even violate the rule as to what constitutes checkmate in chess, or a [goal] in football” (Searle </w:t>
      </w:r>
      <w:r w:rsidRPr="007E18AB">
        <w:rPr>
          <w:rStyle w:val="Ninguno"/>
          <w:lang w:val="en-GB"/>
        </w:rPr>
        <w:lastRenderedPageBreak/>
        <w:t>1969: 41). If a practice is established by a constitutive rule, that practice can only be properly described as such if it follows the rule. Hence, by not following a constitutive rule, rather than violating the rule one ceases to be engaged in the activity subject to that rule: for instance, checkmating the opponent incorrectly simply amounts to a failure to checkmate.</w:t>
      </w:r>
    </w:p>
    <w:p w14:paraId="305346C5" w14:textId="77777777" w:rsidR="009619F3" w:rsidRPr="007E18AB" w:rsidRDefault="009619F3" w:rsidP="00F743A5">
      <w:pPr>
        <w:pStyle w:val="Nessunaspaziatura"/>
      </w:pPr>
      <w:r w:rsidRPr="007E18AB">
        <w:t>To sum up, the orthodox account claims that: (1) constitutive rules establish the practices they regulate, while regulative rules regulate pre-existing practices; (2) given their nature, constitutive rules cannot be violated, while regulative rules can; (3) constitutive rules can be easily formulated as count-as locutions, while regulative rules generally take the form of imperatives. The orthodox account is summarised in the following table:</w:t>
      </w:r>
    </w:p>
    <w:p w14:paraId="05CEBC53" w14:textId="77777777" w:rsidR="009619F3" w:rsidRPr="007E18AB" w:rsidRDefault="009619F3" w:rsidP="00F743A5">
      <w:pPr>
        <w:pStyle w:val="Nessunaspaziatura"/>
      </w:pPr>
    </w:p>
    <w:tbl>
      <w:tblPr>
        <w:tblW w:w="9145"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95"/>
        <w:gridCol w:w="4355"/>
        <w:gridCol w:w="458"/>
        <w:gridCol w:w="3837"/>
      </w:tblGrid>
      <w:tr w:rsidR="00EE50DB" w:rsidRPr="007E18AB" w14:paraId="2644E79F" w14:textId="77777777" w:rsidTr="00EE50DB">
        <w:trPr>
          <w:trHeight w:val="364"/>
        </w:trPr>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1B7DF0" w14:textId="77777777" w:rsidR="009619F3" w:rsidRPr="007E18AB" w:rsidRDefault="009619F3" w:rsidP="00F743A5">
            <w:pPr>
              <w:pStyle w:val="Formatolibre"/>
              <w:spacing w:line="360" w:lineRule="auto"/>
              <w:jc w:val="center"/>
              <w:rPr>
                <w:rFonts w:ascii="Baskerville Old Face" w:hAnsi="Baskerville Old Face" w:cs="Times New Roman"/>
                <w:b/>
                <w:color w:val="auto"/>
                <w:lang w:val="en-GB"/>
              </w:rPr>
            </w:pPr>
            <w:r w:rsidRPr="007E18AB">
              <w:rPr>
                <w:rStyle w:val="Ninguno"/>
                <w:rFonts w:ascii="Baskerville Old Face" w:hAnsi="Baskerville Old Face" w:cs="Times New Roman"/>
                <w:b/>
                <w:color w:val="auto"/>
                <w:lang w:val="en-GB"/>
              </w:rPr>
              <w:t>#</w:t>
            </w:r>
          </w:p>
        </w:tc>
        <w:tc>
          <w:tcPr>
            <w:tcW w:w="435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BB4C76" w14:textId="77777777" w:rsidR="009619F3" w:rsidRPr="007E18AB" w:rsidRDefault="009619F3" w:rsidP="00EE50DB">
            <w:pPr>
              <w:pStyle w:val="Formatolibre"/>
              <w:spacing w:line="360" w:lineRule="auto"/>
              <w:jc w:val="center"/>
              <w:rPr>
                <w:rFonts w:ascii="Baskerville Old Face" w:hAnsi="Baskerville Old Face" w:cs="Times New Roman"/>
                <w:b/>
                <w:smallCaps/>
                <w:color w:val="auto"/>
                <w:lang w:val="en-GB"/>
              </w:rPr>
            </w:pPr>
            <w:r w:rsidRPr="007E18AB">
              <w:rPr>
                <w:rStyle w:val="Ninguno"/>
                <w:rFonts w:ascii="Baskerville Old Face" w:hAnsi="Baskerville Old Face" w:cs="Times New Roman"/>
                <w:b/>
                <w:smallCaps/>
                <w:color w:val="auto"/>
                <w:lang w:val="en-GB"/>
              </w:rPr>
              <w:t>constitutive rules</w:t>
            </w:r>
          </w:p>
        </w:tc>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711067" w14:textId="77777777" w:rsidR="009619F3" w:rsidRPr="007E18AB" w:rsidRDefault="009619F3" w:rsidP="00F743A5">
            <w:pPr>
              <w:pStyle w:val="Formatolibre"/>
              <w:spacing w:line="360" w:lineRule="auto"/>
              <w:jc w:val="center"/>
              <w:rPr>
                <w:rFonts w:ascii="Baskerville Old Face" w:hAnsi="Baskerville Old Face" w:cs="Times New Roman"/>
                <w:b/>
                <w:color w:val="auto"/>
                <w:lang w:val="en-GB"/>
              </w:rPr>
            </w:pPr>
            <w:r w:rsidRPr="007E18AB">
              <w:rPr>
                <w:rStyle w:val="Ninguno"/>
                <w:rFonts w:ascii="Baskerville Old Face" w:hAnsi="Baskerville Old Face" w:cs="Times New Roman"/>
                <w:b/>
                <w:color w:val="auto"/>
                <w:lang w:val="en-GB"/>
              </w:rPr>
              <w:t>#</w:t>
            </w:r>
          </w:p>
        </w:tc>
        <w:tc>
          <w:tcPr>
            <w:tcW w:w="38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8F0879" w14:textId="77777777" w:rsidR="009619F3" w:rsidRPr="007E18AB" w:rsidRDefault="009619F3" w:rsidP="00F743A5">
            <w:pPr>
              <w:pStyle w:val="Formatolibre"/>
              <w:spacing w:line="360" w:lineRule="auto"/>
              <w:jc w:val="center"/>
              <w:rPr>
                <w:rFonts w:ascii="Baskerville Old Face" w:hAnsi="Baskerville Old Face" w:cs="Times New Roman"/>
                <w:b/>
                <w:smallCaps/>
                <w:color w:val="auto"/>
                <w:lang w:val="en-GB"/>
              </w:rPr>
            </w:pPr>
            <w:r w:rsidRPr="007E18AB">
              <w:rPr>
                <w:rStyle w:val="Ninguno"/>
                <w:rFonts w:ascii="Baskerville Old Face" w:hAnsi="Baskerville Old Face" w:cs="Times New Roman"/>
                <w:b/>
                <w:smallCaps/>
                <w:color w:val="auto"/>
                <w:lang w:val="en-GB"/>
              </w:rPr>
              <w:t>regulative rules</w:t>
            </w:r>
          </w:p>
        </w:tc>
      </w:tr>
      <w:tr w:rsidR="00EE50DB" w:rsidRPr="007E18AB" w14:paraId="6F73FD17" w14:textId="77777777" w:rsidTr="00EE50DB">
        <w:trPr>
          <w:trHeight w:val="344"/>
        </w:trPr>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767430" w14:textId="77777777" w:rsidR="009619F3" w:rsidRPr="007E18AB" w:rsidRDefault="009619F3" w:rsidP="00F743A5">
            <w:pPr>
              <w:pStyle w:val="Formatolibre"/>
              <w:spacing w:line="360" w:lineRule="auto"/>
              <w:jc w:val="center"/>
              <w:rPr>
                <w:rFonts w:ascii="Baskerville Old Face" w:hAnsi="Baskerville Old Face" w:cs="Times New Roman"/>
                <w:b/>
                <w:color w:val="auto"/>
                <w:lang w:val="en-GB"/>
              </w:rPr>
            </w:pPr>
            <w:r w:rsidRPr="007E18AB">
              <w:rPr>
                <w:rStyle w:val="Ninguno"/>
                <w:rFonts w:ascii="Baskerville Old Face" w:hAnsi="Baskerville Old Face" w:cs="Times New Roman"/>
                <w:b/>
                <w:color w:val="auto"/>
                <w:sz w:val="22"/>
                <w:lang w:val="en-GB"/>
              </w:rPr>
              <w:t>C1</w:t>
            </w:r>
          </w:p>
        </w:tc>
        <w:tc>
          <w:tcPr>
            <w:tcW w:w="435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541C79" w14:textId="1CBE9774" w:rsidR="009619F3" w:rsidRPr="007E18AB" w:rsidRDefault="00EE50DB" w:rsidP="008C4B68">
            <w:pPr>
              <w:pStyle w:val="Formatolibre"/>
              <w:spacing w:line="360" w:lineRule="auto"/>
              <w:jc w:val="both"/>
              <w:rPr>
                <w:rFonts w:ascii="Baskerville Old Face" w:hAnsi="Baskerville Old Face" w:cs="Times New Roman"/>
                <w:color w:val="auto"/>
                <w:lang w:val="en-GB"/>
              </w:rPr>
            </w:pPr>
            <w:r w:rsidRPr="007E18AB">
              <w:rPr>
                <w:rStyle w:val="Ninguno"/>
                <w:rFonts w:ascii="Baskerville Old Face" w:hAnsi="Baskerville Old Face" w:cs="Times New Roman"/>
                <w:color w:val="auto"/>
                <w:sz w:val="22"/>
                <w:lang w:val="en-GB"/>
              </w:rPr>
              <w:t xml:space="preserve"> </w:t>
            </w:r>
            <w:r w:rsidR="009619F3" w:rsidRPr="007E18AB">
              <w:rPr>
                <w:rStyle w:val="Ninguno"/>
                <w:rFonts w:ascii="Baskerville Old Face" w:hAnsi="Baskerville Old Face" w:cs="Times New Roman"/>
                <w:color w:val="auto"/>
                <w:sz w:val="22"/>
                <w:lang w:val="en-GB"/>
              </w:rPr>
              <w:t>Establish (define) the practices they regulate</w:t>
            </w:r>
          </w:p>
        </w:tc>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D508ED" w14:textId="77777777" w:rsidR="009619F3" w:rsidRPr="007E18AB" w:rsidRDefault="009619F3" w:rsidP="00F743A5">
            <w:pPr>
              <w:pStyle w:val="Formatolibre"/>
              <w:spacing w:line="360" w:lineRule="auto"/>
              <w:jc w:val="center"/>
              <w:rPr>
                <w:rFonts w:ascii="Baskerville Old Face" w:hAnsi="Baskerville Old Face" w:cs="Times New Roman"/>
                <w:b/>
                <w:color w:val="auto"/>
                <w:lang w:val="en-GB"/>
              </w:rPr>
            </w:pPr>
            <w:r w:rsidRPr="007E18AB">
              <w:rPr>
                <w:rStyle w:val="Ninguno"/>
                <w:rFonts w:ascii="Baskerville Old Face" w:hAnsi="Baskerville Old Face" w:cs="Times New Roman"/>
                <w:b/>
                <w:color w:val="auto"/>
                <w:sz w:val="22"/>
                <w:lang w:val="en-GB"/>
              </w:rPr>
              <w:t>R1</w:t>
            </w:r>
          </w:p>
        </w:tc>
        <w:tc>
          <w:tcPr>
            <w:tcW w:w="38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C44410" w14:textId="4287F6C3" w:rsidR="009619F3" w:rsidRPr="007E18AB" w:rsidRDefault="00EE50DB" w:rsidP="008C4B68">
            <w:pPr>
              <w:pStyle w:val="Formatolibre"/>
              <w:spacing w:line="360" w:lineRule="auto"/>
              <w:jc w:val="both"/>
              <w:rPr>
                <w:rFonts w:ascii="Baskerville Old Face" w:hAnsi="Baskerville Old Face" w:cs="Times New Roman"/>
                <w:color w:val="auto"/>
                <w:lang w:val="en-GB"/>
              </w:rPr>
            </w:pPr>
            <w:r w:rsidRPr="007E18AB">
              <w:rPr>
                <w:rStyle w:val="Ninguno"/>
                <w:rFonts w:ascii="Baskerville Old Face" w:hAnsi="Baskerville Old Face" w:cs="Times New Roman"/>
                <w:color w:val="auto"/>
                <w:sz w:val="22"/>
                <w:lang w:val="en-GB"/>
              </w:rPr>
              <w:t xml:space="preserve"> </w:t>
            </w:r>
            <w:r w:rsidR="009619F3" w:rsidRPr="007E18AB">
              <w:rPr>
                <w:rStyle w:val="Ninguno"/>
                <w:rFonts w:ascii="Baskerville Old Face" w:hAnsi="Baskerville Old Face" w:cs="Times New Roman"/>
                <w:color w:val="auto"/>
                <w:sz w:val="22"/>
                <w:lang w:val="en-GB"/>
              </w:rPr>
              <w:t>Regulate pre-existing practices</w:t>
            </w:r>
          </w:p>
        </w:tc>
      </w:tr>
      <w:tr w:rsidR="00EE50DB" w:rsidRPr="007E18AB" w14:paraId="577A18D2" w14:textId="77777777" w:rsidTr="00EE50DB">
        <w:trPr>
          <w:trHeight w:val="344"/>
        </w:trPr>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C14F0B" w14:textId="77777777" w:rsidR="009619F3" w:rsidRPr="007E18AB" w:rsidRDefault="009619F3" w:rsidP="00F743A5">
            <w:pPr>
              <w:pStyle w:val="Formatolibre"/>
              <w:spacing w:line="360" w:lineRule="auto"/>
              <w:jc w:val="center"/>
              <w:rPr>
                <w:rFonts w:ascii="Baskerville Old Face" w:hAnsi="Baskerville Old Face" w:cs="Times New Roman"/>
                <w:b/>
                <w:color w:val="auto"/>
                <w:lang w:val="en-GB"/>
              </w:rPr>
            </w:pPr>
            <w:r w:rsidRPr="007E18AB">
              <w:rPr>
                <w:rStyle w:val="Ninguno"/>
                <w:rFonts w:ascii="Baskerville Old Face" w:hAnsi="Baskerville Old Face" w:cs="Times New Roman"/>
                <w:b/>
                <w:color w:val="auto"/>
                <w:sz w:val="22"/>
                <w:lang w:val="en-GB"/>
              </w:rPr>
              <w:t>C2</w:t>
            </w:r>
          </w:p>
        </w:tc>
        <w:tc>
          <w:tcPr>
            <w:tcW w:w="435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024438" w14:textId="04A72EE4" w:rsidR="009619F3" w:rsidRPr="007E18AB" w:rsidRDefault="00EE50DB" w:rsidP="008C4B68">
            <w:pPr>
              <w:pStyle w:val="Formatolibre"/>
              <w:spacing w:line="360" w:lineRule="auto"/>
              <w:jc w:val="both"/>
              <w:rPr>
                <w:rFonts w:ascii="Baskerville Old Face" w:hAnsi="Baskerville Old Face" w:cs="Times New Roman"/>
                <w:color w:val="auto"/>
                <w:lang w:val="en-GB"/>
              </w:rPr>
            </w:pPr>
            <w:r w:rsidRPr="007E18AB">
              <w:rPr>
                <w:rStyle w:val="Ninguno"/>
                <w:rFonts w:ascii="Baskerville Old Face" w:hAnsi="Baskerville Old Face" w:cs="Times New Roman"/>
                <w:color w:val="auto"/>
                <w:sz w:val="22"/>
                <w:lang w:val="en-GB"/>
              </w:rPr>
              <w:t xml:space="preserve"> </w:t>
            </w:r>
            <w:r w:rsidR="009619F3" w:rsidRPr="007E18AB">
              <w:rPr>
                <w:rStyle w:val="Ninguno"/>
                <w:rFonts w:ascii="Baskerville Old Face" w:hAnsi="Baskerville Old Face" w:cs="Times New Roman"/>
                <w:color w:val="auto"/>
                <w:sz w:val="22"/>
                <w:lang w:val="en-GB"/>
              </w:rPr>
              <w:t>Cannot be ‘properly’ violated</w:t>
            </w:r>
          </w:p>
        </w:tc>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FFEF69" w14:textId="77777777" w:rsidR="009619F3" w:rsidRPr="007E18AB" w:rsidRDefault="009619F3" w:rsidP="00F743A5">
            <w:pPr>
              <w:pStyle w:val="Formatolibre"/>
              <w:spacing w:line="360" w:lineRule="auto"/>
              <w:jc w:val="center"/>
              <w:rPr>
                <w:rFonts w:ascii="Baskerville Old Face" w:hAnsi="Baskerville Old Face" w:cs="Times New Roman"/>
                <w:b/>
                <w:color w:val="auto"/>
                <w:lang w:val="en-GB"/>
              </w:rPr>
            </w:pPr>
            <w:r w:rsidRPr="007E18AB">
              <w:rPr>
                <w:rStyle w:val="Ninguno"/>
                <w:rFonts w:ascii="Baskerville Old Face" w:hAnsi="Baskerville Old Face" w:cs="Times New Roman"/>
                <w:b/>
                <w:color w:val="auto"/>
                <w:sz w:val="22"/>
                <w:lang w:val="en-GB"/>
              </w:rPr>
              <w:t>R2</w:t>
            </w:r>
          </w:p>
        </w:tc>
        <w:tc>
          <w:tcPr>
            <w:tcW w:w="38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906B87" w14:textId="75125EFE" w:rsidR="009619F3" w:rsidRPr="007E18AB" w:rsidRDefault="00EE50DB" w:rsidP="008C4B68">
            <w:pPr>
              <w:pStyle w:val="Formatolibre"/>
              <w:spacing w:line="360" w:lineRule="auto"/>
              <w:jc w:val="both"/>
              <w:rPr>
                <w:rFonts w:ascii="Baskerville Old Face" w:hAnsi="Baskerville Old Face" w:cs="Times New Roman"/>
                <w:color w:val="auto"/>
                <w:lang w:val="en-GB"/>
              </w:rPr>
            </w:pPr>
            <w:r w:rsidRPr="007E18AB">
              <w:rPr>
                <w:rStyle w:val="Ninguno"/>
                <w:rFonts w:ascii="Baskerville Old Face" w:hAnsi="Baskerville Old Face" w:cs="Times New Roman"/>
                <w:color w:val="auto"/>
                <w:sz w:val="22"/>
                <w:lang w:val="en-GB"/>
              </w:rPr>
              <w:t xml:space="preserve"> </w:t>
            </w:r>
            <w:r w:rsidR="009619F3" w:rsidRPr="007E18AB">
              <w:rPr>
                <w:rStyle w:val="Ninguno"/>
                <w:rFonts w:ascii="Baskerville Old Face" w:hAnsi="Baskerville Old Face" w:cs="Times New Roman"/>
                <w:color w:val="auto"/>
                <w:sz w:val="22"/>
                <w:lang w:val="en-GB"/>
              </w:rPr>
              <w:t>Can be violated</w:t>
            </w:r>
          </w:p>
        </w:tc>
      </w:tr>
      <w:tr w:rsidR="00EE50DB" w:rsidRPr="007E18AB" w14:paraId="7E5A0666" w14:textId="77777777" w:rsidTr="00EE50DB">
        <w:trPr>
          <w:trHeight w:val="386"/>
        </w:trPr>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171705" w14:textId="77777777" w:rsidR="009619F3" w:rsidRPr="007E18AB" w:rsidRDefault="009619F3" w:rsidP="00F743A5">
            <w:pPr>
              <w:pStyle w:val="Formatolibre"/>
              <w:spacing w:line="360" w:lineRule="auto"/>
              <w:jc w:val="center"/>
              <w:rPr>
                <w:rFonts w:ascii="Baskerville Old Face" w:hAnsi="Baskerville Old Face" w:cs="Times New Roman"/>
                <w:b/>
                <w:color w:val="auto"/>
                <w:lang w:val="en-GB"/>
              </w:rPr>
            </w:pPr>
            <w:r w:rsidRPr="007E18AB">
              <w:rPr>
                <w:rStyle w:val="Ninguno"/>
                <w:rFonts w:ascii="Baskerville Old Face" w:hAnsi="Baskerville Old Face" w:cs="Times New Roman"/>
                <w:b/>
                <w:color w:val="auto"/>
                <w:sz w:val="22"/>
                <w:lang w:val="en-GB"/>
              </w:rPr>
              <w:t>C3</w:t>
            </w:r>
          </w:p>
        </w:tc>
        <w:tc>
          <w:tcPr>
            <w:tcW w:w="435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DACF6A" w14:textId="2D67DD72" w:rsidR="009619F3" w:rsidRPr="007E18AB" w:rsidRDefault="00EE50DB" w:rsidP="008C4B68">
            <w:pPr>
              <w:pStyle w:val="Formatolibre"/>
              <w:spacing w:line="360" w:lineRule="auto"/>
              <w:jc w:val="both"/>
              <w:rPr>
                <w:rFonts w:ascii="Baskerville Old Face" w:hAnsi="Baskerville Old Face" w:cs="Times New Roman"/>
                <w:color w:val="auto"/>
                <w:lang w:val="en-GB"/>
              </w:rPr>
            </w:pPr>
            <w:r w:rsidRPr="007E18AB">
              <w:rPr>
                <w:rFonts w:ascii="Baskerville Old Face" w:hAnsi="Baskerville Old Face" w:cs="Times New Roman"/>
                <w:color w:val="auto"/>
                <w:lang w:val="en-GB"/>
              </w:rPr>
              <w:t xml:space="preserve"> </w:t>
            </w:r>
            <w:r w:rsidR="009619F3" w:rsidRPr="007E18AB">
              <w:rPr>
                <w:rFonts w:ascii="Baskerville Old Face" w:hAnsi="Baskerville Old Face" w:cs="Times New Roman"/>
                <w:color w:val="auto"/>
                <w:lang w:val="en-GB"/>
              </w:rPr>
              <w:t>Typically t</w:t>
            </w:r>
            <w:r w:rsidR="009619F3" w:rsidRPr="007E18AB">
              <w:rPr>
                <w:rStyle w:val="Ninguno"/>
                <w:rFonts w:ascii="Baskerville Old Face" w:hAnsi="Baskerville Old Face" w:cs="Times New Roman"/>
                <w:color w:val="auto"/>
                <w:sz w:val="22"/>
                <w:lang w:val="en-GB"/>
              </w:rPr>
              <w:t>ake the form of ‘count-as’ locutions</w:t>
            </w:r>
          </w:p>
        </w:tc>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5402FB" w14:textId="77777777" w:rsidR="009619F3" w:rsidRPr="007E18AB" w:rsidRDefault="009619F3" w:rsidP="00F743A5">
            <w:pPr>
              <w:pStyle w:val="Formatolibre"/>
              <w:spacing w:line="360" w:lineRule="auto"/>
              <w:jc w:val="center"/>
              <w:rPr>
                <w:rFonts w:ascii="Baskerville Old Face" w:hAnsi="Baskerville Old Face" w:cs="Times New Roman"/>
                <w:b/>
                <w:color w:val="auto"/>
                <w:lang w:val="en-GB"/>
              </w:rPr>
            </w:pPr>
            <w:r w:rsidRPr="007E18AB">
              <w:rPr>
                <w:rStyle w:val="Ninguno"/>
                <w:rFonts w:ascii="Baskerville Old Face" w:hAnsi="Baskerville Old Face" w:cs="Times New Roman"/>
                <w:b/>
                <w:color w:val="auto"/>
                <w:sz w:val="22"/>
                <w:lang w:val="en-GB"/>
              </w:rPr>
              <w:t>R3</w:t>
            </w:r>
          </w:p>
        </w:tc>
        <w:tc>
          <w:tcPr>
            <w:tcW w:w="38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03301F" w14:textId="5CD33367" w:rsidR="009619F3" w:rsidRPr="007E18AB" w:rsidRDefault="00EE50DB" w:rsidP="008C4B68">
            <w:pPr>
              <w:pStyle w:val="Formatolibre"/>
              <w:spacing w:line="360" w:lineRule="auto"/>
              <w:jc w:val="both"/>
              <w:rPr>
                <w:rFonts w:ascii="Baskerville Old Face" w:hAnsi="Baskerville Old Face" w:cs="Times New Roman"/>
                <w:color w:val="auto"/>
                <w:lang w:val="en-GB"/>
              </w:rPr>
            </w:pPr>
            <w:r w:rsidRPr="007E18AB">
              <w:rPr>
                <w:rStyle w:val="Ninguno"/>
                <w:rFonts w:ascii="Baskerville Old Face" w:hAnsi="Baskerville Old Face" w:cs="Times New Roman"/>
                <w:color w:val="auto"/>
                <w:sz w:val="22"/>
                <w:lang w:val="en-GB"/>
              </w:rPr>
              <w:t xml:space="preserve"> </w:t>
            </w:r>
            <w:r w:rsidR="009619F3" w:rsidRPr="007E18AB">
              <w:rPr>
                <w:rStyle w:val="Ninguno"/>
                <w:rFonts w:ascii="Baskerville Old Face" w:hAnsi="Baskerville Old Face" w:cs="Times New Roman"/>
                <w:color w:val="auto"/>
                <w:sz w:val="22"/>
                <w:lang w:val="en-GB"/>
              </w:rPr>
              <w:t>Typically take the form of imperatives</w:t>
            </w:r>
          </w:p>
        </w:tc>
      </w:tr>
    </w:tbl>
    <w:p w14:paraId="59C99280" w14:textId="77777777" w:rsidR="00F743A5" w:rsidRPr="007E18AB" w:rsidRDefault="00F743A5" w:rsidP="00F743A5">
      <w:pPr>
        <w:pStyle w:val="Corpo"/>
        <w:rPr>
          <w:rFonts w:ascii="Baskerville Old Face" w:eastAsia="Arial Unicode MS" w:hAnsi="Baskerville Old Face"/>
          <w:color w:val="auto"/>
          <w:sz w:val="22"/>
        </w:rPr>
      </w:pPr>
    </w:p>
    <w:p w14:paraId="5EB4820C" w14:textId="2115BB92" w:rsidR="009619F3" w:rsidRPr="007E18AB" w:rsidRDefault="00F743A5" w:rsidP="00EE50DB">
      <w:pPr>
        <w:pStyle w:val="Didascalia"/>
        <w:rPr>
          <w:color w:val="auto"/>
        </w:rPr>
      </w:pPr>
      <w:r w:rsidRPr="007E18AB">
        <w:rPr>
          <w:color w:val="auto"/>
        </w:rPr>
        <w:t>Table 1: A summary of the differences between constitutive and regulative rules, according to the orthodox account</w:t>
      </w:r>
    </w:p>
    <w:p w14:paraId="4DEDDE1A" w14:textId="2774FFB7" w:rsidR="009619F3" w:rsidRPr="007E18AB" w:rsidRDefault="009619F3" w:rsidP="00F743A5">
      <w:pPr>
        <w:pStyle w:val="Corpo"/>
        <w:spacing w:line="360" w:lineRule="auto"/>
        <w:rPr>
          <w:rFonts w:ascii="Baskerville Old Face" w:hAnsi="Baskerville Old Face"/>
          <w:color w:val="auto"/>
        </w:rPr>
      </w:pPr>
    </w:p>
    <w:p w14:paraId="4E82CDD2" w14:textId="77777777" w:rsidR="00585409" w:rsidRPr="007E18AB" w:rsidRDefault="00585409" w:rsidP="00F743A5">
      <w:pPr>
        <w:pStyle w:val="Corpo"/>
        <w:spacing w:line="360" w:lineRule="auto"/>
        <w:rPr>
          <w:rFonts w:ascii="Baskerville Old Face" w:hAnsi="Baskerville Old Face"/>
          <w:color w:val="auto"/>
        </w:rPr>
      </w:pPr>
    </w:p>
    <w:p w14:paraId="396E59D2" w14:textId="77777777" w:rsidR="009619F3" w:rsidRPr="007E18AB" w:rsidRDefault="009619F3" w:rsidP="00F743A5">
      <w:pPr>
        <w:pStyle w:val="Titolo2"/>
        <w:rPr>
          <w:rStyle w:val="Ninguno"/>
          <w:b w:val="0"/>
          <w:lang w:val="en-GB"/>
        </w:rPr>
      </w:pPr>
      <w:bookmarkStart w:id="136" w:name="_Toc487656501"/>
      <w:bookmarkStart w:id="137" w:name="_Toc489295550"/>
      <w:r w:rsidRPr="007E18AB">
        <w:rPr>
          <w:rStyle w:val="Ninguno"/>
          <w:lang w:val="en-GB"/>
        </w:rPr>
        <w:t>2. Williamson on constitutive norms</w:t>
      </w:r>
      <w:bookmarkEnd w:id="136"/>
      <w:bookmarkEnd w:id="137"/>
    </w:p>
    <w:p w14:paraId="5978A6FA" w14:textId="77777777" w:rsidR="009619F3" w:rsidRPr="007E18AB" w:rsidRDefault="009619F3" w:rsidP="00F743A5">
      <w:pPr>
        <w:pStyle w:val="Corpo"/>
        <w:spacing w:line="360" w:lineRule="auto"/>
        <w:rPr>
          <w:rFonts w:ascii="Baskerville Old Face" w:hAnsi="Baskerville Old Face"/>
          <w:color w:val="auto"/>
        </w:rPr>
      </w:pPr>
    </w:p>
    <w:p w14:paraId="04AAAEEC" w14:textId="77777777" w:rsidR="009619F3" w:rsidRPr="007E18AB" w:rsidRDefault="009619F3" w:rsidP="00F743A5">
      <w:pPr>
        <w:pStyle w:val="Nessunaspaziatura"/>
      </w:pPr>
      <w:r w:rsidRPr="007E18AB">
        <w:t>In presenting his account of constitutive rules, Williamson significantly departs from the orthodox understanding of constitutive rules: his analysis clashes with (C2) and (C3). Since this difference is rarely acknowledged in the literature, it is worth pointing out that Williamson himself fails to mention it: on the contrary, he presents the proposed interpretation as uncontroversial (“we have at least a crude conception of constitutive rules...” 2000: 239) and in line with the tradition.</w:t>
      </w:r>
    </w:p>
    <w:p w14:paraId="23054F01" w14:textId="77777777" w:rsidR="009619F3" w:rsidRPr="007E18AB" w:rsidRDefault="009619F3" w:rsidP="00F743A5">
      <w:pPr>
        <w:pStyle w:val="Nessunaspaziatura"/>
        <w:rPr>
          <w:rStyle w:val="Ninguno"/>
          <w:lang w:val="en-GB"/>
        </w:rPr>
      </w:pPr>
      <w:r w:rsidRPr="007E18AB">
        <w:t>Williamson refuses to commit himself to a particular definition of constitutive rules by stating that he will make “no attempt […] to define ‘rule’” (2000: 239). Nevertheless, he gives a necessary but not sufficient condition for being a constitutive rule: “A rule will count as constitutive of an act only if it is essential to that act: necessarily, the rule governs every performance of the act” (2000:239).</w:t>
      </w:r>
    </w:p>
    <w:p w14:paraId="1DB4A6D7" w14:textId="77777777" w:rsidR="009619F3" w:rsidRPr="007E18AB" w:rsidRDefault="009619F3" w:rsidP="00F743A5">
      <w:pPr>
        <w:pStyle w:val="Nessunaspaziatura"/>
      </w:pPr>
      <w:r w:rsidRPr="007E18AB">
        <w:t xml:space="preserve">A core tenet of this view is that, if a rule is constitutive of an act, it is </w:t>
      </w:r>
      <w:r w:rsidRPr="007E18AB">
        <w:rPr>
          <w:rStyle w:val="Ninguno"/>
          <w:i/>
          <w:lang w:val="en-GB"/>
        </w:rPr>
        <w:t>essential to</w:t>
      </w:r>
      <w:r w:rsidRPr="007E18AB">
        <w:t xml:space="preserve"> it. Being ‘essential to’ the act means that the rule </w:t>
      </w:r>
      <w:r w:rsidRPr="007E18AB">
        <w:rPr>
          <w:rStyle w:val="Ninguno"/>
          <w:i/>
          <w:lang w:val="en-GB"/>
        </w:rPr>
        <w:t xml:space="preserve">necessarily </w:t>
      </w:r>
      <w:r w:rsidRPr="007E18AB">
        <w:t xml:space="preserve">governs that act (rather than contingently, or as a result of a mere convention): assertion could not have been governed </w:t>
      </w:r>
      <w:r w:rsidRPr="007E18AB">
        <w:lastRenderedPageBreak/>
        <w:t xml:space="preserve">by another norm, and it could not exist if such a rule was not in place (cf. Pagin 2015: §6.2). In requiring that the rule </w:t>
      </w:r>
      <w:r w:rsidRPr="007E18AB">
        <w:rPr>
          <w:rStyle w:val="Ninguno"/>
          <w:i/>
          <w:lang w:val="en-GB"/>
        </w:rPr>
        <w:t>necessarily</w:t>
      </w:r>
      <w:r w:rsidRPr="007E18AB">
        <w:t xml:space="preserve"> governs the act, Williamson confers a modal flavour to (C1) that is absent in the orthodox conception: I will use (C1*) to indicate this difference, which I shall revisit in section 5.</w:t>
      </w:r>
    </w:p>
    <w:p w14:paraId="367158E7" w14:textId="69AA3AAD" w:rsidR="009619F3" w:rsidRPr="007E18AB" w:rsidRDefault="009619F3" w:rsidP="00F743A5">
      <w:pPr>
        <w:pStyle w:val="Nessunaspaziatura"/>
      </w:pPr>
      <w:r w:rsidRPr="007E18AB">
        <w:t xml:space="preserve">Williamson departs from the orthodoxy in maintaining, against (C3), that constitutive rules typically take an </w:t>
      </w:r>
      <w:r w:rsidRPr="007E18AB">
        <w:rPr>
          <w:rStyle w:val="Ninguno"/>
          <w:i/>
          <w:lang w:val="en-GB"/>
        </w:rPr>
        <w:t>imperative</w:t>
      </w:r>
      <w:r w:rsidRPr="007E18AB">
        <w:t xml:space="preserve"> form: in other words, he takes them to possess the regulative property (R3) rather than the constitutive property (C3) (cf. Maitra 2011: 280-4, Hindriks 2007: 396). He argues that constitutive rules characteristically put an agent under an obligation: “‘must’ expresses the kind of obligation characteristic of constitutive rules”. He phrases the C-rule in an imperative form: “In the imperative, assert</w:t>
      </w:r>
      <w:r w:rsidR="00D728EF" w:rsidRPr="007E18AB">
        <w:rPr>
          <w:i/>
        </w:rPr>
        <w:t xml:space="preserve"> p </w:t>
      </w:r>
      <w:r w:rsidRPr="007E18AB">
        <w:t>only if</w:t>
      </w:r>
      <w:r w:rsidR="00D728EF" w:rsidRPr="007E18AB">
        <w:rPr>
          <w:i/>
        </w:rPr>
        <w:t xml:space="preserve"> p </w:t>
      </w:r>
      <w:r w:rsidRPr="007E18AB">
        <w:t>has C” (2000: 241).</w:t>
      </w:r>
    </w:p>
    <w:p w14:paraId="356C64BE" w14:textId="77777777" w:rsidR="009619F3" w:rsidRPr="007E18AB" w:rsidRDefault="009619F3" w:rsidP="00F743A5">
      <w:pPr>
        <w:pStyle w:val="Nessunaspaziatura"/>
      </w:pPr>
      <w:r w:rsidRPr="007E18AB">
        <w:t xml:space="preserve">Williamson also departs from (C2), claiming that constitutive rules “do not lay down necessary conditions for performing the constituted act”. Consequently, satisfying the constitutive rule of assertion is not necessary for asserting: “when one breaks a rule of assertion, one does not thereby fail to make an assertion” (2000: 240). More generally, one can </w:t>
      </w:r>
      <w:r w:rsidRPr="007E18AB">
        <w:rPr>
          <w:rFonts w:ascii="Cambria" w:hAnsi="Cambria" w:cs="Cambria"/>
        </w:rPr>
        <w:t>φ</w:t>
      </w:r>
      <w:r w:rsidRPr="007E18AB">
        <w:t xml:space="preserve"> without satisfying the constitutive rule of </w:t>
      </w:r>
      <w:r w:rsidRPr="007E18AB">
        <w:rPr>
          <w:rFonts w:ascii="Cambria" w:hAnsi="Cambria" w:cs="Cambria"/>
        </w:rPr>
        <w:t>φ</w:t>
      </w:r>
      <w:r w:rsidRPr="007E18AB">
        <w:t xml:space="preserve">-ing. So failing to satisfy the rule involves being liable to criticism, rather than not asserting. By contrast, on the orthodox view an infraction of a constitutive rule amounts to not </w:t>
      </w:r>
      <w:r w:rsidRPr="007E18AB">
        <w:rPr>
          <w:rFonts w:ascii="Cambria" w:hAnsi="Cambria" w:cs="Cambria"/>
        </w:rPr>
        <w:t>φ</w:t>
      </w:r>
      <w:r w:rsidRPr="007E18AB">
        <w:t xml:space="preserve">-ing, rather than </w:t>
      </w:r>
      <w:r w:rsidRPr="007E18AB">
        <w:rPr>
          <w:rFonts w:ascii="Cambria" w:hAnsi="Cambria" w:cs="Cambria"/>
        </w:rPr>
        <w:t>φ</w:t>
      </w:r>
      <w:r w:rsidRPr="007E18AB">
        <w:t>-ing inappropriately. Again, the proposed view is rather in line with the corresponding regulative property (R2).</w:t>
      </w:r>
    </w:p>
    <w:p w14:paraId="1A61AA29" w14:textId="1ACB572F" w:rsidR="009619F3" w:rsidRPr="007E18AB" w:rsidRDefault="009619F3" w:rsidP="00F743A5">
      <w:pPr>
        <w:pStyle w:val="Nessunaspaziatura"/>
      </w:pPr>
      <w:r w:rsidRPr="007E18AB">
        <w:t>An inte</w:t>
      </w:r>
      <w:r w:rsidR="00585409" w:rsidRPr="007E18AB">
        <w:t>rpretative problem emerges here. O</w:t>
      </w:r>
      <w:r w:rsidRPr="007E18AB">
        <w:t>n the one hand, Williamson attributes characteristically regulative properties (R2, R3) to the C-rule instead of the corresponding constitutive properties (C2, C3), so that the rule is not taken to be constitutive in the traditional sense (as pointed out by Hindriks 2007:396, McCammon 2014:137-9, cf. also Maitra 2011). On the other hand, several authors take the C-rule to stand out as the constitutive norm of assertion, in the customary sense</w:t>
      </w:r>
      <w:r w:rsidRPr="007E18AB">
        <w:rPr>
          <w:rStyle w:val="Ninguno"/>
          <w:lang w:val="en-GB"/>
        </w:rPr>
        <w:t xml:space="preserve"> (e.g. García-Carpintero 2004:143, Rescorla 2007:253, 2009:99, Turri 2013:281</w:t>
      </w:r>
      <w:r w:rsidR="00F56075" w:rsidRPr="007E18AB">
        <w:rPr>
          <w:rStyle w:val="Ninguno"/>
          <w:lang w:val="en-GB"/>
        </w:rPr>
        <w:t>, Sbisà 2016</w:t>
      </w:r>
      <w:r w:rsidRPr="007E18AB">
        <w:rPr>
          <w:rStyle w:val="Ninguno"/>
          <w:lang w:val="en-GB"/>
        </w:rPr>
        <w:t>)</w:t>
      </w:r>
      <w:r w:rsidRPr="007E18AB">
        <w:t>.</w:t>
      </w:r>
    </w:p>
    <w:p w14:paraId="2FC9B845" w14:textId="043FCCC9" w:rsidR="009619F3" w:rsidRPr="007E18AB" w:rsidRDefault="009619F3" w:rsidP="00585409">
      <w:pPr>
        <w:pStyle w:val="Nessunaspaziatura"/>
        <w:rPr>
          <w:rStyle w:val="Ninguno"/>
          <w:lang w:val="en-GB"/>
        </w:rPr>
      </w:pPr>
      <w:r w:rsidRPr="007E18AB">
        <w:t xml:space="preserve">This is not merely a terminological issue: the two notions are incompatible. Since different authors adopt different notions of ‘constitutive norm’, we are </w:t>
      </w:r>
      <w:r w:rsidR="00585409" w:rsidRPr="007E18AB">
        <w:t>dealing with a crucial (</w:t>
      </w:r>
      <w:r w:rsidR="004160AF">
        <w:t xml:space="preserve">and </w:t>
      </w:r>
      <w:r w:rsidR="00585409" w:rsidRPr="007E18AB">
        <w:t>often unacknowledged)</w:t>
      </w:r>
      <w:r w:rsidRPr="007E18AB">
        <w:t xml:space="preserve"> </w:t>
      </w:r>
      <w:r w:rsidR="00585409" w:rsidRPr="007E18AB">
        <w:t xml:space="preserve">disagreement </w:t>
      </w:r>
      <w:r w:rsidRPr="007E18AB">
        <w:t xml:space="preserve">regarding the nature of the norm of assertion. This disagreement threatens to </w:t>
      </w:r>
      <w:r w:rsidRPr="007E18AB">
        <w:rPr>
          <w:rStyle w:val="Ninguno"/>
          <w:lang w:val="en-GB"/>
        </w:rPr>
        <w:t xml:space="preserve">undermine the foundations of the debate: if there is no consensus about what ‘constitutive’ means, different authors can (and do) mean different things when they refer to the ‘constitutive’ norm of assertion, effectively talking past each other. </w:t>
      </w:r>
    </w:p>
    <w:p w14:paraId="68AEEC95" w14:textId="4BE3FA2C" w:rsidR="009619F3" w:rsidRPr="007E18AB" w:rsidRDefault="009619F3" w:rsidP="00585409">
      <w:pPr>
        <w:pStyle w:val="Nessunaspaziatura"/>
        <w:rPr>
          <w:rStyle w:val="Ninguno"/>
          <w:smallCaps/>
          <w:lang w:val="en-GB"/>
        </w:rPr>
      </w:pPr>
      <w:r w:rsidRPr="007E18AB">
        <w:rPr>
          <w:rStyle w:val="Ninguno"/>
          <w:lang w:val="en-GB"/>
        </w:rPr>
        <w:t xml:space="preserve">Solving the disagreement is not as simple as claiming that authors endorsing the orthodox reading are mistaken, and that Williamson simply interprets the notion in a novel way, </w:t>
      </w:r>
      <w:r w:rsidRPr="007E18AB">
        <w:rPr>
          <w:rStyle w:val="Ninguno"/>
          <w:lang w:val="en-GB"/>
        </w:rPr>
        <w:lastRenderedPageBreak/>
        <w:t xml:space="preserve">namely as possessing properties (C1*, R2, R3). In the course of this </w:t>
      </w:r>
      <w:r w:rsidR="00585409" w:rsidRPr="007E18AB">
        <w:rPr>
          <w:rStyle w:val="Ninguno"/>
          <w:lang w:val="en-GB"/>
        </w:rPr>
        <w:t>chapter</w:t>
      </w:r>
      <w:r w:rsidRPr="007E18AB">
        <w:rPr>
          <w:rStyle w:val="Ninguno"/>
          <w:lang w:val="en-GB"/>
        </w:rPr>
        <w:t xml:space="preserve">, I will show that this solution is also problematic, as it renders the claim that the norm of assertion is ‘constitutive’ of little or no significance. Before entering the details of the pros and cons of each account, however, I </w:t>
      </w:r>
      <w:r w:rsidRPr="007E18AB">
        <w:t>want to introduce more in detail both proposed interpretations</w:t>
      </w:r>
      <w:r w:rsidRPr="007E18AB">
        <w:rPr>
          <w:rStyle w:val="Ninguno"/>
          <w:lang w:val="en-GB"/>
        </w:rPr>
        <w:t>.</w:t>
      </w:r>
    </w:p>
    <w:p w14:paraId="19B6EED7" w14:textId="77777777" w:rsidR="009619F3" w:rsidRPr="007E18AB" w:rsidRDefault="009619F3" w:rsidP="00F743A5">
      <w:pPr>
        <w:pStyle w:val="Nessunaspaziatura"/>
      </w:pPr>
      <w:r w:rsidRPr="007E18AB">
        <w:rPr>
          <w:rStyle w:val="Ninguno"/>
          <w:lang w:val="en-GB"/>
        </w:rPr>
        <w:t>I</w:t>
      </w:r>
      <w:r w:rsidRPr="007E18AB">
        <w:t>n the next section, I will try to interpret the C-rule as an orthodoxly constitutive rule that possesses some regulative features (R2, R3); in the subsequent one, as a regulative rule that possesses the constitutive feature (C1*) instead of (R1). Both attempts will prove problematic and incompatible with the desiderata underlying</w:t>
      </w:r>
      <w:r w:rsidRPr="007E18AB">
        <w:rPr>
          <w:rStyle w:val="Ninguno"/>
          <w:lang w:val="en-GB"/>
        </w:rPr>
        <w:t xml:space="preserve"> Williamson’s hypothesis</w:t>
      </w:r>
      <w:r w:rsidRPr="007E18AB">
        <w:t xml:space="preserve">. I will conclude that the problem rather lies in the </w:t>
      </w:r>
      <w:r w:rsidRPr="007E18AB">
        <w:rPr>
          <w:rStyle w:val="Ninguno"/>
          <w:lang w:val="en-GB"/>
        </w:rPr>
        <w:t>hypothesis:</w:t>
      </w:r>
      <w:r w:rsidRPr="007E18AB">
        <w:t xml:space="preserve"> while assertion is arguably subject to a norm taking the form of the C-rule, this norm is not constitutive of assertion in any sense that is meaningful for the debate.</w:t>
      </w:r>
    </w:p>
    <w:p w14:paraId="19F5785D" w14:textId="675DF942" w:rsidR="009619F3" w:rsidRPr="007E18AB" w:rsidRDefault="009619F3" w:rsidP="00F743A5">
      <w:pPr>
        <w:pStyle w:val="Corpo"/>
        <w:spacing w:line="360" w:lineRule="auto"/>
        <w:rPr>
          <w:rFonts w:ascii="Baskerville Old Face" w:hAnsi="Baskerville Old Face"/>
          <w:color w:val="auto"/>
        </w:rPr>
      </w:pPr>
    </w:p>
    <w:p w14:paraId="1B304420" w14:textId="77777777" w:rsidR="00585409" w:rsidRPr="007E18AB" w:rsidRDefault="00585409" w:rsidP="00F743A5">
      <w:pPr>
        <w:pStyle w:val="Corpo"/>
        <w:spacing w:line="360" w:lineRule="auto"/>
        <w:rPr>
          <w:rFonts w:ascii="Baskerville Old Face" w:hAnsi="Baskerville Old Face"/>
          <w:color w:val="auto"/>
        </w:rPr>
      </w:pPr>
    </w:p>
    <w:p w14:paraId="79173B7C" w14:textId="77777777" w:rsidR="009619F3" w:rsidRPr="007E18AB" w:rsidRDefault="009619F3" w:rsidP="00F743A5">
      <w:pPr>
        <w:pStyle w:val="Titolo2"/>
      </w:pPr>
      <w:bookmarkStart w:id="138" w:name="_Toc487656502"/>
      <w:bookmarkStart w:id="139" w:name="_Toc489295551"/>
      <w:r w:rsidRPr="007E18AB">
        <w:rPr>
          <w:rStyle w:val="Ninguno"/>
          <w:lang w:val="en-GB"/>
        </w:rPr>
        <w:t>3. The C-Rule as a Constitutive Rule</w:t>
      </w:r>
      <w:bookmarkEnd w:id="138"/>
      <w:bookmarkEnd w:id="139"/>
    </w:p>
    <w:p w14:paraId="0B51EAA1" w14:textId="77777777" w:rsidR="009619F3" w:rsidRPr="007E18AB" w:rsidRDefault="009619F3" w:rsidP="00F743A5">
      <w:pPr>
        <w:pStyle w:val="Corpo"/>
        <w:spacing w:line="360" w:lineRule="auto"/>
        <w:rPr>
          <w:rFonts w:ascii="Baskerville Old Face" w:hAnsi="Baskerville Old Face"/>
          <w:color w:val="auto"/>
        </w:rPr>
      </w:pPr>
    </w:p>
    <w:p w14:paraId="60A2C939" w14:textId="77777777" w:rsidR="009619F3" w:rsidRPr="007E18AB" w:rsidRDefault="009619F3" w:rsidP="00F743A5">
      <w:pPr>
        <w:pStyle w:val="Titolo3"/>
        <w:rPr>
          <w:rStyle w:val="Ninguno"/>
          <w:i w:val="0"/>
          <w:lang w:val="en-GB"/>
        </w:rPr>
      </w:pPr>
      <w:bookmarkStart w:id="140" w:name="_Toc487656503"/>
      <w:bookmarkStart w:id="141" w:name="_Toc489295552"/>
      <w:r w:rsidRPr="007E18AB">
        <w:rPr>
          <w:rStyle w:val="Ninguno"/>
          <w:lang w:val="en-GB"/>
        </w:rPr>
        <w:t xml:space="preserve">3.1. </w:t>
      </w:r>
      <w:r w:rsidRPr="007E18AB">
        <w:rPr>
          <w:rStyle w:val="Ninguno"/>
          <w:iCs/>
          <w:lang w:val="en-GB"/>
        </w:rPr>
        <w:t>Phrasing</w:t>
      </w:r>
      <w:r w:rsidRPr="007E18AB">
        <w:rPr>
          <w:rStyle w:val="Ninguno"/>
          <w:lang w:val="en-GB"/>
        </w:rPr>
        <w:t xml:space="preserve"> the C-rule </w:t>
      </w:r>
      <w:r w:rsidRPr="007E18AB">
        <w:rPr>
          <w:rStyle w:val="Ninguno"/>
          <w:iCs/>
          <w:lang w:val="en-GB"/>
        </w:rPr>
        <w:t>as orthodoxly</w:t>
      </w:r>
      <w:r w:rsidRPr="007E18AB">
        <w:rPr>
          <w:rStyle w:val="Ninguno"/>
          <w:lang w:val="en-GB"/>
        </w:rPr>
        <w:t xml:space="preserve"> constitutive</w:t>
      </w:r>
      <w:bookmarkEnd w:id="140"/>
      <w:bookmarkEnd w:id="141"/>
    </w:p>
    <w:p w14:paraId="600E8C63" w14:textId="77777777" w:rsidR="009619F3" w:rsidRPr="007E18AB" w:rsidRDefault="009619F3" w:rsidP="00F743A5">
      <w:pPr>
        <w:pStyle w:val="Corpo"/>
        <w:spacing w:line="360" w:lineRule="auto"/>
        <w:rPr>
          <w:rStyle w:val="Ninguno"/>
          <w:rFonts w:ascii="Baskerville Old Face" w:hAnsi="Baskerville Old Face"/>
          <w:i/>
          <w:color w:val="auto"/>
          <w:lang w:val="en-GB"/>
        </w:rPr>
      </w:pPr>
    </w:p>
    <w:p w14:paraId="292C9565" w14:textId="27F14764" w:rsidR="009619F3" w:rsidRPr="007E18AB" w:rsidRDefault="009619F3" w:rsidP="000D30A0">
      <w:pPr>
        <w:pStyle w:val="Corpo"/>
        <w:spacing w:line="360" w:lineRule="auto"/>
        <w:jc w:val="both"/>
        <w:rPr>
          <w:rFonts w:ascii="Baskerville Old Face" w:hAnsi="Baskerville Old Face"/>
          <w:color w:val="auto"/>
        </w:rPr>
      </w:pPr>
      <w:r w:rsidRPr="007E18AB">
        <w:rPr>
          <w:rFonts w:ascii="Baskerville Old Face" w:hAnsi="Baskerville Old Face"/>
          <w:color w:val="auto"/>
        </w:rPr>
        <w:t>A first strategy to make sense of the claim that the norm is ‘constitutive’ is to follow the authors who interpret the C-rule as a constitutive rule, on the orthodox understanding (García-Carpintero 2004:143, Rescorla 2007:253, 2009:99, Turri 2013:281</w:t>
      </w:r>
      <w:r w:rsidR="00F56075" w:rsidRPr="007E18AB">
        <w:rPr>
          <w:rFonts w:ascii="Baskerville Old Face" w:hAnsi="Baskerville Old Face"/>
          <w:color w:val="auto"/>
        </w:rPr>
        <w:t>, Sbisà 2016</w:t>
      </w:r>
      <w:r w:rsidRPr="007E18AB">
        <w:rPr>
          <w:rFonts w:ascii="Baskerville Old Face" w:hAnsi="Baskerville Old Face"/>
          <w:color w:val="auto"/>
        </w:rPr>
        <w:t xml:space="preserve">, cf. also Maitra 2011: 283-4, Goldberg 2015: §1). Can we show that there is a sense in which this interpretation is compatible with </w:t>
      </w:r>
      <w:r w:rsidRPr="004160AF">
        <w:rPr>
          <w:rStyle w:val="Ninguno"/>
          <w:rFonts w:ascii="Baskerville Old Face" w:hAnsi="Baskerville Old Face"/>
          <w:smallCaps/>
          <w:color w:val="auto"/>
          <w:lang w:val="en-GB"/>
        </w:rPr>
        <w:t>Williamson’s Hypothesis</w:t>
      </w:r>
      <w:r w:rsidRPr="007E18AB">
        <w:rPr>
          <w:rFonts w:ascii="Baskerville Old Face" w:hAnsi="Baskerville Old Face"/>
          <w:color w:val="auto"/>
        </w:rPr>
        <w:t xml:space="preserve">? The first difficulty is that, according to </w:t>
      </w:r>
      <w:r w:rsidRPr="007E18AB">
        <w:rPr>
          <w:rStyle w:val="Ninguno"/>
          <w:rFonts w:ascii="Baskerville Old Face" w:hAnsi="Baskerville Old Face"/>
          <w:color w:val="auto"/>
          <w:lang w:val="en-GB"/>
        </w:rPr>
        <w:t>the Hypothesis,</w:t>
      </w:r>
      <w:r w:rsidRPr="007E18AB">
        <w:rPr>
          <w:rFonts w:ascii="Baskerville Old Face" w:hAnsi="Baskerville Old Face"/>
          <w:color w:val="auto"/>
        </w:rPr>
        <w:t xml:space="preserve"> the C-rule rather takes a regulative form:</w:t>
      </w:r>
    </w:p>
    <w:p w14:paraId="2E6C1EF5" w14:textId="77777777" w:rsidR="009619F3" w:rsidRPr="007E18AB" w:rsidRDefault="009619F3" w:rsidP="00F743A5">
      <w:pPr>
        <w:pStyle w:val="Corpo"/>
        <w:spacing w:line="360" w:lineRule="auto"/>
        <w:rPr>
          <w:rFonts w:ascii="Baskerville Old Face" w:hAnsi="Baskerville Old Face"/>
          <w:b/>
          <w:color w:val="auto"/>
        </w:rPr>
      </w:pPr>
    </w:p>
    <w:p w14:paraId="04EC59A0" w14:textId="125A04D9" w:rsidR="009619F3" w:rsidRPr="007E18AB" w:rsidRDefault="009619F3" w:rsidP="00F743A5">
      <w:pPr>
        <w:pStyle w:val="Corpo"/>
        <w:spacing w:line="360" w:lineRule="auto"/>
        <w:rPr>
          <w:rFonts w:ascii="Baskerville Old Face" w:hAnsi="Baskerville Old Face"/>
          <w:color w:val="auto"/>
        </w:rPr>
      </w:pPr>
      <w:r w:rsidRPr="007E18AB">
        <w:rPr>
          <w:rFonts w:ascii="Baskerville Old Face" w:hAnsi="Baskerville Old Face"/>
          <w:color w:val="auto"/>
        </w:rPr>
        <w:t>(A1) One must: assert that</w:t>
      </w:r>
      <w:r w:rsidR="00D728EF" w:rsidRPr="007E18AB">
        <w:rPr>
          <w:rFonts w:ascii="Baskerville Old Face" w:hAnsi="Baskerville Old Face"/>
          <w:i/>
          <w:color w:val="auto"/>
        </w:rPr>
        <w:t xml:space="preserve"> p </w:t>
      </w:r>
      <w:r w:rsidRPr="007E18AB">
        <w:rPr>
          <w:rFonts w:ascii="Baskerville Old Face" w:hAnsi="Baskerville Old Face"/>
          <w:color w:val="auto"/>
        </w:rPr>
        <w:t>only if</w:t>
      </w:r>
      <w:r w:rsidR="00D728EF" w:rsidRPr="007E18AB">
        <w:rPr>
          <w:rFonts w:ascii="Baskerville Old Face" w:hAnsi="Baskerville Old Face"/>
          <w:i/>
          <w:color w:val="auto"/>
        </w:rPr>
        <w:t xml:space="preserve"> p </w:t>
      </w:r>
      <w:r w:rsidRPr="007E18AB">
        <w:rPr>
          <w:rFonts w:ascii="Baskerville Old Face" w:hAnsi="Baskerville Old Face"/>
          <w:color w:val="auto"/>
        </w:rPr>
        <w:t>has C</w:t>
      </w:r>
    </w:p>
    <w:p w14:paraId="7A370093" w14:textId="77777777" w:rsidR="009619F3" w:rsidRPr="007E18AB" w:rsidRDefault="009619F3" w:rsidP="00F743A5">
      <w:pPr>
        <w:pStyle w:val="Corpo"/>
        <w:spacing w:line="360" w:lineRule="auto"/>
        <w:rPr>
          <w:rFonts w:ascii="Baskerville Old Face" w:hAnsi="Baskerville Old Face"/>
          <w:color w:val="auto"/>
        </w:rPr>
      </w:pPr>
    </w:p>
    <w:p w14:paraId="2B1E031C" w14:textId="77777777" w:rsidR="009619F3" w:rsidRPr="007E18AB" w:rsidRDefault="009619F3" w:rsidP="00F743A5">
      <w:pPr>
        <w:pStyle w:val="Corpo"/>
        <w:spacing w:line="360" w:lineRule="auto"/>
        <w:rPr>
          <w:rFonts w:ascii="Baskerville Old Face" w:hAnsi="Baskerville Old Face"/>
          <w:color w:val="auto"/>
        </w:rPr>
      </w:pPr>
      <w:r w:rsidRPr="007E18AB">
        <w:rPr>
          <w:rFonts w:ascii="Baskerville Old Face" w:hAnsi="Baskerville Old Face"/>
          <w:color w:val="auto"/>
        </w:rPr>
        <w:t xml:space="preserve">To treat (A1) as a constitutive norm, perhaps we could rewrite it as follows: </w:t>
      </w:r>
    </w:p>
    <w:p w14:paraId="396A1ED1" w14:textId="77777777" w:rsidR="009619F3" w:rsidRPr="007E18AB" w:rsidRDefault="009619F3" w:rsidP="00F743A5">
      <w:pPr>
        <w:pStyle w:val="Corpo"/>
        <w:spacing w:line="360" w:lineRule="auto"/>
        <w:rPr>
          <w:rFonts w:ascii="Baskerville Old Face" w:hAnsi="Baskerville Old Face"/>
          <w:color w:val="auto"/>
        </w:rPr>
      </w:pPr>
    </w:p>
    <w:p w14:paraId="372D0301" w14:textId="6C6D8F8A" w:rsidR="009619F3" w:rsidRPr="007E18AB" w:rsidRDefault="009619F3" w:rsidP="00F743A5">
      <w:pPr>
        <w:pStyle w:val="Corpo"/>
        <w:spacing w:line="360" w:lineRule="auto"/>
        <w:rPr>
          <w:rFonts w:ascii="Baskerville Old Face" w:hAnsi="Baskerville Old Face"/>
          <w:color w:val="auto"/>
        </w:rPr>
      </w:pPr>
      <w:r w:rsidRPr="007E18AB">
        <w:rPr>
          <w:rFonts w:ascii="Baskerville Old Face" w:hAnsi="Baskerville Old Face"/>
          <w:color w:val="auto"/>
        </w:rPr>
        <w:t>(A1*) One asserts that</w:t>
      </w:r>
      <w:r w:rsidR="00D728EF" w:rsidRPr="007E18AB">
        <w:rPr>
          <w:rFonts w:ascii="Baskerville Old Face" w:hAnsi="Baskerville Old Face"/>
          <w:i/>
          <w:color w:val="auto"/>
        </w:rPr>
        <w:t xml:space="preserve"> p </w:t>
      </w:r>
      <w:r w:rsidRPr="007E18AB">
        <w:rPr>
          <w:rFonts w:ascii="Baskerville Old Face" w:hAnsi="Baskerville Old Face"/>
          <w:color w:val="auto"/>
        </w:rPr>
        <w:t>only if</w:t>
      </w:r>
      <w:r w:rsidR="00D728EF" w:rsidRPr="007E18AB">
        <w:rPr>
          <w:rFonts w:ascii="Baskerville Old Face" w:hAnsi="Baskerville Old Face"/>
          <w:i/>
          <w:color w:val="auto"/>
        </w:rPr>
        <w:t xml:space="preserve"> p </w:t>
      </w:r>
      <w:r w:rsidRPr="007E18AB">
        <w:rPr>
          <w:rFonts w:ascii="Baskerville Old Face" w:hAnsi="Baskerville Old Face"/>
          <w:color w:val="auto"/>
        </w:rPr>
        <w:t>has C</w:t>
      </w:r>
    </w:p>
    <w:p w14:paraId="54D9175A" w14:textId="77777777" w:rsidR="009619F3" w:rsidRPr="007E18AB" w:rsidRDefault="009619F3" w:rsidP="00F743A5">
      <w:pPr>
        <w:pStyle w:val="Corpo"/>
        <w:spacing w:line="360" w:lineRule="auto"/>
        <w:rPr>
          <w:rFonts w:ascii="Baskerville Old Face" w:hAnsi="Baskerville Old Face"/>
          <w:color w:val="auto"/>
        </w:rPr>
      </w:pPr>
    </w:p>
    <w:p w14:paraId="2761B74E" w14:textId="77777777" w:rsidR="009619F3" w:rsidRPr="007E18AB" w:rsidRDefault="009619F3" w:rsidP="0075508E">
      <w:pPr>
        <w:pStyle w:val="Nessunaspaziatura"/>
      </w:pPr>
      <w:r w:rsidRPr="007E18AB">
        <w:t xml:space="preserve">(A1*) satisfies (C1), (C2), and (C3), so that is a constitutive reading of (A1).  However, (A1*) is clearly not a plausible rephrasing, at least not in a sense relevant for the debate. In fact, most authors want to claim that property C is a property like K: ‘being </w:t>
      </w:r>
      <w:r w:rsidRPr="007E18AB">
        <w:rPr>
          <w:rStyle w:val="Ninguno"/>
          <w:i/>
          <w:lang w:val="en-GB"/>
        </w:rPr>
        <w:t>known</w:t>
      </w:r>
      <w:r w:rsidRPr="007E18AB">
        <w:t xml:space="preserve"> by the speaker’, or B: ‘being </w:t>
      </w:r>
      <w:r w:rsidRPr="007E18AB">
        <w:rPr>
          <w:rStyle w:val="Ninguno"/>
          <w:i/>
          <w:lang w:val="en-GB"/>
        </w:rPr>
        <w:t>believed</w:t>
      </w:r>
      <w:r w:rsidRPr="007E18AB">
        <w:t xml:space="preserve"> by the speaker’. But if C=K, or C=B, then saying what you </w:t>
      </w:r>
      <w:r w:rsidRPr="007E18AB">
        <w:lastRenderedPageBreak/>
        <w:t xml:space="preserve">do not know, or what you do not believe, is not asserting – a possibility explicitly denied by Williamson (2002: 240). Since (A1*) is in plain contradiction with the </w:t>
      </w:r>
      <w:r w:rsidRPr="007E18AB">
        <w:rPr>
          <w:smallCaps/>
        </w:rPr>
        <w:t>hypothesis</w:t>
      </w:r>
      <w:r w:rsidRPr="007E18AB">
        <w:t>, according to which an assertion in violation of the norm is still an assertion, I will turn to another constitutive reading that avoids this difficulty.</w:t>
      </w:r>
    </w:p>
    <w:p w14:paraId="6AC1FC7B" w14:textId="77777777" w:rsidR="009619F3" w:rsidRPr="007E18AB" w:rsidRDefault="009619F3" w:rsidP="00F743A5">
      <w:pPr>
        <w:pStyle w:val="Corpo"/>
        <w:spacing w:line="360" w:lineRule="auto"/>
        <w:rPr>
          <w:rFonts w:ascii="Baskerville Old Face" w:hAnsi="Baskerville Old Face"/>
          <w:color w:val="auto"/>
        </w:rPr>
      </w:pPr>
    </w:p>
    <w:p w14:paraId="2EFFF006" w14:textId="77777777" w:rsidR="009619F3" w:rsidRPr="007E18AB" w:rsidRDefault="009619F3" w:rsidP="00F743A5">
      <w:pPr>
        <w:pStyle w:val="Titolo3"/>
      </w:pPr>
      <w:bookmarkStart w:id="142" w:name="_Toc487656504"/>
      <w:bookmarkStart w:id="143" w:name="_Toc489295553"/>
      <w:r w:rsidRPr="007E18AB">
        <w:rPr>
          <w:rStyle w:val="Ninguno"/>
          <w:lang w:val="en-GB"/>
        </w:rPr>
        <w:t>3.2. An alternative constitutive reading</w:t>
      </w:r>
      <w:bookmarkEnd w:id="142"/>
      <w:bookmarkEnd w:id="143"/>
    </w:p>
    <w:p w14:paraId="2BA7DAE4" w14:textId="77777777" w:rsidR="009619F3" w:rsidRPr="007E18AB" w:rsidRDefault="009619F3" w:rsidP="00F743A5">
      <w:pPr>
        <w:pStyle w:val="Corpo"/>
        <w:spacing w:line="360" w:lineRule="auto"/>
        <w:rPr>
          <w:rFonts w:ascii="Baskerville Old Face" w:hAnsi="Baskerville Old Face"/>
          <w:color w:val="auto"/>
        </w:rPr>
      </w:pPr>
    </w:p>
    <w:p w14:paraId="618525F5" w14:textId="77777777" w:rsidR="009619F3" w:rsidRPr="007E18AB" w:rsidRDefault="009619F3" w:rsidP="0075508E">
      <w:pPr>
        <w:pStyle w:val="Nessunaspaziatura"/>
      </w:pPr>
      <w:r w:rsidRPr="007E18AB">
        <w:t xml:space="preserve">To turn (A1) into a constitutive norm, one needs a rephrasing that satisfies (C1), (C2) and (C3) and that acknowledges the existence of assertions without property C. </w:t>
      </w:r>
    </w:p>
    <w:p w14:paraId="4C0E0CA2" w14:textId="77777777" w:rsidR="009619F3" w:rsidRPr="007E18AB" w:rsidRDefault="009619F3" w:rsidP="0075508E">
      <w:pPr>
        <w:pStyle w:val="Nessunaspaziatura"/>
      </w:pPr>
      <w:r w:rsidRPr="007E18AB">
        <w:t>Such a phrasing could take the following form:</w:t>
      </w:r>
    </w:p>
    <w:p w14:paraId="52077A84" w14:textId="77777777" w:rsidR="009619F3" w:rsidRPr="007E18AB" w:rsidRDefault="009619F3" w:rsidP="00F743A5">
      <w:pPr>
        <w:pStyle w:val="Corpo"/>
        <w:spacing w:line="360" w:lineRule="auto"/>
        <w:rPr>
          <w:rFonts w:ascii="Baskerville Old Face" w:hAnsi="Baskerville Old Face"/>
          <w:color w:val="auto"/>
        </w:rPr>
      </w:pPr>
    </w:p>
    <w:p w14:paraId="03F407BA" w14:textId="67687A35" w:rsidR="009619F3" w:rsidRPr="007E18AB" w:rsidRDefault="009619F3" w:rsidP="00F743A5">
      <w:pPr>
        <w:pStyle w:val="Corpo"/>
        <w:spacing w:line="360" w:lineRule="auto"/>
        <w:rPr>
          <w:rFonts w:ascii="Baskerville Old Face" w:hAnsi="Baskerville Old Face"/>
          <w:color w:val="auto"/>
        </w:rPr>
      </w:pPr>
      <w:r w:rsidRPr="007E18AB">
        <w:rPr>
          <w:rFonts w:ascii="Baskerville Old Face" w:hAnsi="Baskerville Old Face"/>
          <w:color w:val="auto"/>
        </w:rPr>
        <w:t>(A2) One asserts that</w:t>
      </w:r>
      <w:r w:rsidR="00D728EF" w:rsidRPr="007E18AB">
        <w:rPr>
          <w:rFonts w:ascii="Baskerville Old Face" w:hAnsi="Baskerville Old Face"/>
          <w:i/>
          <w:color w:val="auto"/>
        </w:rPr>
        <w:t xml:space="preserve"> p </w:t>
      </w:r>
      <w:r w:rsidRPr="007E18AB">
        <w:rPr>
          <w:rFonts w:ascii="Baskerville Old Face" w:hAnsi="Baskerville Old Face"/>
          <w:color w:val="auto"/>
        </w:rPr>
        <w:t xml:space="preserve">iff in asserting </w:t>
      </w:r>
      <w:r w:rsidRPr="007E18AB">
        <w:rPr>
          <w:rFonts w:ascii="Baskerville Old Face" w:hAnsi="Baskerville Old Face"/>
          <w:i/>
          <w:color w:val="auto"/>
        </w:rPr>
        <w:t>p</w:t>
      </w:r>
      <w:r w:rsidRPr="007E18AB">
        <w:rPr>
          <w:rFonts w:ascii="Baskerville Old Face" w:hAnsi="Baskerville Old Face"/>
          <w:color w:val="auto"/>
        </w:rPr>
        <w:t>, one is subject to the obligation that</w:t>
      </w:r>
      <w:r w:rsidR="00D728EF" w:rsidRPr="007E18AB">
        <w:rPr>
          <w:rFonts w:ascii="Baskerville Old Face" w:hAnsi="Baskerville Old Face"/>
          <w:i/>
          <w:color w:val="auto"/>
        </w:rPr>
        <w:t xml:space="preserve"> p </w:t>
      </w:r>
      <w:r w:rsidRPr="007E18AB">
        <w:rPr>
          <w:rFonts w:ascii="Baskerville Old Face" w:hAnsi="Baskerville Old Face"/>
          <w:color w:val="auto"/>
        </w:rPr>
        <w:t>must have C</w:t>
      </w:r>
      <w:r w:rsidRPr="00024D48">
        <w:rPr>
          <w:rStyle w:val="Rimandonotaapidipagina"/>
        </w:rPr>
        <w:footnoteReference w:id="80"/>
      </w:r>
    </w:p>
    <w:p w14:paraId="43D92204" w14:textId="77777777" w:rsidR="009619F3" w:rsidRPr="007E18AB" w:rsidRDefault="009619F3" w:rsidP="00F743A5">
      <w:pPr>
        <w:pStyle w:val="Corpo"/>
        <w:spacing w:line="360" w:lineRule="auto"/>
        <w:rPr>
          <w:rFonts w:ascii="Baskerville Old Face" w:hAnsi="Baskerville Old Face"/>
          <w:color w:val="auto"/>
        </w:rPr>
      </w:pPr>
    </w:p>
    <w:p w14:paraId="7BFADD2C" w14:textId="6235C3BE" w:rsidR="009619F3" w:rsidRPr="007E18AB" w:rsidRDefault="009619F3" w:rsidP="0075508E">
      <w:pPr>
        <w:pStyle w:val="Nessunaspaziatura"/>
      </w:pPr>
      <w:r w:rsidRPr="007E18AB">
        <w:t>This phrasing seems to satisfy our desiderata, but it clearly contains a circular element, as assertion figures on both sides of the biconditional. Addressing this worry, however, can be as simple as setting the relevant constraint on a less specified activity – in our case, on sayings rather than assertions. Assertions can be thus defined as the only saying (or speech act) that is subject to the unique norm that what is said</w:t>
      </w:r>
      <w:r w:rsidRPr="007E18AB">
        <w:rPr>
          <w:i/>
          <w:iCs/>
        </w:rPr>
        <w:t xml:space="preserve"> </w:t>
      </w:r>
      <w:r w:rsidRPr="007E18AB">
        <w:t>must have property C. The requisite that</w:t>
      </w:r>
      <w:r w:rsidR="00D728EF" w:rsidRPr="007E18AB">
        <w:rPr>
          <w:i/>
        </w:rPr>
        <w:t xml:space="preserve"> p </w:t>
      </w:r>
      <w:r w:rsidRPr="007E18AB">
        <w:t>be said is meant to avoid the counterintuitive prediction that presuppositions and implicatures can be assertions (cf. Alston 2007:24-5, Pagin 2015:</w:t>
      </w:r>
      <w:r w:rsidRPr="007E18AB">
        <w:rPr>
          <w:rStyle w:val="tgc"/>
        </w:rPr>
        <w:t>§2.2</w:t>
      </w:r>
      <w:r w:rsidRPr="007E18AB">
        <w:t>):</w:t>
      </w:r>
    </w:p>
    <w:p w14:paraId="6203EC80" w14:textId="77777777" w:rsidR="009619F3" w:rsidRPr="007E18AB" w:rsidRDefault="009619F3" w:rsidP="00F743A5">
      <w:pPr>
        <w:pStyle w:val="Corpo"/>
        <w:spacing w:line="360" w:lineRule="auto"/>
        <w:rPr>
          <w:rFonts w:ascii="Baskerville Old Face" w:hAnsi="Baskerville Old Face"/>
          <w:color w:val="auto"/>
        </w:rPr>
      </w:pPr>
    </w:p>
    <w:p w14:paraId="4B94CCBB" w14:textId="6DBB23E6" w:rsidR="009619F3" w:rsidRPr="007E18AB" w:rsidRDefault="009619F3" w:rsidP="00F743A5">
      <w:pPr>
        <w:pStyle w:val="Corpo"/>
        <w:spacing w:line="360" w:lineRule="auto"/>
        <w:rPr>
          <w:rFonts w:ascii="Baskerville Old Face" w:hAnsi="Baskerville Old Face"/>
          <w:color w:val="auto"/>
        </w:rPr>
      </w:pPr>
      <w:r w:rsidRPr="007E18AB">
        <w:rPr>
          <w:rFonts w:ascii="Baskerville Old Face" w:hAnsi="Baskerville Old Face"/>
          <w:color w:val="auto"/>
        </w:rPr>
        <w:t>(A3) One asserts that</w:t>
      </w:r>
      <w:r w:rsidR="00D728EF" w:rsidRPr="007E18AB">
        <w:rPr>
          <w:rFonts w:ascii="Baskerville Old Face" w:hAnsi="Baskerville Old Face"/>
          <w:i/>
          <w:color w:val="auto"/>
        </w:rPr>
        <w:t xml:space="preserve"> p </w:t>
      </w:r>
      <w:r w:rsidRPr="007E18AB">
        <w:rPr>
          <w:rFonts w:ascii="Baskerville Old Face" w:hAnsi="Baskerville Old Face"/>
          <w:color w:val="auto"/>
        </w:rPr>
        <w:t xml:space="preserve">iff in saying </w:t>
      </w:r>
      <w:r w:rsidRPr="007E18AB">
        <w:rPr>
          <w:rFonts w:ascii="Baskerville Old Face" w:hAnsi="Baskerville Old Face"/>
          <w:i/>
          <w:color w:val="auto"/>
        </w:rPr>
        <w:t>p</w:t>
      </w:r>
      <w:r w:rsidRPr="007E18AB">
        <w:rPr>
          <w:rFonts w:ascii="Baskerville Old Face" w:hAnsi="Baskerville Old Face"/>
          <w:color w:val="auto"/>
        </w:rPr>
        <w:t>, one is subject to the obligation that</w:t>
      </w:r>
      <w:r w:rsidR="00D728EF" w:rsidRPr="007E18AB">
        <w:rPr>
          <w:rFonts w:ascii="Baskerville Old Face" w:hAnsi="Baskerville Old Face"/>
          <w:i/>
          <w:color w:val="auto"/>
        </w:rPr>
        <w:t xml:space="preserve"> p </w:t>
      </w:r>
      <w:r w:rsidRPr="007E18AB">
        <w:rPr>
          <w:rFonts w:ascii="Baskerville Old Face" w:hAnsi="Baskerville Old Face"/>
          <w:color w:val="auto"/>
        </w:rPr>
        <w:t>must have C</w:t>
      </w:r>
    </w:p>
    <w:p w14:paraId="267F00CB" w14:textId="77777777" w:rsidR="009619F3" w:rsidRPr="007E18AB" w:rsidRDefault="009619F3" w:rsidP="00F743A5">
      <w:pPr>
        <w:pStyle w:val="Corpo"/>
        <w:spacing w:line="360" w:lineRule="auto"/>
        <w:rPr>
          <w:rFonts w:ascii="Baskerville Old Face" w:hAnsi="Baskerville Old Face"/>
          <w:color w:val="auto"/>
        </w:rPr>
      </w:pPr>
    </w:p>
    <w:p w14:paraId="714E43EF" w14:textId="755EB438" w:rsidR="009619F3" w:rsidRPr="007E18AB" w:rsidRDefault="009619F3" w:rsidP="0075508E">
      <w:pPr>
        <w:pStyle w:val="Nessunaspaziatura"/>
      </w:pPr>
      <w:r w:rsidRPr="007E18AB">
        <w:t xml:space="preserve">Now, (A3) differs significantly from the formulation (A1) originally found in Williamson, so that it represents a substantive amendment of his view. And it is far from clear that any author writing on assertion would endorse this particular interpretation of </w:t>
      </w:r>
      <w:r w:rsidRPr="007E18AB">
        <w:rPr>
          <w:smallCaps/>
        </w:rPr>
        <w:t>Williamson’s Hypothesis</w:t>
      </w:r>
      <w:r w:rsidRPr="007E18AB">
        <w:t xml:space="preserve">. Nonetheless, there are strong reasons to prefer this reading, as it appears to meet all the desiderata of the orthodox conception. Consistently with (C1), it </w:t>
      </w:r>
      <w:r w:rsidRPr="007E18AB">
        <w:rPr>
          <w:rStyle w:val="Ninguno"/>
          <w:i/>
          <w:lang w:val="en-GB"/>
        </w:rPr>
        <w:t>defines</w:t>
      </w:r>
      <w:r w:rsidRPr="007E18AB">
        <w:t xml:space="preserve"> the practice of assertion by declaring what it is to engage in that practice: it is to be </w:t>
      </w:r>
      <w:r w:rsidRPr="007E18AB">
        <w:rPr>
          <w:rStyle w:val="Ninguno"/>
          <w:i/>
          <w:lang w:val="en-GB"/>
        </w:rPr>
        <w:t xml:space="preserve">subject to </w:t>
      </w:r>
      <w:r w:rsidRPr="007E18AB">
        <w:lastRenderedPageBreak/>
        <w:t>the obligation that what is said must have C. Consistently with (C2), it cannot be disobeyed: if one is not subject to the obligation that</w:t>
      </w:r>
      <w:r w:rsidR="00D728EF" w:rsidRPr="007E18AB">
        <w:rPr>
          <w:i/>
        </w:rPr>
        <w:t xml:space="preserve"> p </w:t>
      </w:r>
      <w:r w:rsidRPr="007E18AB">
        <w:t>has C, one is simply not asserting. And, consistently with (C3), it can be phrased as a count-as locution</w:t>
      </w:r>
      <w:r w:rsidRPr="00024D48">
        <w:rPr>
          <w:rStyle w:val="Rimandonotaapidipagina"/>
        </w:rPr>
        <w:footnoteReference w:id="81"/>
      </w:r>
      <w:r w:rsidRPr="007E18AB">
        <w:t>. Moreover, it allows for the existence of assertions that do not have property C, thus avoiding the problem of (A1*).</w:t>
      </w:r>
    </w:p>
    <w:p w14:paraId="62912002" w14:textId="77777777" w:rsidR="009619F3" w:rsidRPr="007E18AB" w:rsidRDefault="009619F3" w:rsidP="00F743A5">
      <w:pPr>
        <w:pStyle w:val="Corpo"/>
        <w:spacing w:line="360" w:lineRule="auto"/>
        <w:rPr>
          <w:rFonts w:ascii="Baskerville Old Face" w:hAnsi="Baskerville Old Face"/>
          <w:i/>
          <w:color w:val="auto"/>
        </w:rPr>
      </w:pPr>
    </w:p>
    <w:p w14:paraId="7485D40D" w14:textId="77777777" w:rsidR="009619F3" w:rsidRPr="007E18AB" w:rsidRDefault="009619F3" w:rsidP="00F743A5">
      <w:pPr>
        <w:pStyle w:val="Titolo3"/>
      </w:pPr>
      <w:bookmarkStart w:id="144" w:name="_Toc487656505"/>
      <w:bookmarkStart w:id="145" w:name="_Toc489295554"/>
      <w:r w:rsidRPr="007E18AB">
        <w:t>3.3 Treating two rules as one</w:t>
      </w:r>
      <w:bookmarkEnd w:id="144"/>
      <w:bookmarkEnd w:id="145"/>
      <w:r w:rsidRPr="007E18AB">
        <w:br/>
      </w:r>
    </w:p>
    <w:p w14:paraId="4D24E312" w14:textId="77777777" w:rsidR="009619F3" w:rsidRPr="007E18AB" w:rsidRDefault="009619F3" w:rsidP="0075508E">
      <w:pPr>
        <w:pStyle w:val="Nessunaspaziatura"/>
      </w:pPr>
      <w:r w:rsidRPr="007E18AB">
        <w:t xml:space="preserve">Interpretation (A3) is appealing because it apparently fits both the orthodox view and Williamson’s. However, there is patently something wrong with this apparent reconciliation: the orthodox interpretation of ‘constitutive norm’ </w:t>
      </w:r>
      <w:r w:rsidRPr="007E18AB">
        <w:rPr>
          <w:iCs/>
        </w:rPr>
        <w:t>requires</w:t>
      </w:r>
      <w:r w:rsidRPr="007E18AB">
        <w:t xml:space="preserve"> (C2) and (C3) to be satisfied, and this is inconsistent with Williamson’s understanding of the C-rule,</w:t>
      </w:r>
      <w:r w:rsidRPr="007E18AB">
        <w:rPr>
          <w:rStyle w:val="Ninguno"/>
          <w:lang w:val="en-GB"/>
        </w:rPr>
        <w:t xml:space="preserve"> </w:t>
      </w:r>
      <w:r w:rsidRPr="007E18AB">
        <w:t xml:space="preserve">that </w:t>
      </w:r>
      <w:r w:rsidRPr="007E18AB">
        <w:rPr>
          <w:i/>
          <w:iCs/>
        </w:rPr>
        <w:t>r</w:t>
      </w:r>
      <w:r w:rsidRPr="007E18AB">
        <w:rPr>
          <w:i/>
        </w:rPr>
        <w:t>ejects</w:t>
      </w:r>
      <w:r w:rsidRPr="007E18AB">
        <w:t xml:space="preserve"> (C2) and (C3) in favour of (R2) and (R3). No consistent conception of a rule can meet both requirements, as requirements (C2) and (R2), and (C3) and (R3), are mutually exclusive: (R2) allows for violations of the norm that are still assertions, while (C2) does not; (R3) takes the rule to be akin to an imperative, while (C3) does not.</w:t>
      </w:r>
    </w:p>
    <w:p w14:paraId="1B27F631" w14:textId="77777777" w:rsidR="009619F3" w:rsidRPr="007E18AB" w:rsidRDefault="009619F3" w:rsidP="0075508E">
      <w:pPr>
        <w:pStyle w:val="Nessunaspaziatura"/>
      </w:pPr>
      <w:r w:rsidRPr="007E18AB">
        <w:t xml:space="preserve">Here is a possible reply. Even if (A3) as a whole cannot be violated in asserting, there is a sense in which (A3) expresses an obligation that can be violated: (A3) states that a proposition should be asserted only if it has property C. It is then possible to state a proposition that does not possess property C, while still asserting. This shows that (A3) possesses not only constitutive features (C1-3) as shown in the previous section, but also regulative features (R2-3) – thus meeting the requirements of both the orthodox and the Williamsonian notion. </w:t>
      </w:r>
    </w:p>
    <w:p w14:paraId="671C88AB" w14:textId="77777777" w:rsidR="009619F3" w:rsidRPr="007E18AB" w:rsidRDefault="009619F3" w:rsidP="0075508E">
      <w:pPr>
        <w:pStyle w:val="Nessunaspaziatura"/>
      </w:pPr>
      <w:r w:rsidRPr="007E18AB">
        <w:t xml:space="preserve">Though appealing, this reply rests on a mistake (perhaps the most common mistake in interpreting </w:t>
      </w:r>
      <w:r w:rsidRPr="007E18AB">
        <w:rPr>
          <w:rStyle w:val="Ninguno"/>
          <w:lang w:val="en-GB"/>
        </w:rPr>
        <w:t>Williamson’s Hypothesis</w:t>
      </w:r>
      <w:r w:rsidRPr="007E18AB">
        <w:t>): on this reading, two rules are treated as one. This is because (A3) is a rule about another rule: it is a constitutive rule that states that if you assert, you are subject to another rule, a regulative rule, (A1). To show this, (A3) can be paraphrased as:</w:t>
      </w:r>
    </w:p>
    <w:p w14:paraId="4CB40447" w14:textId="77777777" w:rsidR="009619F3" w:rsidRPr="007E18AB" w:rsidRDefault="009619F3" w:rsidP="00F743A5">
      <w:pPr>
        <w:pStyle w:val="Corpo"/>
        <w:spacing w:line="360" w:lineRule="auto"/>
        <w:rPr>
          <w:rFonts w:ascii="Baskerville Old Face" w:hAnsi="Baskerville Old Face"/>
          <w:color w:val="auto"/>
        </w:rPr>
      </w:pPr>
    </w:p>
    <w:p w14:paraId="3114F0CF" w14:textId="67479543" w:rsidR="009619F3" w:rsidRPr="007E18AB" w:rsidRDefault="009619F3" w:rsidP="00F743A5">
      <w:pPr>
        <w:pStyle w:val="Corpo"/>
        <w:spacing w:line="360" w:lineRule="auto"/>
        <w:rPr>
          <w:rFonts w:ascii="Baskerville Old Face" w:hAnsi="Baskerville Old Face"/>
          <w:color w:val="auto"/>
        </w:rPr>
      </w:pPr>
      <w:r w:rsidRPr="007E18AB">
        <w:rPr>
          <w:rFonts w:ascii="Baskerville Old Face" w:hAnsi="Baskerville Old Face"/>
          <w:color w:val="auto"/>
        </w:rPr>
        <w:t>(A3*) One asserts that</w:t>
      </w:r>
      <w:r w:rsidR="00D728EF" w:rsidRPr="007E18AB">
        <w:rPr>
          <w:rFonts w:ascii="Baskerville Old Face" w:hAnsi="Baskerville Old Face"/>
          <w:i/>
          <w:color w:val="auto"/>
        </w:rPr>
        <w:t xml:space="preserve"> p </w:t>
      </w:r>
      <w:r w:rsidRPr="007E18AB">
        <w:rPr>
          <w:rFonts w:ascii="Baskerville Old Face" w:hAnsi="Baskerville Old Face"/>
          <w:color w:val="auto"/>
        </w:rPr>
        <w:t>iff in saying</w:t>
      </w:r>
      <w:r w:rsidR="00D728EF" w:rsidRPr="007E18AB">
        <w:rPr>
          <w:rFonts w:ascii="Baskerville Old Face" w:hAnsi="Baskerville Old Face"/>
          <w:i/>
          <w:color w:val="auto"/>
        </w:rPr>
        <w:t xml:space="preserve"> p,</w:t>
      </w:r>
      <w:r w:rsidRPr="007E18AB">
        <w:rPr>
          <w:rFonts w:ascii="Baskerville Old Face" w:hAnsi="Baskerville Old Face"/>
          <w:color w:val="auto"/>
        </w:rPr>
        <w:t xml:space="preserve"> one is subject to rule (A1)</w:t>
      </w:r>
    </w:p>
    <w:p w14:paraId="0B6706F3" w14:textId="77777777" w:rsidR="009619F3" w:rsidRPr="007E18AB" w:rsidRDefault="009619F3" w:rsidP="00F743A5">
      <w:pPr>
        <w:pStyle w:val="Corpo"/>
        <w:spacing w:line="360" w:lineRule="auto"/>
        <w:rPr>
          <w:rFonts w:ascii="Baskerville Old Face" w:hAnsi="Baskerville Old Face"/>
          <w:color w:val="auto"/>
        </w:rPr>
      </w:pPr>
    </w:p>
    <w:p w14:paraId="0A825247" w14:textId="77777777" w:rsidR="009619F3" w:rsidRPr="007E18AB" w:rsidRDefault="009619F3" w:rsidP="00F743A5">
      <w:pPr>
        <w:pStyle w:val="Corpo"/>
        <w:spacing w:line="360" w:lineRule="auto"/>
        <w:rPr>
          <w:rFonts w:ascii="Baskerville Old Face" w:hAnsi="Baskerville Old Face"/>
          <w:color w:val="auto"/>
        </w:rPr>
      </w:pPr>
      <w:r w:rsidRPr="007E18AB">
        <w:rPr>
          <w:rFonts w:ascii="Baskerville Old Face" w:hAnsi="Baskerville Old Face"/>
          <w:color w:val="auto"/>
        </w:rPr>
        <w:lastRenderedPageBreak/>
        <w:t>Where (A1) is:</w:t>
      </w:r>
    </w:p>
    <w:p w14:paraId="449B1189" w14:textId="77777777" w:rsidR="009619F3" w:rsidRPr="007E18AB" w:rsidRDefault="009619F3" w:rsidP="00F743A5">
      <w:pPr>
        <w:pStyle w:val="Corpo"/>
        <w:spacing w:line="360" w:lineRule="auto"/>
        <w:rPr>
          <w:rFonts w:ascii="Baskerville Old Face" w:hAnsi="Baskerville Old Face"/>
          <w:color w:val="auto"/>
        </w:rPr>
      </w:pPr>
    </w:p>
    <w:p w14:paraId="0BFC80E6" w14:textId="68DBAF09" w:rsidR="009619F3" w:rsidRPr="007E18AB" w:rsidRDefault="009619F3" w:rsidP="00F743A5">
      <w:pPr>
        <w:pStyle w:val="Corpo"/>
        <w:spacing w:line="360" w:lineRule="auto"/>
        <w:rPr>
          <w:rFonts w:ascii="Baskerville Old Face" w:hAnsi="Baskerville Old Face"/>
          <w:color w:val="auto"/>
        </w:rPr>
      </w:pPr>
      <w:r w:rsidRPr="007E18AB">
        <w:rPr>
          <w:rFonts w:ascii="Baskerville Old Face" w:hAnsi="Baskerville Old Face"/>
          <w:color w:val="auto"/>
        </w:rPr>
        <w:t>(A1) One must: assert that</w:t>
      </w:r>
      <w:r w:rsidR="00D728EF" w:rsidRPr="007E18AB">
        <w:rPr>
          <w:rFonts w:ascii="Baskerville Old Face" w:hAnsi="Baskerville Old Face"/>
          <w:i/>
          <w:color w:val="auto"/>
        </w:rPr>
        <w:t xml:space="preserve"> p </w:t>
      </w:r>
      <w:r w:rsidRPr="007E18AB">
        <w:rPr>
          <w:rFonts w:ascii="Baskerville Old Face" w:hAnsi="Baskerville Old Face"/>
          <w:color w:val="auto"/>
        </w:rPr>
        <w:t>only if</w:t>
      </w:r>
      <w:r w:rsidR="00D728EF" w:rsidRPr="007E18AB">
        <w:rPr>
          <w:rFonts w:ascii="Baskerville Old Face" w:hAnsi="Baskerville Old Face"/>
          <w:i/>
          <w:color w:val="auto"/>
        </w:rPr>
        <w:t xml:space="preserve"> p </w:t>
      </w:r>
      <w:r w:rsidRPr="007E18AB">
        <w:rPr>
          <w:rFonts w:ascii="Baskerville Old Face" w:hAnsi="Baskerville Old Face"/>
          <w:color w:val="auto"/>
        </w:rPr>
        <w:t>has C</w:t>
      </w:r>
    </w:p>
    <w:p w14:paraId="70E9C002" w14:textId="77777777" w:rsidR="009619F3" w:rsidRPr="007E18AB" w:rsidRDefault="009619F3" w:rsidP="00F743A5">
      <w:pPr>
        <w:pStyle w:val="Corpo"/>
        <w:spacing w:line="360" w:lineRule="auto"/>
        <w:rPr>
          <w:rFonts w:ascii="Baskerville Old Face" w:hAnsi="Baskerville Old Face"/>
          <w:color w:val="auto"/>
        </w:rPr>
      </w:pPr>
    </w:p>
    <w:p w14:paraId="5277FF5E" w14:textId="77777777" w:rsidR="009619F3" w:rsidRPr="007E18AB" w:rsidRDefault="009619F3" w:rsidP="003836AD">
      <w:pPr>
        <w:pStyle w:val="Nessunaspaziatura"/>
      </w:pPr>
      <w:r w:rsidRPr="007E18AB">
        <w:t>It is now apparent that (A3) does not possess both regulative and constitutive properties. While (A1) can be violated, (A3) cannot be violated; (A1) is an imperative, whereas (A3) is a (non-imperative) definition. To claim that (A3) possesses both regulative and constitutive features is to conflate (A3)’s properties and (A1)’s properties. This is a mistake, as (A3) and (A1) are different rules with different properties. (A3) is a definition of assertion and cannot be violated, while (A1) is an imperative and can be violated; the first is a constitutive rule in the traditional sense, the second is not</w:t>
      </w:r>
      <w:r w:rsidRPr="00024D48">
        <w:rPr>
          <w:rStyle w:val="Rimandonotaapidipagina"/>
        </w:rPr>
        <w:footnoteReference w:id="82"/>
      </w:r>
      <w:r w:rsidRPr="007E18AB">
        <w:t>.</w:t>
      </w:r>
    </w:p>
    <w:p w14:paraId="608C8FB0" w14:textId="77777777" w:rsidR="009619F3" w:rsidRPr="007E18AB" w:rsidRDefault="009619F3" w:rsidP="003836AD">
      <w:pPr>
        <w:pStyle w:val="Nessunaspaziatura"/>
      </w:pPr>
      <w:r w:rsidRPr="007E18AB">
        <w:t xml:space="preserve">The confusion between these two rules is particularly significant, as it can explain why different authors endorse different interpretations of the claim that the norm is constitutive – (A1) allows for a regulative interpretation, and (A3) for a constitutive one. However, not both readings are available: the ‘constitutive’ reading (A3) is not compatible with the </w:t>
      </w:r>
      <w:r w:rsidRPr="007E18AB">
        <w:rPr>
          <w:smallCaps/>
        </w:rPr>
        <w:t>Hypothesis</w:t>
      </w:r>
      <w:r w:rsidRPr="007E18AB">
        <w:t xml:space="preserve">, as it does not allow for violations that are still assertions. Scholars who claim that Williamson’s C-rule is constitutive in the orthodox sense are mistaken, because they incorrectly take (A3) to be equivalent to (A1). The regulative reading (A1), by contrast, is the original formulation introduced by the </w:t>
      </w:r>
      <w:r w:rsidRPr="007E18AB">
        <w:rPr>
          <w:smallCaps/>
        </w:rPr>
        <w:t>Williamson’s hypothesis</w:t>
      </w:r>
      <w:r w:rsidRPr="007E18AB">
        <w:t>, and hence an uncontroversial interpretation of the C-rule.</w:t>
      </w:r>
    </w:p>
    <w:p w14:paraId="0B714B47" w14:textId="77777777" w:rsidR="009619F3" w:rsidRPr="007E18AB" w:rsidRDefault="009619F3" w:rsidP="003836AD">
      <w:pPr>
        <w:pStyle w:val="Nessunaspaziatura"/>
      </w:pPr>
      <w:r w:rsidRPr="007E18AB">
        <w:t xml:space="preserve">Importantly, saying that (A3) is not the C-rule falls short of claiming that (A3) is false. Even if (A3) is not the C-rule of assertion, it is a plausible definition of assertion </w:t>
      </w:r>
      <w:r w:rsidRPr="007E18AB">
        <w:rPr>
          <w:i/>
        </w:rPr>
        <w:t xml:space="preserve">in terms of </w:t>
      </w:r>
      <w:r w:rsidRPr="007E18AB">
        <w:t xml:space="preserve">its norm (A1). </w:t>
      </w:r>
      <w:r w:rsidRPr="007E18AB">
        <w:rPr>
          <w:smallCaps/>
        </w:rPr>
        <w:t>T</w:t>
      </w:r>
      <w:r w:rsidRPr="007E18AB">
        <w:t xml:space="preserve">his definitional reading is compatible with the </w:t>
      </w:r>
      <w:r w:rsidRPr="007E18AB">
        <w:rPr>
          <w:smallCaps/>
        </w:rPr>
        <w:t>hypothesis</w:t>
      </w:r>
      <w:r w:rsidRPr="007E18AB">
        <w:t>, and it illustrates one of Williamson’s claims:</w:t>
      </w:r>
      <w:r w:rsidRPr="007E18AB">
        <w:rPr>
          <w:rStyle w:val="Ninguno"/>
          <w:lang w:val="en-GB"/>
        </w:rPr>
        <w:t xml:space="preserve"> that assertions can be defined as all and only the sayings that are subject to the C-rule. </w:t>
      </w:r>
    </w:p>
    <w:p w14:paraId="14618B55" w14:textId="77777777" w:rsidR="009619F3" w:rsidRPr="007E18AB" w:rsidRDefault="009619F3" w:rsidP="003836AD">
      <w:pPr>
        <w:pStyle w:val="Nessunaspaziatura"/>
      </w:pPr>
      <w:r w:rsidRPr="007E18AB">
        <w:lastRenderedPageBreak/>
        <w:t>It is now clear that the C-rule of assertion, as construed in the</w:t>
      </w:r>
      <w:r w:rsidRPr="007E18AB">
        <w:rPr>
          <w:smallCaps/>
        </w:rPr>
        <w:t xml:space="preserve"> Hypothesis,</w:t>
      </w:r>
      <w:r w:rsidRPr="007E18AB">
        <w:t xml:space="preserve"> is better interpreted along the lines of an orthodoxly regulative rule taking the form of (A1),</w:t>
      </w:r>
      <w:r w:rsidRPr="007E18AB">
        <w:rPr>
          <w:i/>
        </w:rPr>
        <w:t xml:space="preserve"> </w:t>
      </w:r>
      <w:r w:rsidRPr="007E18AB">
        <w:t>an imperative-like norm that can be violated. In the next section, I will review interpretations that follow this insight, and construe the norm of assertion as an orthodoxly regulative rule possessing some salient ‘constitutive’ features.</w:t>
      </w:r>
    </w:p>
    <w:p w14:paraId="7D2AF99E" w14:textId="77777777" w:rsidR="009619F3" w:rsidRPr="007E18AB" w:rsidRDefault="009619F3" w:rsidP="003836AD">
      <w:pPr>
        <w:pStyle w:val="Nessunaspaziatura"/>
      </w:pPr>
    </w:p>
    <w:p w14:paraId="74B71603" w14:textId="11FCED33" w:rsidR="009619F3" w:rsidRPr="007E18AB" w:rsidRDefault="009619F3" w:rsidP="00F743A5">
      <w:pPr>
        <w:pStyle w:val="Titolo2"/>
        <w:rPr>
          <w:rStyle w:val="Ninguno"/>
          <w:b w:val="0"/>
          <w:smallCaps w:val="0"/>
          <w:lang w:val="en-GB"/>
        </w:rPr>
      </w:pPr>
      <w:bookmarkStart w:id="146" w:name="_Toc487656506"/>
      <w:bookmarkStart w:id="147" w:name="_Toc489295555"/>
      <w:r w:rsidRPr="007E18AB">
        <w:rPr>
          <w:rStyle w:val="Ninguno"/>
          <w:lang w:val="en-GB"/>
        </w:rPr>
        <w:t>4. The C-Rule as a Regulative Rule</w:t>
      </w:r>
      <w:bookmarkEnd w:id="146"/>
      <w:bookmarkEnd w:id="147"/>
    </w:p>
    <w:p w14:paraId="2ED4556C" w14:textId="77777777" w:rsidR="009619F3" w:rsidRPr="007E18AB" w:rsidRDefault="009619F3" w:rsidP="00F743A5">
      <w:pPr>
        <w:pStyle w:val="Corpo"/>
        <w:tabs>
          <w:tab w:val="left" w:pos="1183"/>
        </w:tabs>
        <w:spacing w:line="360" w:lineRule="auto"/>
        <w:rPr>
          <w:rFonts w:ascii="Baskerville Old Face" w:hAnsi="Baskerville Old Face"/>
          <w:color w:val="auto"/>
        </w:rPr>
      </w:pPr>
      <w:r w:rsidRPr="007E18AB">
        <w:rPr>
          <w:rFonts w:ascii="Baskerville Old Face" w:hAnsi="Baskerville Old Face"/>
          <w:color w:val="auto"/>
        </w:rPr>
        <w:tab/>
      </w:r>
    </w:p>
    <w:p w14:paraId="22DDCC1B" w14:textId="77777777" w:rsidR="009619F3" w:rsidRPr="007E18AB" w:rsidRDefault="009619F3" w:rsidP="00F743A5">
      <w:pPr>
        <w:pStyle w:val="Titolo3"/>
      </w:pPr>
      <w:bookmarkStart w:id="148" w:name="_Toc487656507"/>
      <w:bookmarkStart w:id="149" w:name="_Toc489295556"/>
      <w:r w:rsidRPr="007E18AB">
        <w:t>4.1 The C-rule as orthodoxly regulative</w:t>
      </w:r>
      <w:bookmarkEnd w:id="148"/>
      <w:bookmarkEnd w:id="149"/>
    </w:p>
    <w:p w14:paraId="31EBE04E" w14:textId="77777777" w:rsidR="009619F3" w:rsidRPr="007E18AB" w:rsidRDefault="009619F3" w:rsidP="00F743A5">
      <w:pPr>
        <w:pStyle w:val="Corpo"/>
        <w:spacing w:line="360" w:lineRule="auto"/>
        <w:rPr>
          <w:rFonts w:ascii="Baskerville Old Face" w:hAnsi="Baskerville Old Face"/>
          <w:i/>
          <w:color w:val="auto"/>
        </w:rPr>
      </w:pPr>
    </w:p>
    <w:p w14:paraId="4108E887" w14:textId="77777777" w:rsidR="009619F3" w:rsidRPr="007E18AB" w:rsidRDefault="009619F3" w:rsidP="003836AD">
      <w:pPr>
        <w:pStyle w:val="Nessunaspaziatura"/>
      </w:pPr>
      <w:r w:rsidRPr="007E18AB">
        <w:t>In claiming that constitutive rules possess orthodoxly regulative properties (R2, R3), Williamson seems to treat constitutive rules as (orthodoxly) regulative. Hindriks (2007:396) draws the same conclusion from similar considerations (cf. also Maitra 2011:28f, McCammon 2014:137-9):</w:t>
      </w:r>
    </w:p>
    <w:p w14:paraId="0DCD54DE" w14:textId="77777777" w:rsidR="009619F3" w:rsidRPr="007E18AB" w:rsidRDefault="009619F3" w:rsidP="00F743A5">
      <w:pPr>
        <w:pStyle w:val="Corpo"/>
        <w:spacing w:line="360" w:lineRule="auto"/>
        <w:rPr>
          <w:rFonts w:ascii="Baskerville Old Face" w:hAnsi="Baskerville Old Face"/>
          <w:color w:val="auto"/>
        </w:rPr>
      </w:pPr>
    </w:p>
    <w:p w14:paraId="193D899D" w14:textId="77777777" w:rsidR="009619F3" w:rsidRPr="007E18AB" w:rsidRDefault="009619F3" w:rsidP="00F743A5">
      <w:pPr>
        <w:pStyle w:val="Didascalia1"/>
        <w:rPr>
          <w:rStyle w:val="SottotitoloCarattere"/>
          <w:color w:val="auto"/>
        </w:rPr>
      </w:pPr>
      <w:r w:rsidRPr="007E18AB">
        <w:rPr>
          <w:rStyle w:val="Ninguno"/>
          <w:rFonts w:ascii="Baskerville Old Face" w:hAnsi="Baskerville Old Face"/>
          <w:i/>
          <w:color w:val="auto"/>
          <w:lang w:val="en-GB"/>
        </w:rPr>
        <w:t xml:space="preserve">In spite of the fact that Williamson </w:t>
      </w:r>
      <w:r w:rsidRPr="007E18AB">
        <w:rPr>
          <w:rStyle w:val="SottotitoloCarattere"/>
          <w:color w:val="auto"/>
        </w:rPr>
        <w:t>invokes the analogy with games, the knowledge rule cannot be a constitutive rule [...]. Constitutive rules specify (non-normative or descriptive) requirements an entity such as an action has to have in order to constitute another entity. [...] A related problem regarding the knowledge rule as a [...] constitutive rule is that [the rule] is a directive rather than (merely) a specification: it forbids assertions that do not express knowledge. Thus, instead of a constitutive rule, the knowledge rule is a regulative rule.</w:t>
      </w:r>
    </w:p>
    <w:p w14:paraId="68D51204" w14:textId="77777777" w:rsidR="009619F3" w:rsidRPr="007E18AB" w:rsidRDefault="009619F3" w:rsidP="00F743A5">
      <w:pPr>
        <w:pStyle w:val="Corpo"/>
        <w:spacing w:line="360" w:lineRule="auto"/>
        <w:rPr>
          <w:rFonts w:ascii="Baskerville Old Face" w:hAnsi="Baskerville Old Face"/>
          <w:color w:val="auto"/>
        </w:rPr>
      </w:pPr>
    </w:p>
    <w:p w14:paraId="51211651" w14:textId="70C88C2E" w:rsidR="009619F3" w:rsidRPr="007E18AB" w:rsidRDefault="009619F3" w:rsidP="00D9076B">
      <w:pPr>
        <w:pStyle w:val="Nessunaspaziatura"/>
        <w:rPr>
          <w:rStyle w:val="Ninguno"/>
          <w:lang w:val="en-GB"/>
        </w:rPr>
      </w:pPr>
      <w:r w:rsidRPr="007E18AB">
        <w:t xml:space="preserve">Nevertheless, there are good reasons to resist the conclusion that the term ‘constitutive rule’ is used to refer to a plainly regulative rule. First, it seems unreasonable to redefine the traditional notion of constitutive rule so that it is equivalent to its </w:t>
      </w:r>
      <w:r w:rsidRPr="007E18AB">
        <w:rPr>
          <w:rStyle w:val="Ninguno"/>
          <w:i/>
          <w:lang w:val="en-GB"/>
        </w:rPr>
        <w:t>complementary notion</w:t>
      </w:r>
      <w:r w:rsidRPr="007E18AB">
        <w:t xml:space="preserve">, without even acknowledging this intention, and it would be uncharitable to attribute to Williamson this aim. </w:t>
      </w:r>
      <w:r w:rsidRPr="007E18AB">
        <w:rPr>
          <w:rStyle w:val="Ninguno"/>
          <w:lang w:val="en-GB"/>
        </w:rPr>
        <w:t>Second, and relatedly, this interpretation diverges from how the majority of philosophers interpret the claim. Many authors either do not acknowledge that the norm is in fact orthodoxly regulative, or explicitly claim</w:t>
      </w:r>
      <w:r w:rsidR="00D9076B">
        <w:rPr>
          <w:rStyle w:val="Ninguno"/>
          <w:lang w:val="en-GB"/>
        </w:rPr>
        <w:t xml:space="preserve"> </w:t>
      </w:r>
      <w:r w:rsidR="00D9076B" w:rsidRPr="007E18AB">
        <w:rPr>
          <w:rStyle w:val="Ninguno"/>
          <w:lang w:val="en-GB"/>
        </w:rPr>
        <w:t>(e.g. Pagin 2015: §6.2, García-Carpintero 2014:143)</w:t>
      </w:r>
      <w:r w:rsidRPr="007E18AB">
        <w:rPr>
          <w:rStyle w:val="Ninguno"/>
          <w:lang w:val="en-GB"/>
        </w:rPr>
        <w:t xml:space="preserve"> that it is not. Rather than claiming that most authors are mistaken in their interpretation of the notion, it would be better to find an interpretation of the norm in the light of which it is possible to make sense of the existing debate. </w:t>
      </w:r>
    </w:p>
    <w:p w14:paraId="7D620CB8" w14:textId="77777777" w:rsidR="009619F3" w:rsidRPr="007E18AB" w:rsidRDefault="009619F3" w:rsidP="00F743A5">
      <w:pPr>
        <w:pStyle w:val="Corpo"/>
        <w:spacing w:line="360" w:lineRule="auto"/>
        <w:rPr>
          <w:rStyle w:val="Ninguno"/>
          <w:rFonts w:ascii="Baskerville Old Face" w:hAnsi="Baskerville Old Face"/>
          <w:color w:val="auto"/>
          <w:lang w:val="en-GB"/>
        </w:rPr>
      </w:pPr>
    </w:p>
    <w:p w14:paraId="358EF33E" w14:textId="77777777" w:rsidR="009619F3" w:rsidRPr="007E18AB" w:rsidRDefault="009619F3" w:rsidP="00F743A5">
      <w:pPr>
        <w:pStyle w:val="Titolo3"/>
        <w:rPr>
          <w:rStyle w:val="Ninguno"/>
          <w:i w:val="0"/>
          <w:lang w:val="en-GB"/>
        </w:rPr>
      </w:pPr>
      <w:bookmarkStart w:id="150" w:name="_Toc487656508"/>
      <w:bookmarkStart w:id="151" w:name="_Toc489295557"/>
      <w:r w:rsidRPr="007E18AB">
        <w:rPr>
          <w:rStyle w:val="Ninguno"/>
          <w:lang w:val="en-GB"/>
        </w:rPr>
        <w:lastRenderedPageBreak/>
        <w:t>4.2 Pollock’s paradigm: ‘prescriptive’ constitutive rules</w:t>
      </w:r>
      <w:bookmarkEnd w:id="150"/>
      <w:bookmarkEnd w:id="151"/>
      <w:r w:rsidRPr="007E18AB">
        <w:rPr>
          <w:rStyle w:val="Ninguno"/>
          <w:lang w:val="en-GB"/>
        </w:rPr>
        <w:t xml:space="preserve"> </w:t>
      </w:r>
    </w:p>
    <w:p w14:paraId="481669DD" w14:textId="77777777" w:rsidR="009619F3" w:rsidRPr="007E18AB" w:rsidRDefault="009619F3" w:rsidP="00F743A5">
      <w:pPr>
        <w:pStyle w:val="Corpo"/>
        <w:spacing w:line="360" w:lineRule="auto"/>
        <w:rPr>
          <w:rFonts w:ascii="Baskerville Old Face" w:hAnsi="Baskerville Old Face"/>
          <w:i/>
          <w:color w:val="auto"/>
        </w:rPr>
      </w:pPr>
    </w:p>
    <w:p w14:paraId="1EE8230C" w14:textId="77777777" w:rsidR="009619F3" w:rsidRPr="007E18AB" w:rsidRDefault="009619F3" w:rsidP="003836AD">
      <w:pPr>
        <w:pStyle w:val="Nessunaspaziatura"/>
      </w:pPr>
      <w:r w:rsidRPr="007E18AB">
        <w:t>A better prospect is to interpret the norm of assertion as a third kind of rule: a special kind of regulative rule that possesses some salient features of constitutive rules. After all, Williamson defines constitutive rules as possessing a feature (C1) of constitutive rules and features (R2, R3) of regulative rules.</w:t>
      </w:r>
    </w:p>
    <w:p w14:paraId="4A953C14" w14:textId="77777777" w:rsidR="009619F3" w:rsidRPr="007E18AB" w:rsidRDefault="009619F3" w:rsidP="003836AD">
      <w:pPr>
        <w:pStyle w:val="Nessunaspaziatura"/>
      </w:pPr>
      <w:r w:rsidRPr="007E18AB">
        <w:t>More specifically, Williamson takes constitutive rules to possess (C1) in a slightly different sense, that I indicated with (C1*). The main difference is that Williamson gives the notion a modal flavour: “</w:t>
      </w:r>
      <w:r w:rsidRPr="007E18AB">
        <w:rPr>
          <w:rStyle w:val="Ninguno"/>
          <w:i/>
          <w:lang w:val="en-GB"/>
        </w:rPr>
        <w:t>necessarily</w:t>
      </w:r>
      <w:r w:rsidRPr="007E18AB">
        <w:t>, the rule governs every performance of the act”</w:t>
      </w:r>
      <w:r w:rsidRPr="007E18AB">
        <w:rPr>
          <w:rStyle w:val="Ninguno"/>
          <w:i/>
          <w:lang w:val="en-GB"/>
        </w:rPr>
        <w:t xml:space="preserve">. </w:t>
      </w:r>
      <w:r w:rsidRPr="007E18AB">
        <w:t xml:space="preserve">Arguably, this modal relation is what makes the C-rule more significant than a mere regulative rule – one “intimately connected” to assertion (2000: 238). Hence, even if the C-rule possesses typical features of regulative norms, it is ‘constitutive’ of assertion in the sense that it </w:t>
      </w:r>
      <w:r w:rsidRPr="007E18AB">
        <w:rPr>
          <w:rStyle w:val="Ninguno"/>
          <w:i/>
          <w:lang w:val="en-GB"/>
        </w:rPr>
        <w:t>necessarily</w:t>
      </w:r>
      <w:r w:rsidRPr="007E18AB">
        <w:t xml:space="preserve"> regulates it: were assertion regulated by another norm, it would be a different speech act.</w:t>
      </w:r>
    </w:p>
    <w:p w14:paraId="5A2EB85C" w14:textId="77777777" w:rsidR="009619F3" w:rsidRPr="007E18AB" w:rsidRDefault="009619F3" w:rsidP="003836AD">
      <w:pPr>
        <w:pStyle w:val="Nessunaspaziatura"/>
      </w:pPr>
      <w:r w:rsidRPr="007E18AB">
        <w:t>Before Williamson, Pollock</w:t>
      </w:r>
      <w:r w:rsidRPr="007E18AB">
        <w:rPr>
          <w:rStyle w:val="Ninguno"/>
          <w:i/>
          <w:lang w:val="en-GB"/>
        </w:rPr>
        <w:t xml:space="preserve"> </w:t>
      </w:r>
      <w:r w:rsidRPr="007E18AB">
        <w:t xml:space="preserve">(1982) had explicitly argued in favour of extending the label of ‘constitutive’ to all the orthodoxly regulative rules that </w:t>
      </w:r>
      <w:r w:rsidRPr="007E18AB">
        <w:rPr>
          <w:i/>
        </w:rPr>
        <w:t>necessarily</w:t>
      </w:r>
      <w:r w:rsidRPr="007E18AB">
        <w:t xml:space="preserve"> regulate a practice –while acknowledging, unlike Williamson, his departure from orthodoxy. Pollock notes that these rules are such that “to eliminate [them] would be to profoundly alter the nature of games”, so that they belong to “the rules that </w:t>
      </w:r>
      <w:r w:rsidRPr="007E18AB">
        <w:rPr>
          <w:rStyle w:val="Ninguno"/>
          <w:i/>
          <w:lang w:val="en-GB"/>
        </w:rPr>
        <w:t>constitute</w:t>
      </w:r>
      <w:r w:rsidRPr="007E18AB">
        <w:t xml:space="preserve"> the nature of [those games]”, and hence “must be regarded as constitutive” (1982:212-213, italics mine). He consequently distinguishes two kinds of constitutive rules: orthodoxly constitutive rules (in his terminology, </w:t>
      </w:r>
      <w:r w:rsidRPr="007E18AB">
        <w:rPr>
          <w:rStyle w:val="Ninguno"/>
          <w:i/>
          <w:lang w:val="en-GB"/>
        </w:rPr>
        <w:t>definitive rules</w:t>
      </w:r>
      <w:r w:rsidRPr="007E18AB">
        <w:t>), and regulative norms that necessarily regulate a practice (</w:t>
      </w:r>
      <w:r w:rsidRPr="007E18AB">
        <w:rPr>
          <w:rStyle w:val="Ninguno"/>
          <w:i/>
          <w:lang w:val="en-GB"/>
        </w:rPr>
        <w:t>prescriptive rules</w:t>
      </w:r>
      <w:r w:rsidRPr="007E18AB">
        <w:t>). These two kinds of constitutive rules are opposed to merely regulative norms, which are not essential to the practices they regulate</w:t>
      </w:r>
      <w:r w:rsidRPr="00024D48">
        <w:rPr>
          <w:rStyle w:val="Rimandonotaapidipagina"/>
        </w:rPr>
        <w:footnoteReference w:id="83"/>
      </w:r>
      <w:r w:rsidRPr="007E18AB">
        <w:t>.  To sum up Pollock’s view:</w:t>
      </w:r>
    </w:p>
    <w:p w14:paraId="4D638D3E" w14:textId="77777777" w:rsidR="009619F3" w:rsidRPr="007E18AB" w:rsidRDefault="009619F3" w:rsidP="00F743A5">
      <w:pPr>
        <w:pStyle w:val="Corpo"/>
        <w:spacing w:line="360" w:lineRule="auto"/>
        <w:rPr>
          <w:rFonts w:ascii="Baskerville Old Face" w:hAnsi="Baskerville Old Face"/>
          <w:color w:val="auto"/>
        </w:rPr>
      </w:pPr>
    </w:p>
    <w:p w14:paraId="7F2E6BF8" w14:textId="77777777" w:rsidR="009619F3" w:rsidRPr="007E18AB" w:rsidRDefault="009619F3" w:rsidP="00A1526A">
      <w:pPr>
        <w:pStyle w:val="Corpo"/>
        <w:numPr>
          <w:ilvl w:val="0"/>
          <w:numId w:val="37"/>
        </w:numPr>
        <w:pBdr>
          <w:top w:val="nil"/>
          <w:left w:val="nil"/>
          <w:bottom w:val="nil"/>
          <w:right w:val="nil"/>
          <w:between w:val="nil"/>
          <w:bar w:val="nil"/>
        </w:pBdr>
        <w:spacing w:line="360" w:lineRule="auto"/>
        <w:jc w:val="both"/>
        <w:rPr>
          <w:rFonts w:ascii="Baskerville Old Face" w:hAnsi="Baskerville Old Face"/>
          <w:smallCaps/>
          <w:color w:val="auto"/>
        </w:rPr>
      </w:pPr>
      <w:r w:rsidRPr="007E18AB">
        <w:rPr>
          <w:rFonts w:ascii="Baskerville Old Face" w:hAnsi="Baskerville Old Face"/>
          <w:smallCaps/>
          <w:color w:val="auto"/>
        </w:rPr>
        <w:t>Constitutive rules:</w:t>
      </w:r>
    </w:p>
    <w:p w14:paraId="32F1113D" w14:textId="77777777" w:rsidR="009619F3" w:rsidRPr="007E18AB" w:rsidRDefault="009619F3" w:rsidP="00A1526A">
      <w:pPr>
        <w:pStyle w:val="Corpo"/>
        <w:numPr>
          <w:ilvl w:val="0"/>
          <w:numId w:val="35"/>
        </w:numPr>
        <w:pBdr>
          <w:top w:val="nil"/>
          <w:left w:val="nil"/>
          <w:bottom w:val="nil"/>
          <w:right w:val="nil"/>
          <w:between w:val="nil"/>
          <w:bar w:val="nil"/>
        </w:pBdr>
        <w:spacing w:line="360" w:lineRule="auto"/>
        <w:jc w:val="both"/>
        <w:rPr>
          <w:rFonts w:ascii="Baskerville Old Face" w:hAnsi="Baskerville Old Face"/>
          <w:smallCaps/>
          <w:color w:val="auto"/>
        </w:rPr>
      </w:pPr>
      <w:r w:rsidRPr="007E18AB">
        <w:rPr>
          <w:rFonts w:ascii="Baskerville Old Face" w:hAnsi="Baskerville Old Face"/>
          <w:smallCaps/>
          <w:color w:val="auto"/>
        </w:rPr>
        <w:t>Definitive Rules: C1*, C2, C3</w:t>
      </w:r>
    </w:p>
    <w:p w14:paraId="652F2CA5" w14:textId="77777777" w:rsidR="009619F3" w:rsidRPr="007E18AB" w:rsidRDefault="009619F3" w:rsidP="00A1526A">
      <w:pPr>
        <w:pStyle w:val="Corpo"/>
        <w:numPr>
          <w:ilvl w:val="0"/>
          <w:numId w:val="35"/>
        </w:numPr>
        <w:pBdr>
          <w:top w:val="nil"/>
          <w:left w:val="nil"/>
          <w:bottom w:val="nil"/>
          <w:right w:val="nil"/>
          <w:between w:val="nil"/>
          <w:bar w:val="nil"/>
        </w:pBdr>
        <w:spacing w:line="360" w:lineRule="auto"/>
        <w:jc w:val="both"/>
        <w:rPr>
          <w:rFonts w:ascii="Baskerville Old Face" w:hAnsi="Baskerville Old Face"/>
          <w:smallCaps/>
          <w:color w:val="auto"/>
        </w:rPr>
      </w:pPr>
      <w:r w:rsidRPr="007E18AB">
        <w:rPr>
          <w:rFonts w:ascii="Baskerville Old Face" w:hAnsi="Baskerville Old Face"/>
          <w:smallCaps/>
          <w:color w:val="auto"/>
        </w:rPr>
        <w:t>Prescriptive Rules: C1*, R2, R3</w:t>
      </w:r>
    </w:p>
    <w:p w14:paraId="5DD0ADD3" w14:textId="77777777" w:rsidR="009619F3" w:rsidRPr="007E18AB" w:rsidRDefault="009619F3" w:rsidP="00A1526A">
      <w:pPr>
        <w:pStyle w:val="Corpo"/>
        <w:numPr>
          <w:ilvl w:val="0"/>
          <w:numId w:val="36"/>
        </w:numPr>
        <w:pBdr>
          <w:top w:val="nil"/>
          <w:left w:val="nil"/>
          <w:bottom w:val="nil"/>
          <w:right w:val="nil"/>
          <w:between w:val="nil"/>
          <w:bar w:val="nil"/>
        </w:pBdr>
        <w:spacing w:line="360" w:lineRule="auto"/>
        <w:jc w:val="both"/>
        <w:rPr>
          <w:rFonts w:ascii="Baskerville Old Face" w:hAnsi="Baskerville Old Face"/>
          <w:smallCaps/>
          <w:color w:val="auto"/>
        </w:rPr>
      </w:pPr>
      <w:r w:rsidRPr="007E18AB">
        <w:rPr>
          <w:rFonts w:ascii="Baskerville Old Face" w:hAnsi="Baskerville Old Face"/>
          <w:smallCaps/>
          <w:color w:val="auto"/>
        </w:rPr>
        <w:t>Regulative rules: R1, R2, R3</w:t>
      </w:r>
    </w:p>
    <w:p w14:paraId="29A96978" w14:textId="77777777" w:rsidR="009619F3" w:rsidRPr="007E18AB" w:rsidRDefault="009619F3" w:rsidP="00F743A5">
      <w:pPr>
        <w:pStyle w:val="Corpo"/>
        <w:spacing w:line="360" w:lineRule="auto"/>
        <w:rPr>
          <w:rFonts w:ascii="Baskerville Old Face" w:hAnsi="Baskerville Old Face"/>
          <w:color w:val="auto"/>
        </w:rPr>
      </w:pPr>
    </w:p>
    <w:p w14:paraId="633FF70F" w14:textId="77777777" w:rsidR="009619F3" w:rsidRPr="007E18AB" w:rsidRDefault="009619F3" w:rsidP="00F743A5">
      <w:pPr>
        <w:pStyle w:val="Titolo3"/>
      </w:pPr>
      <w:bookmarkStart w:id="152" w:name="_Toc487656509"/>
      <w:bookmarkStart w:id="153" w:name="_Toc489295558"/>
      <w:r w:rsidRPr="007E18AB">
        <w:t>4.3 All norms are constitutive in Pollock’s sense</w:t>
      </w:r>
      <w:bookmarkEnd w:id="152"/>
      <w:bookmarkEnd w:id="153"/>
    </w:p>
    <w:p w14:paraId="27F5EBD1" w14:textId="77777777" w:rsidR="009619F3" w:rsidRPr="007E18AB" w:rsidRDefault="009619F3" w:rsidP="00F743A5">
      <w:pPr>
        <w:pStyle w:val="Corpo"/>
        <w:spacing w:line="360" w:lineRule="auto"/>
        <w:rPr>
          <w:rFonts w:ascii="Baskerville Old Face" w:hAnsi="Baskerville Old Face"/>
          <w:i/>
          <w:iCs/>
          <w:color w:val="auto"/>
        </w:rPr>
      </w:pPr>
    </w:p>
    <w:p w14:paraId="206483F3" w14:textId="77777777" w:rsidR="009619F3" w:rsidRPr="007E18AB" w:rsidRDefault="009619F3" w:rsidP="003836AD">
      <w:pPr>
        <w:pStyle w:val="Nessunaspaziatura"/>
      </w:pPr>
      <w:r w:rsidRPr="007E18AB">
        <w:lastRenderedPageBreak/>
        <w:t xml:space="preserve">The notion of </w:t>
      </w:r>
      <w:r w:rsidRPr="007E18AB">
        <w:rPr>
          <w:rStyle w:val="Ninguno"/>
          <w:i/>
          <w:lang w:val="en-GB"/>
        </w:rPr>
        <w:t xml:space="preserve">prescriptive </w:t>
      </w:r>
      <w:r w:rsidRPr="007E18AB">
        <w:rPr>
          <w:rStyle w:val="Ninguno"/>
          <w:i/>
          <w:iCs/>
          <w:lang w:val="en-GB"/>
        </w:rPr>
        <w:t>rule</w:t>
      </w:r>
      <w:r w:rsidRPr="007E18AB">
        <w:t xml:space="preserve"> seems to capture the sense in which the </w:t>
      </w:r>
      <w:r w:rsidRPr="007E18AB">
        <w:rPr>
          <w:smallCaps/>
        </w:rPr>
        <w:t>Hypothesis</w:t>
      </w:r>
      <w:r w:rsidRPr="007E18AB">
        <w:t xml:space="preserve"> takes the C-rule to be constitutive of assertion: the C-rule is essential to assertion (C1*), takes the form of an imperative (R2) and can be violated while engaging in the practice (R3)</w:t>
      </w:r>
      <w:r w:rsidRPr="00024D48">
        <w:rPr>
          <w:rStyle w:val="Rimandonotaapidipagina"/>
        </w:rPr>
        <w:footnoteReference w:id="84"/>
      </w:r>
      <w:r w:rsidRPr="007E18AB">
        <w:t xml:space="preserve">. However, I will show that, depending on the understanding of ‘essential’ that one adopts, the notion of </w:t>
      </w:r>
      <w:r w:rsidRPr="007E18AB">
        <w:rPr>
          <w:rStyle w:val="Ninguno"/>
          <w:i/>
          <w:lang w:val="en-GB"/>
        </w:rPr>
        <w:t>prescriptive norms</w:t>
      </w:r>
      <w:r w:rsidRPr="007E18AB">
        <w:t xml:space="preserve"> either (i) fails to include the C-rule, or (ii) coincides with the orthodox notion of regulative rules. I will establish that </w:t>
      </w:r>
      <w:r w:rsidRPr="007E18AB">
        <w:rPr>
          <w:smallCaps/>
        </w:rPr>
        <w:t xml:space="preserve">Williamson’s Hypothesis </w:t>
      </w:r>
      <w:r w:rsidRPr="007E18AB">
        <w:t>is committed to interpretation (ii), and argue that this commitment comes with some problematic implications.</w:t>
      </w:r>
    </w:p>
    <w:p w14:paraId="4B26BEA5" w14:textId="77777777" w:rsidR="009619F3" w:rsidRPr="007E18AB" w:rsidRDefault="009619F3" w:rsidP="003836AD">
      <w:pPr>
        <w:pStyle w:val="Nessunaspaziatura"/>
      </w:pPr>
      <w:r w:rsidRPr="007E18AB">
        <w:t>Williamson (2000:238-9) identifies two ways of conceiving a norm as</w:t>
      </w:r>
      <w:r w:rsidRPr="007E18AB">
        <w:rPr>
          <w:rStyle w:val="Ninguno"/>
          <w:i/>
          <w:lang w:val="en-GB"/>
        </w:rPr>
        <w:t xml:space="preserve"> essential to </w:t>
      </w:r>
      <w:r w:rsidRPr="007E18AB">
        <w:t xml:space="preserve">a practice. In a ‘broad’, ordinary sense, we say that a norm is essential to a practice if we cannot </w:t>
      </w:r>
      <w:r w:rsidRPr="007E18AB">
        <w:rPr>
          <w:rStyle w:val="Ninguno"/>
          <w:i/>
          <w:lang w:val="en-GB"/>
        </w:rPr>
        <w:t>conceive</w:t>
      </w:r>
      <w:r w:rsidRPr="007E18AB">
        <w:t xml:space="preserve"> the practice as not being ruled by that norm. This conception is quite loose, as it takes essentiality to depend on the judgments of a community. For instance, since in our community we say that “games such as tennis gradually change their rules over time without losing their identity” (2000:239), the rules that change in these games are not essential to them.</w:t>
      </w:r>
    </w:p>
    <w:p w14:paraId="286C90B7" w14:textId="77777777" w:rsidR="009619F3" w:rsidRPr="007E18AB" w:rsidRDefault="009619F3" w:rsidP="003836AD">
      <w:pPr>
        <w:pStyle w:val="Nessunaspaziatura"/>
      </w:pPr>
      <w:r w:rsidRPr="007E18AB">
        <w:t xml:space="preserve">By contrast, in a ‘narrow’, technical sense, being essential is a very strict modal relation: the rules of a given practice define the identity conditions of that practice, so that they </w:t>
      </w:r>
      <w:r w:rsidRPr="007E18AB">
        <w:rPr>
          <w:rStyle w:val="Ninguno"/>
          <w:i/>
          <w:lang w:val="en-GB"/>
        </w:rPr>
        <w:t>necessarily</w:t>
      </w:r>
      <w:r w:rsidRPr="007E18AB">
        <w:t xml:space="preserve"> regulate it. Any</w:t>
      </w:r>
      <w:r w:rsidRPr="007E18AB">
        <w:rPr>
          <w:rStyle w:val="Ninguno"/>
          <w:i/>
          <w:lang w:val="en-GB"/>
        </w:rPr>
        <w:t xml:space="preserve"> </w:t>
      </w:r>
      <w:r w:rsidRPr="007E18AB">
        <w:t>change in the rules of the practice generates a new practice identified necessarily by different rules, and in which different moves are allowed. In this technical sense, we say that a practice that evolves in time is a different practice at each stage of its evolution.</w:t>
      </w:r>
    </w:p>
    <w:p w14:paraId="67F88EF9" w14:textId="2F5310FB" w:rsidR="009619F3" w:rsidRPr="007E18AB" w:rsidRDefault="009619F3" w:rsidP="003836AD">
      <w:pPr>
        <w:pStyle w:val="Nessunaspaziatura"/>
      </w:pPr>
      <w:r w:rsidRPr="007E18AB">
        <w:t xml:space="preserve">The C-rule cannot be taken to be essential to assertion in the </w:t>
      </w:r>
      <w:r w:rsidRPr="007E18AB">
        <w:rPr>
          <w:rStyle w:val="Ninguno"/>
          <w:i/>
          <w:iCs/>
          <w:lang w:val="en-GB"/>
        </w:rPr>
        <w:t>broad</w:t>
      </w:r>
      <w:r w:rsidRPr="007E18AB">
        <w:t xml:space="preserve"> sense, as this conception would not count it as constitutive of assertion (cf. Cappelen 2011:30). We obviously can conceive assertion as being governed by norms other than the C-rule: the very disagreement that animates the debate turns on the conceivability of different specifications of the C-rule: C could be that</w:t>
      </w:r>
      <w:r w:rsidR="00D728EF" w:rsidRPr="007E18AB">
        <w:rPr>
          <w:i/>
        </w:rPr>
        <w:t xml:space="preserve"> p </w:t>
      </w:r>
      <w:r w:rsidRPr="007E18AB">
        <w:t xml:space="preserve">is </w:t>
      </w:r>
      <w:r w:rsidRPr="007E18AB">
        <w:rPr>
          <w:rStyle w:val="Ninguno"/>
          <w:i/>
          <w:iCs/>
          <w:lang w:val="en-GB"/>
        </w:rPr>
        <w:t>true</w:t>
      </w:r>
      <w:r w:rsidRPr="007E18AB">
        <w:t>, that</w:t>
      </w:r>
      <w:r w:rsidR="00D728EF" w:rsidRPr="007E18AB">
        <w:rPr>
          <w:i/>
        </w:rPr>
        <w:t xml:space="preserve"> p </w:t>
      </w:r>
      <w:r w:rsidRPr="007E18AB">
        <w:t xml:space="preserve">is </w:t>
      </w:r>
      <w:r w:rsidRPr="007E18AB">
        <w:rPr>
          <w:rStyle w:val="Ninguno"/>
          <w:i/>
          <w:iCs/>
          <w:lang w:val="en-GB"/>
        </w:rPr>
        <w:t xml:space="preserve">known </w:t>
      </w:r>
      <w:r w:rsidRPr="007E18AB">
        <w:t xml:space="preserve">by the speaker, that the speaker </w:t>
      </w:r>
      <w:r w:rsidRPr="007E18AB">
        <w:rPr>
          <w:rStyle w:val="Ninguno"/>
          <w:i/>
          <w:iCs/>
          <w:lang w:val="en-GB"/>
        </w:rPr>
        <w:t>rationally believes</w:t>
      </w:r>
      <w:r w:rsidR="00D728EF" w:rsidRPr="007E18AB">
        <w:rPr>
          <w:rStyle w:val="Ninguno"/>
          <w:i/>
          <w:iCs/>
          <w:lang w:val="en-GB"/>
        </w:rPr>
        <w:t xml:space="preserve"> p,</w:t>
      </w:r>
      <w:r w:rsidRPr="007E18AB">
        <w:t xml:space="preserve"> etc. The </w:t>
      </w:r>
      <w:r w:rsidRPr="007E18AB">
        <w:rPr>
          <w:i/>
          <w:iCs/>
        </w:rPr>
        <w:t xml:space="preserve">broad </w:t>
      </w:r>
      <w:r w:rsidRPr="007E18AB">
        <w:t>conception of essentiality is thus incompatible with the</w:t>
      </w:r>
      <w:r w:rsidRPr="007E18AB">
        <w:rPr>
          <w:smallCaps/>
        </w:rPr>
        <w:t xml:space="preserve"> Hypothesis</w:t>
      </w:r>
      <w:r w:rsidRPr="00024D48">
        <w:rPr>
          <w:rStyle w:val="Rimandonotaapidipagina"/>
        </w:rPr>
        <w:footnoteReference w:id="85"/>
      </w:r>
      <w:r w:rsidRPr="007E18AB">
        <w:t>.</w:t>
      </w:r>
    </w:p>
    <w:p w14:paraId="4591E623" w14:textId="77777777" w:rsidR="009619F3" w:rsidRPr="007E18AB" w:rsidRDefault="009619F3" w:rsidP="003836AD">
      <w:pPr>
        <w:pStyle w:val="Nessunaspaziatura"/>
      </w:pPr>
      <w:r w:rsidRPr="007E18AB">
        <w:lastRenderedPageBreak/>
        <w:t>Consistently, Williamson claims that the C-rule should be taken to be constitutive in the narrow sense (2000:239). The problem with this interpretation is that, paired with a ‘prescriptive’ interpretation of constitutive rules, it problematically erases the distinction between constitutive and regulative norms, counting all norms as constitutive – so that the claim that the norm is constitutive boils down to the trivial, uninteresting claim that the norm of assertion is a norm. Let us address this issue in more detail.</w:t>
      </w:r>
    </w:p>
    <w:p w14:paraId="093693FA" w14:textId="77777777" w:rsidR="009619F3" w:rsidRPr="007E18AB" w:rsidRDefault="009619F3" w:rsidP="003836AD">
      <w:pPr>
        <w:pStyle w:val="Nessunaspaziatura"/>
      </w:pPr>
      <w:r w:rsidRPr="007E18AB">
        <w:t xml:space="preserve">In the </w:t>
      </w:r>
      <w:r w:rsidRPr="007E18AB">
        <w:rPr>
          <w:rStyle w:val="Ninguno"/>
          <w:i/>
          <w:iCs/>
          <w:lang w:val="en-GB"/>
        </w:rPr>
        <w:t>narrow</w:t>
      </w:r>
      <w:r w:rsidRPr="007E18AB">
        <w:t xml:space="preserve"> sense, it seems that not only prescriptive rules, but also all the orthodoxly regulative rules are essential to (and hence constitutive of) the practices they regulate: every change in a regulative rule slightly alters the moves allowed in the practice, thereby generating a slightly different practice. To see this, consider an intuitively marginal rule of football:</w:t>
      </w:r>
    </w:p>
    <w:p w14:paraId="0DD78755" w14:textId="77777777" w:rsidR="009619F3" w:rsidRPr="007E18AB" w:rsidRDefault="009619F3" w:rsidP="003836AD">
      <w:pPr>
        <w:pStyle w:val="Nessunaspaziatura"/>
      </w:pPr>
    </w:p>
    <w:p w14:paraId="206F937C" w14:textId="77777777" w:rsidR="009619F3" w:rsidRPr="007E18AB" w:rsidRDefault="009619F3" w:rsidP="003836AD">
      <w:pPr>
        <w:pStyle w:val="Nessunaspaziatura"/>
      </w:pPr>
      <w:r w:rsidRPr="007E18AB">
        <w:t>(FKR) If a player kicks a free kick, she must not touch the ball again before it is touched by another player</w:t>
      </w:r>
    </w:p>
    <w:p w14:paraId="7379BA16" w14:textId="77777777" w:rsidR="009619F3" w:rsidRPr="007E18AB" w:rsidRDefault="009619F3" w:rsidP="003836AD">
      <w:pPr>
        <w:pStyle w:val="Nessunaspaziatura"/>
      </w:pPr>
    </w:p>
    <w:p w14:paraId="1FE4C71E" w14:textId="77777777" w:rsidR="009619F3" w:rsidRPr="007E18AB" w:rsidRDefault="009619F3" w:rsidP="003836AD">
      <w:pPr>
        <w:pStyle w:val="Nessunaspaziatura"/>
      </w:pPr>
      <w:r w:rsidRPr="007E18AB">
        <w:t>It is easy to imagine variations of football that deny (FKR) and allow, e.g</w:t>
      </w:r>
      <w:r w:rsidRPr="007E18AB">
        <w:rPr>
          <w:i/>
        </w:rPr>
        <w:t>.</w:t>
      </w:r>
      <w:r w:rsidRPr="007E18AB">
        <w:t xml:space="preserve">, for a second or a third touch after the kick. In the ordinary </w:t>
      </w:r>
      <w:r w:rsidRPr="007E18AB">
        <w:rPr>
          <w:rStyle w:val="Ninguno"/>
          <w:i/>
          <w:lang w:val="en-GB"/>
        </w:rPr>
        <w:t>broad</w:t>
      </w:r>
      <w:r w:rsidRPr="007E18AB">
        <w:t xml:space="preserve"> sense, we judge such variations as unessential: a game without (FKR) can still be appropriately called football, and hence the rule is not essential to the game. However, in the technical, </w:t>
      </w:r>
      <w:r w:rsidRPr="007E18AB">
        <w:rPr>
          <w:rStyle w:val="Ninguno"/>
          <w:i/>
          <w:lang w:val="en-GB"/>
        </w:rPr>
        <w:t>narrow</w:t>
      </w:r>
      <w:r w:rsidRPr="007E18AB">
        <w:t xml:space="preserve"> sense that matters to the </w:t>
      </w:r>
      <w:r w:rsidRPr="007E18AB">
        <w:rPr>
          <w:smallCaps/>
        </w:rPr>
        <w:t>Hypothesis</w:t>
      </w:r>
      <w:r w:rsidRPr="007E18AB">
        <w:t>, (FKR) is essential to the game. Necessarily, (FKR) governs football: if football was regulated by a slightly different rule, football would be a slightly different game (call it football*), identified by a slightly different set of rules.</w:t>
      </w:r>
    </w:p>
    <w:p w14:paraId="26B79DBF" w14:textId="77777777" w:rsidR="009619F3" w:rsidRPr="007E18AB" w:rsidRDefault="009619F3" w:rsidP="003836AD">
      <w:pPr>
        <w:pStyle w:val="Nessunaspaziatura"/>
      </w:pPr>
      <w:r w:rsidRPr="007E18AB">
        <w:t xml:space="preserve">If even a marginal regulative rule like (FKR) is counted as constitutive to football, </w:t>
      </w:r>
      <w:r w:rsidRPr="007E18AB">
        <w:rPr>
          <w:lang w:eastAsia="it-IT"/>
        </w:rPr>
        <w:t xml:space="preserve">it is difficult to see how this account could allow for rules that are </w:t>
      </w:r>
      <w:r w:rsidRPr="007E18AB">
        <w:rPr>
          <w:i/>
          <w:lang w:eastAsia="it-IT"/>
        </w:rPr>
        <w:t>not</w:t>
      </w:r>
      <w:r w:rsidRPr="007E18AB">
        <w:rPr>
          <w:lang w:eastAsia="it-IT"/>
        </w:rPr>
        <w:t xml:space="preserve"> constitutive</w:t>
      </w:r>
      <w:r w:rsidRPr="007E18AB">
        <w:t>. It seems that every rule, independently of how marginal or central to a given practice, would count as constitutive on this conception. But if all rules are constitutive, claiming that a given rule is constitutive of assertion is redundant – it simply amounts to claiming that that rule is a rule of assertion.</w:t>
      </w:r>
    </w:p>
    <w:p w14:paraId="6D2B65AD" w14:textId="77777777" w:rsidR="009619F3" w:rsidRPr="007E18AB" w:rsidRDefault="009619F3" w:rsidP="003836AD">
      <w:pPr>
        <w:pStyle w:val="Nessunaspaziatura"/>
      </w:pPr>
      <w:r w:rsidRPr="007E18AB">
        <w:t xml:space="preserve">Pollock (1982:218, cf. also Montminy 2014) attempts to address this worry by offering a putative example of a rule that would still count as regulative in the proposed framework: in the game of chess, “do not make unnecessary noise when your opponent is thinking </w:t>
      </w:r>
      <w:r w:rsidRPr="007E18AB">
        <w:lastRenderedPageBreak/>
        <w:t>about his next move”. Unlike (FKR), this rule is not essential to chess in the narrow sense; nonetheless, it regulates it. It is an example of a regulative, but not constitutive, rule of chess. Pollock’s account seems to classify general rules (like rules of etiquette) as regulative, and practice-specific rules as constitutive, thus maintaining a meaningful distinction between constitutive and regulative rules.</w:t>
      </w:r>
    </w:p>
    <w:p w14:paraId="34E88E04" w14:textId="77777777" w:rsidR="009619F3" w:rsidRPr="007E18AB" w:rsidRDefault="009619F3" w:rsidP="003836AD">
      <w:pPr>
        <w:pStyle w:val="Nessunaspaziatura"/>
      </w:pPr>
      <w:r w:rsidRPr="007E18AB">
        <w:t xml:space="preserve">This explanation, however, overlooks a fundamental fact: while (FKR) is clearly a rule </w:t>
      </w:r>
      <w:r w:rsidRPr="007E18AB">
        <w:rPr>
          <w:i/>
        </w:rPr>
        <w:t>of football</w:t>
      </w:r>
      <w:r w:rsidRPr="007E18AB">
        <w:t xml:space="preserve">, the mentioned rule is not in the same sense a rule </w:t>
      </w:r>
      <w:r w:rsidRPr="007E18AB">
        <w:rPr>
          <w:rStyle w:val="Ninguno"/>
          <w:i/>
          <w:iCs/>
          <w:lang w:val="en-GB"/>
        </w:rPr>
        <w:t>of</w:t>
      </w:r>
      <w:r w:rsidRPr="007E18AB">
        <w:rPr>
          <w:rStyle w:val="Ninguno"/>
          <w:i/>
          <w:lang w:val="en-GB"/>
        </w:rPr>
        <w:t xml:space="preserve"> chess </w:t>
      </w:r>
      <w:r w:rsidRPr="007E18AB">
        <w:rPr>
          <w:rStyle w:val="Ninguno"/>
          <w:lang w:val="en-GB"/>
        </w:rPr>
        <w:t>(as a matter of fact, the first is in the rulebook of the game, the second is not)</w:t>
      </w:r>
      <w:r w:rsidRPr="007E18AB">
        <w:t xml:space="preserve">. Rather than a rule of chess, the rule against disturbing the opponent is a general rule or maxim of a higher-order activity (for instance, a rule of </w:t>
      </w:r>
      <w:r w:rsidRPr="007E18AB">
        <w:rPr>
          <w:i/>
        </w:rPr>
        <w:t>fair play</w:t>
      </w:r>
      <w:r w:rsidRPr="007E18AB">
        <w:t xml:space="preserve">: “Avoid disrupting your opponent’s play, unless this is explicitly prescribed by the game”) that </w:t>
      </w:r>
      <w:r w:rsidRPr="007E18AB">
        <w:rPr>
          <w:rStyle w:val="Ninguno"/>
          <w:i/>
          <w:lang w:val="en-GB"/>
        </w:rPr>
        <w:t xml:space="preserve">also </w:t>
      </w:r>
      <w:r w:rsidRPr="007E18AB">
        <w:rPr>
          <w:rStyle w:val="Ninguno"/>
          <w:lang w:val="en-GB"/>
        </w:rPr>
        <w:t>constrains</w:t>
      </w:r>
      <w:r w:rsidRPr="00024D48">
        <w:rPr>
          <w:rStyle w:val="Rimandonotaapidipagina"/>
        </w:rPr>
        <w:footnoteReference w:id="86"/>
      </w:r>
      <w:r w:rsidRPr="007E18AB">
        <w:rPr>
          <w:rStyle w:val="Ninguno"/>
          <w:lang w:val="en-GB"/>
        </w:rPr>
        <w:t>, indirectly, which actions are appropriate in playing</w:t>
      </w:r>
      <w:r w:rsidRPr="007E18AB">
        <w:t xml:space="preserve"> chess. To put it in other terms, the normative constraint against disturbing the opponent is not generated by the rules of chess, but rather by a higher order norm governing fair play. In a similar way, the norm “Do not speak with your mouth full” constrains the practice of assertion, but is not a rule </w:t>
      </w:r>
      <w:r w:rsidRPr="007E18AB">
        <w:rPr>
          <w:i/>
          <w:iCs/>
        </w:rPr>
        <w:t>of</w:t>
      </w:r>
      <w:r w:rsidRPr="007E18AB">
        <w:t xml:space="preserve"> assertion. Rather, it is a general rule about how to eat and talk politely that also applies to the speech act of assertion.</w:t>
      </w:r>
    </w:p>
    <w:p w14:paraId="589D0625" w14:textId="77777777" w:rsidR="009619F3" w:rsidRPr="007E18AB" w:rsidRDefault="009619F3" w:rsidP="003836AD">
      <w:pPr>
        <w:pStyle w:val="Nessunaspaziatura"/>
      </w:pPr>
      <w:r w:rsidRPr="007E18AB">
        <w:t xml:space="preserve">If this line of reasoning is correct, the examples fail to show that the proposed account allows for some rules that are not constitutive. The aforementioned rules are constitutive too, because they are essential (in the narrow sense) to the higher-order practices that they regulate, namely ‘fair play’ and ‘eating politely’: if these latter practices were regulated by different rules, they would be different practices. However, for the claim that the norm of assertion is </w:t>
      </w:r>
      <w:r w:rsidRPr="007E18AB">
        <w:rPr>
          <w:i/>
        </w:rPr>
        <w:t>constitutive</w:t>
      </w:r>
      <w:r w:rsidRPr="007E18AB">
        <w:t xml:space="preserve"> to be meaningful, one needs to show that there are some rules that are </w:t>
      </w:r>
      <w:r w:rsidRPr="007E18AB">
        <w:rPr>
          <w:i/>
          <w:iCs/>
        </w:rPr>
        <w:t>not</w:t>
      </w:r>
      <w:r w:rsidRPr="007E18AB">
        <w:t xml:space="preserve"> constitutive. Otherwise, the claim that the norm is constitutive simply boils down to the trivial claim that the norm of assertion is a norm.</w:t>
      </w:r>
    </w:p>
    <w:p w14:paraId="1B01995A" w14:textId="77777777" w:rsidR="009619F3" w:rsidRPr="007E18AB" w:rsidRDefault="009619F3" w:rsidP="003836AD">
      <w:pPr>
        <w:pStyle w:val="Nessunaspaziatura"/>
      </w:pPr>
      <w:r w:rsidRPr="007E18AB">
        <w:t xml:space="preserve">Perhaps there is way to reintroduce a constitutive-regulative distinction of some sort: even if all rules are ultimately constitutive, for any given rule it is possible to differentiate between the constraints it imposes </w:t>
      </w:r>
      <w:r w:rsidRPr="007E18AB">
        <w:rPr>
          <w:i/>
        </w:rPr>
        <w:t>directly</w:t>
      </w:r>
      <w:r w:rsidRPr="007E18AB">
        <w:t xml:space="preserve"> (to the higher-order practice to which they are essential, </w:t>
      </w:r>
      <w:r w:rsidRPr="007E18AB">
        <w:rPr>
          <w:i/>
          <w:iCs/>
        </w:rPr>
        <w:t>e.g.</w:t>
      </w:r>
      <w:r w:rsidRPr="007E18AB">
        <w:t xml:space="preserve"> eating politely) and the ones it imposes </w:t>
      </w:r>
      <w:r w:rsidRPr="007E18AB">
        <w:rPr>
          <w:i/>
        </w:rPr>
        <w:t>indirectly</w:t>
      </w:r>
      <w:r w:rsidRPr="007E18AB">
        <w:t xml:space="preserve"> (to the lower-order practices to which they also apply, </w:t>
      </w:r>
      <w:r w:rsidRPr="007E18AB">
        <w:rPr>
          <w:i/>
          <w:iCs/>
        </w:rPr>
        <w:t>e.g.</w:t>
      </w:r>
      <w:r w:rsidRPr="007E18AB">
        <w:t xml:space="preserve"> assertion), and dub the latter constraints regulative. In this sense, the </w:t>
      </w:r>
      <w:r w:rsidRPr="007E18AB">
        <w:rPr>
          <w:i/>
          <w:iCs/>
        </w:rPr>
        <w:lastRenderedPageBreak/>
        <w:t>constitutive</w:t>
      </w:r>
      <w:r w:rsidRPr="007E18AB">
        <w:t xml:space="preserve"> rule of </w:t>
      </w:r>
      <w:r w:rsidRPr="007E18AB">
        <w:rPr>
          <w:i/>
          <w:iCs/>
        </w:rPr>
        <w:t>eating politely</w:t>
      </w:r>
      <w:r w:rsidRPr="007E18AB">
        <w:t xml:space="preserve"> “Do not speak with your mouth full” is also indirectly a </w:t>
      </w:r>
      <w:r w:rsidRPr="007E18AB">
        <w:rPr>
          <w:i/>
          <w:iCs/>
        </w:rPr>
        <w:t>regulative</w:t>
      </w:r>
      <w:r w:rsidRPr="007E18AB">
        <w:t xml:space="preserve"> rule of </w:t>
      </w:r>
      <w:r w:rsidRPr="007E18AB">
        <w:rPr>
          <w:i/>
          <w:iCs/>
        </w:rPr>
        <w:t>asserting</w:t>
      </w:r>
      <w:r w:rsidRPr="007E18AB">
        <w:t>.</w:t>
      </w:r>
    </w:p>
    <w:p w14:paraId="2764D85B" w14:textId="1362B51F" w:rsidR="009619F3" w:rsidRPr="007E18AB" w:rsidRDefault="009619F3" w:rsidP="00D9076B">
      <w:pPr>
        <w:pStyle w:val="Nessunaspaziatura"/>
      </w:pPr>
      <w:r w:rsidRPr="007E18AB">
        <w:t xml:space="preserve">On this reading, the distinction survives, but it is reduced to a mere matter of scope: all rules are ultimately constitutive, but when they impose constraint on a lower-order practice to which they are not essential, this constraint is of a </w:t>
      </w:r>
      <w:r w:rsidRPr="007E18AB">
        <w:rPr>
          <w:i/>
          <w:iCs/>
        </w:rPr>
        <w:t>regulative</w:t>
      </w:r>
      <w:r w:rsidRPr="007E18AB">
        <w:t xml:space="preserve"> rather than </w:t>
      </w:r>
      <w:r w:rsidRPr="007E18AB">
        <w:rPr>
          <w:i/>
          <w:iCs/>
        </w:rPr>
        <w:t>constitutive</w:t>
      </w:r>
      <w:r w:rsidRPr="007E18AB">
        <w:t xml:space="preserve"> kind. But is this the distinction that scholars writing on assertion have in mind, and is it significant enough to make the claim that the norm is constitutive </w:t>
      </w:r>
      <w:r w:rsidR="00D9076B">
        <w:t>significant</w:t>
      </w:r>
      <w:r w:rsidRPr="007E18AB">
        <w:t>?</w:t>
      </w:r>
    </w:p>
    <w:p w14:paraId="62CCD98C" w14:textId="77777777" w:rsidR="009619F3" w:rsidRPr="007E18AB" w:rsidRDefault="009619F3" w:rsidP="00F743A5">
      <w:pPr>
        <w:pStyle w:val="Corpo"/>
        <w:spacing w:line="360" w:lineRule="auto"/>
        <w:rPr>
          <w:rFonts w:ascii="Baskerville Old Face" w:hAnsi="Baskerville Old Face"/>
          <w:color w:val="auto"/>
        </w:rPr>
      </w:pPr>
    </w:p>
    <w:p w14:paraId="67C2BC6E" w14:textId="7A668C7A" w:rsidR="009619F3" w:rsidRPr="007E18AB" w:rsidRDefault="009619F3" w:rsidP="00D9076B">
      <w:pPr>
        <w:pStyle w:val="Titolo3"/>
      </w:pPr>
      <w:bookmarkStart w:id="154" w:name="_Toc487656510"/>
      <w:bookmarkStart w:id="155" w:name="_Toc489295559"/>
      <w:r w:rsidRPr="007E18AB">
        <w:t xml:space="preserve">4.4 The distinction is not </w:t>
      </w:r>
      <w:bookmarkEnd w:id="154"/>
      <w:bookmarkEnd w:id="155"/>
      <w:r w:rsidR="00D9076B">
        <w:t>significant</w:t>
      </w:r>
    </w:p>
    <w:p w14:paraId="34C3A95E" w14:textId="77777777" w:rsidR="009619F3" w:rsidRPr="007E18AB" w:rsidRDefault="009619F3" w:rsidP="00F743A5">
      <w:pPr>
        <w:pStyle w:val="Corpo"/>
        <w:spacing w:line="360" w:lineRule="auto"/>
        <w:rPr>
          <w:rFonts w:ascii="Baskerville Old Face" w:hAnsi="Baskerville Old Face"/>
          <w:b/>
          <w:color w:val="auto"/>
        </w:rPr>
      </w:pPr>
    </w:p>
    <w:p w14:paraId="51455A15" w14:textId="3D4FD4CD" w:rsidR="009619F3" w:rsidRPr="007E18AB" w:rsidRDefault="009619F3" w:rsidP="00D9076B">
      <w:pPr>
        <w:pStyle w:val="Nessunaspaziatura"/>
      </w:pPr>
      <w:r w:rsidRPr="007E18AB">
        <w:t xml:space="preserve">A first worry about the revised regulative-constitutive distinction is that it no longer identifies different </w:t>
      </w:r>
      <w:r w:rsidRPr="007E18AB">
        <w:rPr>
          <w:i/>
        </w:rPr>
        <w:t>kinds of rules</w:t>
      </w:r>
      <w:r w:rsidRPr="007E18AB">
        <w:t xml:space="preserve">, but rather different routes that a norm takes to constrain a given activity: a </w:t>
      </w:r>
      <w:r w:rsidRPr="007E18AB">
        <w:rPr>
          <w:i/>
          <w:iCs/>
        </w:rPr>
        <w:t>direct</w:t>
      </w:r>
      <w:r w:rsidRPr="007E18AB">
        <w:t xml:space="preserve"> route (in </w:t>
      </w:r>
      <w:r w:rsidRPr="007E18AB">
        <w:rPr>
          <w:rFonts w:ascii="Cambria" w:hAnsi="Cambria" w:cs="Cambria"/>
        </w:rPr>
        <w:t>Φ</w:t>
      </w:r>
      <w:r w:rsidRPr="007E18AB">
        <w:t xml:space="preserve">-ing, you are subject to the rule </w:t>
      </w:r>
      <w:r w:rsidRPr="007E18AB">
        <w:rPr>
          <w:i/>
          <w:iCs/>
        </w:rPr>
        <w:t xml:space="preserve">qua </w:t>
      </w:r>
      <w:r w:rsidRPr="007E18AB">
        <w:t xml:space="preserve">participant in practice </w:t>
      </w:r>
      <w:r w:rsidRPr="007E18AB">
        <w:rPr>
          <w:rFonts w:ascii="Cambria" w:hAnsi="Cambria" w:cs="Cambria"/>
        </w:rPr>
        <w:t>Φ</w:t>
      </w:r>
      <w:r w:rsidRPr="007E18AB">
        <w:t xml:space="preserve">) or an </w:t>
      </w:r>
      <w:r w:rsidRPr="007E18AB">
        <w:rPr>
          <w:i/>
          <w:iCs/>
        </w:rPr>
        <w:t>indirect</w:t>
      </w:r>
      <w:r w:rsidRPr="007E18AB">
        <w:t xml:space="preserve"> route (since in </w:t>
      </w:r>
      <w:r w:rsidRPr="007E18AB">
        <w:rPr>
          <w:rFonts w:ascii="Cambria" w:hAnsi="Cambria" w:cs="Cambria"/>
        </w:rPr>
        <w:t>Φ</w:t>
      </w:r>
      <w:r w:rsidRPr="007E18AB">
        <w:t xml:space="preserve">-ing you are also X-ing, in </w:t>
      </w:r>
      <w:r w:rsidRPr="007E18AB">
        <w:rPr>
          <w:rFonts w:ascii="Cambria" w:hAnsi="Cambria" w:cs="Cambria"/>
        </w:rPr>
        <w:t>Φ</w:t>
      </w:r>
      <w:r w:rsidRPr="007E18AB">
        <w:t>-ing you are subject to the rule, but in virtue of</w:t>
      </w:r>
      <w:r w:rsidRPr="007E18AB">
        <w:rPr>
          <w:i/>
          <w:iCs/>
        </w:rPr>
        <w:t xml:space="preserve"> </w:t>
      </w:r>
      <w:r w:rsidRPr="007E18AB">
        <w:t xml:space="preserve">participating in practice X). Thus revised, the constitutive-regulative distinction does not identify different species of rule, but instead different ways in which an activity can be subject to a rule of the same kind. Read in this light, the hypothesis that the norm is constitutive no longer specifies the kind of norm to which assertion is subject; it merely specifies in which way assertors are subject to a prescriptive norm: </w:t>
      </w:r>
      <w:r w:rsidRPr="007E18AB">
        <w:rPr>
          <w:i/>
          <w:iCs/>
        </w:rPr>
        <w:t xml:space="preserve">qua assertors, </w:t>
      </w:r>
      <w:r w:rsidRPr="007E18AB">
        <w:rPr>
          <w:iCs/>
        </w:rPr>
        <w:t>rather than</w:t>
      </w:r>
      <w:r w:rsidRPr="007E18AB">
        <w:rPr>
          <w:i/>
          <w:iCs/>
        </w:rPr>
        <w:t xml:space="preserve"> qua</w:t>
      </w:r>
      <w:r w:rsidRPr="007E18AB">
        <w:t xml:space="preserve"> participants in a higher-order activity.</w:t>
      </w:r>
    </w:p>
    <w:p w14:paraId="6C9DB6C9" w14:textId="77777777" w:rsidR="009619F3" w:rsidRPr="007E18AB" w:rsidRDefault="009619F3" w:rsidP="003836AD">
      <w:pPr>
        <w:pStyle w:val="Nessunaspaziatura"/>
      </w:pPr>
      <w:r w:rsidRPr="007E18AB">
        <w:t xml:space="preserve">A second, related worry is that this does not seem to be the role that Williamson (or any author writing on the norm of assertion) has in mind for his claim that the norm is constitutive. Williamson acknowledges that norms of higher-order practices can constrain assertions indirectly: “norms such as relevance, good phrasing, and politeness are just applications of more general cognitive or social norms to the specific act of assertion” (2000:238, cf. also 2000:256), but these remarks are independent from the claim that the norm is constitutive. Similarly, authors writing on the norm of assertion generally treat the claim that the norm is constitutive and the claim that the norm governs assertion directly as distinct. </w:t>
      </w:r>
    </w:p>
    <w:p w14:paraId="797A3115" w14:textId="77777777" w:rsidR="009619F3" w:rsidRPr="007E18AB" w:rsidRDefault="009619F3" w:rsidP="003836AD">
      <w:pPr>
        <w:pStyle w:val="Nessunaspaziatura"/>
      </w:pPr>
      <w:r w:rsidRPr="007E18AB">
        <w:t xml:space="preserve">In the light of these worries, someone defending a prescriptive interpretation could simply bite the bullet. Granted, one might say, specifying that the C-rule is </w:t>
      </w:r>
      <w:r w:rsidRPr="007E18AB">
        <w:rPr>
          <w:i/>
          <w:iCs/>
        </w:rPr>
        <w:t>constitutive</w:t>
      </w:r>
      <w:r w:rsidRPr="007E18AB">
        <w:t xml:space="preserve"> tells us nothing about the nature of the norm (since all norms possess properties (C1-R2-R3)), but it still involves a meaningful specification, namely that the C-rule regulates assertion </w:t>
      </w:r>
      <w:r w:rsidRPr="007E18AB">
        <w:rPr>
          <w:i/>
          <w:iCs/>
        </w:rPr>
        <w:t>directly</w:t>
      </w:r>
      <w:r w:rsidRPr="007E18AB">
        <w:t xml:space="preserve">. And even though it seems that Williamson and other authors had a more significant role </w:t>
      </w:r>
      <w:r w:rsidRPr="007E18AB">
        <w:lastRenderedPageBreak/>
        <w:t xml:space="preserve">in mind for the claim that the norm is constitutive, this conception is still coherent and able to give </w:t>
      </w:r>
      <w:r w:rsidRPr="007E18AB">
        <w:rPr>
          <w:i/>
          <w:iCs/>
        </w:rPr>
        <w:t xml:space="preserve">some </w:t>
      </w:r>
      <w:r w:rsidRPr="007E18AB">
        <w:t xml:space="preserve">meaning to the </w:t>
      </w:r>
      <w:r w:rsidRPr="007E18AB">
        <w:rPr>
          <w:smallCaps/>
        </w:rPr>
        <w:t>Hypothesis</w:t>
      </w:r>
      <w:r w:rsidRPr="007E18AB">
        <w:t>.</w:t>
      </w:r>
    </w:p>
    <w:p w14:paraId="5FB9DA67" w14:textId="77777777" w:rsidR="009619F3" w:rsidRPr="007E18AB" w:rsidRDefault="009619F3" w:rsidP="003836AD">
      <w:pPr>
        <w:pStyle w:val="Nessunaspaziatura"/>
      </w:pPr>
      <w:r w:rsidRPr="007E18AB">
        <w:t xml:space="preserve">At a closer scrutiny, defenders of the </w:t>
      </w:r>
      <w:r w:rsidRPr="007E18AB">
        <w:rPr>
          <w:smallCaps/>
        </w:rPr>
        <w:t xml:space="preserve">Hypothesis </w:t>
      </w:r>
      <w:r w:rsidRPr="007E18AB">
        <w:t xml:space="preserve">have </w:t>
      </w:r>
      <w:r w:rsidRPr="007E18AB">
        <w:rPr>
          <w:i/>
          <w:iCs/>
        </w:rPr>
        <w:t>no other option</w:t>
      </w:r>
      <w:r w:rsidRPr="007E18AB">
        <w:t xml:space="preserve"> than biting this bullet, given the lack of viable alternatives. This is because there are only two alternatives on the table, and both unviable: to reject the revised distinction and accept the consequence that all norms are constitutive, in which case the claim that the C-rule is constitutive is reduced to the trivial claim that the C-rule is a norm; or to endorse the orthodoxly constitutive reading envisaged in section 4, which is incompatible with the </w:t>
      </w:r>
      <w:r w:rsidRPr="007E18AB">
        <w:rPr>
          <w:smallCaps/>
        </w:rPr>
        <w:t>Hypothesis</w:t>
      </w:r>
      <w:r w:rsidRPr="007E18AB">
        <w:t>.</w:t>
      </w:r>
    </w:p>
    <w:p w14:paraId="77FC9148" w14:textId="77777777" w:rsidR="009619F3" w:rsidRPr="007E18AB" w:rsidRDefault="009619F3" w:rsidP="003836AD">
      <w:pPr>
        <w:pStyle w:val="Nessunaspaziatura"/>
      </w:pPr>
      <w:r w:rsidRPr="007E18AB">
        <w:t xml:space="preserve">The conclusion is that there is only one coherent interpretation available for the claim that the C-rule is constitutive of assertion. On this interpretation, the C-rule is a prescriptive norm in Pollock’s sense, and it differs from non-constitutive rules in that it regulates assertion directly, as opposed to indirectly. The upshot of this conclusion is that scholars writing on the norm of assertion have greatly overestimated the importance of claiming that the rule is constitutive. These authors have incorrectly taken the possession of properties (C1-R2-R3) to set apart norms that are different in kind from other norms, so that ascribing constitutivity to the C-rule was taken to ascribe a special status to the norm (e.g. Hindriks 2007, Bach 2007, Ball 2014). Having demonstrated that all norms possess properties (C1-R2-R3), this assumption has proven incorrect, forcing a retreat to the weaker claim that being constitutive of assertion (as opposed to non-constitutive) just means regulating assertion directly. As it will become even more apparent in the next section, this weaker notion of constitutivity is not significant enough to make the claim that the norm is constitutive interesting for the debate. </w:t>
      </w:r>
    </w:p>
    <w:p w14:paraId="2F5E7EA1" w14:textId="77777777" w:rsidR="009619F3" w:rsidRPr="007E18AB" w:rsidRDefault="009619F3" w:rsidP="00F743A5">
      <w:pPr>
        <w:pStyle w:val="Corpo"/>
        <w:spacing w:line="360" w:lineRule="auto"/>
        <w:rPr>
          <w:rFonts w:ascii="Baskerville Old Face" w:hAnsi="Baskerville Old Face"/>
          <w:color w:val="auto"/>
        </w:rPr>
      </w:pPr>
    </w:p>
    <w:p w14:paraId="572CA98C" w14:textId="77777777" w:rsidR="009619F3" w:rsidRPr="007E18AB" w:rsidRDefault="009619F3" w:rsidP="00F743A5">
      <w:pPr>
        <w:pStyle w:val="Titolo2"/>
        <w:rPr>
          <w:rStyle w:val="Ninguno"/>
          <w:b w:val="0"/>
          <w:smallCaps w:val="0"/>
          <w:lang w:val="en-GB"/>
        </w:rPr>
      </w:pPr>
      <w:bookmarkStart w:id="156" w:name="_Toc487656511"/>
      <w:bookmarkStart w:id="157" w:name="_Toc489295560"/>
      <w:r w:rsidRPr="007E18AB">
        <w:rPr>
          <w:rStyle w:val="Ninguno"/>
          <w:lang w:val="en-GB"/>
        </w:rPr>
        <w:t>5. Conclusions</w:t>
      </w:r>
      <w:bookmarkEnd w:id="156"/>
      <w:bookmarkEnd w:id="157"/>
      <w:r w:rsidRPr="007E18AB">
        <w:rPr>
          <w:rStyle w:val="Ninguno"/>
          <w:lang w:val="en-GB"/>
        </w:rPr>
        <w:t xml:space="preserve"> </w:t>
      </w:r>
    </w:p>
    <w:p w14:paraId="67714F80" w14:textId="77777777" w:rsidR="009619F3" w:rsidRPr="007E18AB" w:rsidRDefault="009619F3" w:rsidP="00F743A5">
      <w:pPr>
        <w:pStyle w:val="Corpo"/>
        <w:spacing w:line="360" w:lineRule="auto"/>
        <w:rPr>
          <w:rFonts w:ascii="Baskerville Old Face" w:hAnsi="Baskerville Old Face"/>
          <w:color w:val="auto"/>
        </w:rPr>
      </w:pPr>
    </w:p>
    <w:p w14:paraId="0103D412" w14:textId="77777777" w:rsidR="009619F3" w:rsidRPr="007E18AB" w:rsidRDefault="009619F3" w:rsidP="003836AD">
      <w:pPr>
        <w:pStyle w:val="Nessunaspaziatura"/>
        <w:rPr>
          <w:smallCaps/>
        </w:rPr>
      </w:pPr>
      <w:r w:rsidRPr="007E18AB">
        <w:t xml:space="preserve">This chapter analysed a fundamental assumption underlying the debate on the norm of assertion: that assertions are subject to a </w:t>
      </w:r>
      <w:r w:rsidRPr="007E18AB">
        <w:rPr>
          <w:i/>
          <w:iCs/>
        </w:rPr>
        <w:t>constitutive</w:t>
      </w:r>
      <w:r w:rsidRPr="007E18AB">
        <w:t xml:space="preserve"> norm, taking the form of the C-rule. It pursued two strategies to spell out the claim that the norm is constitutive. The first is to reinterpret the claim as orthodoxly constitutive, as suggested by some influential authors. This interpretation turned out not to be viable, as it is in plain contradiction with the </w:t>
      </w:r>
      <w:r w:rsidRPr="007E18AB">
        <w:rPr>
          <w:smallCaps/>
        </w:rPr>
        <w:t xml:space="preserve">hypothesis: </w:t>
      </w:r>
      <w:r w:rsidRPr="007E18AB">
        <w:t xml:space="preserve">no matter how we phrase it, a constitutive reading does not allow (by definition) for violations that are not assertions, which is against the </w:t>
      </w:r>
      <w:r w:rsidRPr="007E18AB">
        <w:rPr>
          <w:smallCaps/>
        </w:rPr>
        <w:t>hypothesis</w:t>
      </w:r>
      <w:r w:rsidRPr="007E18AB">
        <w:t xml:space="preserve">. </w:t>
      </w:r>
    </w:p>
    <w:p w14:paraId="0AEB5F9A" w14:textId="35A04B13" w:rsidR="009619F3" w:rsidRPr="007E18AB" w:rsidRDefault="009619F3" w:rsidP="00D9076B">
      <w:pPr>
        <w:pStyle w:val="Nessunaspaziatura"/>
        <w:rPr>
          <w:vertAlign w:val="subscript"/>
        </w:rPr>
      </w:pPr>
      <w:r w:rsidRPr="007E18AB">
        <w:t xml:space="preserve">The second is to follow authors that interpret the norm as a regulative one with some constitutive features, namely as a ‘prescriptive norm’ in Pollock’s sense. This option </w:t>
      </w:r>
      <w:r w:rsidRPr="007E18AB">
        <w:lastRenderedPageBreak/>
        <w:t xml:space="preserve">revealed more promising, as it is consistent with the </w:t>
      </w:r>
      <w:r w:rsidRPr="007E18AB">
        <w:rPr>
          <w:smallCaps/>
        </w:rPr>
        <w:t>hypothesis</w:t>
      </w:r>
      <w:r w:rsidRPr="007E18AB">
        <w:t xml:space="preserve">: it allows for violations of the norm that are still assertions. However, authors have failed to realise that on this conception all norms that establish an obligation are constitutive, so that the claim that the norm is </w:t>
      </w:r>
      <w:r w:rsidRPr="007E18AB">
        <w:rPr>
          <w:i/>
        </w:rPr>
        <w:t xml:space="preserve">constitutive </w:t>
      </w:r>
      <w:r w:rsidRPr="007E18AB">
        <w:rPr>
          <w:iCs/>
        </w:rPr>
        <w:t>is reduced to the claim</w:t>
      </w:r>
      <w:r w:rsidR="00D9076B">
        <w:rPr>
          <w:iCs/>
        </w:rPr>
        <w:t>, usually taken to be different,</w:t>
      </w:r>
      <w:r w:rsidRPr="007E18AB">
        <w:rPr>
          <w:iCs/>
        </w:rPr>
        <w:t xml:space="preserve"> that the norm regulates assertion directly</w:t>
      </w:r>
      <w:r w:rsidRPr="007E18AB">
        <w:t>.</w:t>
      </w:r>
    </w:p>
    <w:p w14:paraId="02BF5F1B" w14:textId="77777777" w:rsidR="009619F3" w:rsidRPr="007E18AB" w:rsidRDefault="009619F3" w:rsidP="003836AD">
      <w:pPr>
        <w:pStyle w:val="Nessunaspaziatura"/>
      </w:pPr>
      <w:r w:rsidRPr="007E18AB">
        <w:t xml:space="preserve">While consistent with the </w:t>
      </w:r>
      <w:r w:rsidRPr="007E18AB">
        <w:rPr>
          <w:smallCaps/>
        </w:rPr>
        <w:t>hypothesis</w:t>
      </w:r>
      <w:r w:rsidRPr="007E18AB">
        <w:t xml:space="preserve">, this interpretation still has the disadvantage of being misleading. This is because the claim that the norm is constitutive is generally taken to imply that the norm a special status that sets it aside from other norms </w:t>
      </w:r>
      <w:r w:rsidRPr="007E18AB">
        <w:rPr>
          <w:bCs/>
        </w:rPr>
        <w:t xml:space="preserve">(Hindriks 2007, Bach 2007, Ball 2014) </w:t>
      </w:r>
      <w:r w:rsidRPr="007E18AB">
        <w:t xml:space="preserve">– a special status that the C-rule simply lacks (it does not differ from other norms setting an obligation, since these rules are also constitutive in the envisioned sense). The weaker claim that assertors are </w:t>
      </w:r>
      <w:r w:rsidRPr="007E18AB">
        <w:rPr>
          <w:i/>
          <w:iCs/>
        </w:rPr>
        <w:t xml:space="preserve">directly </w:t>
      </w:r>
      <w:r w:rsidRPr="007E18AB">
        <w:t xml:space="preserve">subject to a </w:t>
      </w:r>
      <w:r w:rsidRPr="007E18AB">
        <w:rPr>
          <w:i/>
          <w:iCs/>
        </w:rPr>
        <w:t>prescriptive</w:t>
      </w:r>
      <w:r w:rsidRPr="007E18AB">
        <w:t xml:space="preserve"> </w:t>
      </w:r>
      <w:r w:rsidRPr="007E18AB">
        <w:rPr>
          <w:i/>
          <w:iCs/>
        </w:rPr>
        <w:t>norm</w:t>
      </w:r>
      <w:r w:rsidRPr="007E18AB">
        <w:t xml:space="preserve"> avoids this misleading implication, and should therefore be preferred to the misleading claim that assertion is governed by a </w:t>
      </w:r>
      <w:r w:rsidRPr="007E18AB">
        <w:rPr>
          <w:i/>
          <w:iCs/>
        </w:rPr>
        <w:t xml:space="preserve">constitutive </w:t>
      </w:r>
      <w:r w:rsidRPr="007E18AB">
        <w:t xml:space="preserve">norm. </w:t>
      </w:r>
    </w:p>
    <w:p w14:paraId="02B04AB8" w14:textId="05218D04" w:rsidR="009619F3" w:rsidRPr="007E18AB" w:rsidRDefault="009619F3" w:rsidP="003836AD">
      <w:pPr>
        <w:pStyle w:val="Nessunaspaziatura"/>
      </w:pPr>
      <w:r w:rsidRPr="007E18AB">
        <w:t xml:space="preserve">If assertion is not governed by a constitutive norm (or, to put it less bluntly, if a constitutive rule is just a rule that regulates assertion directly), what are the consequences for the ongoing philosophical discussion? The core of </w:t>
      </w:r>
      <w:r w:rsidRPr="007E18AB">
        <w:rPr>
          <w:smallCaps/>
        </w:rPr>
        <w:t xml:space="preserve">Williamson’s hypothesis </w:t>
      </w:r>
      <w:r w:rsidRPr="007E18AB">
        <w:t>still stands: it is still plausible that (i) assertion is subject to a norm taking the form: “One must: assert that</w:t>
      </w:r>
      <w:r w:rsidR="00D728EF" w:rsidRPr="007E18AB">
        <w:rPr>
          <w:i/>
        </w:rPr>
        <w:t xml:space="preserve"> p </w:t>
      </w:r>
      <w:r w:rsidRPr="007E18AB">
        <w:t>only if</w:t>
      </w:r>
      <w:r w:rsidR="00D728EF" w:rsidRPr="007E18AB">
        <w:rPr>
          <w:i/>
        </w:rPr>
        <w:t xml:space="preserve"> p </w:t>
      </w:r>
      <w:r w:rsidRPr="007E18AB">
        <w:t>has C” (i.e. that (A1) is true); and that (ii) this norm necessarily regulates assertion, in the Pollockian sense.</w:t>
      </w:r>
    </w:p>
    <w:p w14:paraId="402F1DA5" w14:textId="77777777" w:rsidR="009619F3" w:rsidRPr="007E18AB" w:rsidRDefault="009619F3" w:rsidP="003836AD">
      <w:pPr>
        <w:pStyle w:val="Nessunaspaziatura"/>
      </w:pPr>
      <w:r w:rsidRPr="007E18AB">
        <w:t xml:space="preserve">Other key claims and assumptions about the norm of assertion, however, lose their strength once we retreat to the claim that the C-rule regulates assertion directly. The first is the </w:t>
      </w:r>
      <w:r w:rsidRPr="007E18AB">
        <w:rPr>
          <w:i/>
        </w:rPr>
        <w:t>uniqueness assumption</w:t>
      </w:r>
      <w:r w:rsidRPr="007E18AB">
        <w:t xml:space="preserve">: the idea that assertion, </w:t>
      </w:r>
      <w:r w:rsidRPr="007E18AB">
        <w:rPr>
          <w:i/>
        </w:rPr>
        <w:t>qua assertion</w:t>
      </w:r>
      <w:r w:rsidRPr="007E18AB">
        <w:t xml:space="preserve">, is governed </w:t>
      </w:r>
      <w:r w:rsidRPr="007E18AB">
        <w:rPr>
          <w:i/>
        </w:rPr>
        <w:t>only</w:t>
      </w:r>
      <w:r w:rsidRPr="007E18AB">
        <w:t xml:space="preserve"> by the C-rule. This assumption already rested on shaky grounds: it has been pointed out that “that there is such a unique rule is little more than an item of faith for Williamson, with no justification offered other than that a simple account consisting of such a single rule would be ‘theoretically satisfying’” (DeRose 2002:fn15), and several authors explicitly argued against this view (Brown 2008, Carter 2015 Carter &amp; Gordon 2011, Gerken 2014, McKenna 2015). </w:t>
      </w:r>
    </w:p>
    <w:p w14:paraId="6A911CE3" w14:textId="77777777" w:rsidR="009619F3" w:rsidRPr="007E18AB" w:rsidRDefault="009619F3" w:rsidP="003836AD">
      <w:pPr>
        <w:pStyle w:val="Nessunaspaziatura"/>
      </w:pPr>
      <w:r w:rsidRPr="007E18AB">
        <w:t xml:space="preserve">The uniqueness assumption’s plausibility hinges significantly on conceiving the norm as constitutive in the sense of possessing a special set of properties, rather than in the sense of regulating assertion directly. This is because constitutive norms are regarded as unique in classic speech act theory: it is a standard view that every speech act is subject to a single constitutive norm and many regulative ones (Searle 1969). If the C-rule is constitutive in the orthodox sense, its uniqueness follows. But since the C-rule is not constitutive in the </w:t>
      </w:r>
      <w:r w:rsidRPr="007E18AB">
        <w:lastRenderedPageBreak/>
        <w:t>orthodox sense, there is no reason to assume that the C-rule is unique. And if assertion is not governed by a unique rule, it follows that (A3) is false:</w:t>
      </w:r>
    </w:p>
    <w:p w14:paraId="5C0E182A" w14:textId="77777777" w:rsidR="009619F3" w:rsidRPr="007E18AB" w:rsidRDefault="009619F3" w:rsidP="003836AD">
      <w:pPr>
        <w:pStyle w:val="Nessunaspaziatura"/>
      </w:pPr>
    </w:p>
    <w:p w14:paraId="23C1EC16" w14:textId="3461FA64" w:rsidR="009619F3" w:rsidRPr="007E18AB" w:rsidRDefault="009619F3" w:rsidP="003836AD">
      <w:pPr>
        <w:pStyle w:val="Nessunaspaziatura"/>
      </w:pPr>
      <w:r w:rsidRPr="007E18AB">
        <w:t>(A3) One asserts that</w:t>
      </w:r>
      <w:r w:rsidR="00D728EF" w:rsidRPr="007E18AB">
        <w:rPr>
          <w:i/>
        </w:rPr>
        <w:t xml:space="preserve"> p </w:t>
      </w:r>
      <w:r w:rsidRPr="007E18AB">
        <w:t xml:space="preserve">iff in saying </w:t>
      </w:r>
      <w:r w:rsidRPr="007E18AB">
        <w:rPr>
          <w:i/>
        </w:rPr>
        <w:t>p</w:t>
      </w:r>
      <w:r w:rsidRPr="007E18AB">
        <w:t>, one is subject to the obligation that</w:t>
      </w:r>
      <w:r w:rsidR="00D728EF" w:rsidRPr="007E18AB">
        <w:rPr>
          <w:i/>
        </w:rPr>
        <w:t xml:space="preserve"> p </w:t>
      </w:r>
      <w:r w:rsidRPr="007E18AB">
        <w:t>must have C</w:t>
      </w:r>
    </w:p>
    <w:p w14:paraId="618ABFE3" w14:textId="77777777" w:rsidR="009619F3" w:rsidRPr="007E18AB" w:rsidRDefault="009619F3" w:rsidP="003836AD">
      <w:pPr>
        <w:pStyle w:val="Nessunaspaziatura"/>
      </w:pPr>
    </w:p>
    <w:p w14:paraId="22F054A3" w14:textId="77777777" w:rsidR="009619F3" w:rsidRPr="007E18AB" w:rsidRDefault="009619F3" w:rsidP="003836AD">
      <w:pPr>
        <w:pStyle w:val="Nessunaspaziatura"/>
      </w:pPr>
      <w:r w:rsidRPr="007E18AB">
        <w:t xml:space="preserve">Rather, (A3) should be replaced by: </w:t>
      </w:r>
    </w:p>
    <w:p w14:paraId="78EBBDA3" w14:textId="77777777" w:rsidR="009619F3" w:rsidRPr="007E18AB" w:rsidRDefault="009619F3" w:rsidP="003836AD">
      <w:pPr>
        <w:pStyle w:val="Nessunaspaziatura"/>
      </w:pPr>
    </w:p>
    <w:p w14:paraId="06D720E9" w14:textId="4AD31FAF" w:rsidR="009619F3" w:rsidRPr="007E18AB" w:rsidRDefault="009619F3" w:rsidP="003836AD">
      <w:pPr>
        <w:pStyle w:val="Nessunaspaziatura"/>
      </w:pPr>
      <w:r w:rsidRPr="007E18AB">
        <w:t>(A4) One asserts that</w:t>
      </w:r>
      <w:r w:rsidR="00D728EF" w:rsidRPr="007E18AB">
        <w:rPr>
          <w:i/>
        </w:rPr>
        <w:t xml:space="preserve"> p </w:t>
      </w:r>
      <w:r w:rsidRPr="007E18AB">
        <w:rPr>
          <w:i/>
        </w:rPr>
        <w:t>only if</w:t>
      </w:r>
      <w:r w:rsidRPr="007E18AB">
        <w:t xml:space="preserve"> in saying </w:t>
      </w:r>
      <w:r w:rsidRPr="007E18AB">
        <w:rPr>
          <w:i/>
        </w:rPr>
        <w:t>p</w:t>
      </w:r>
      <w:r w:rsidRPr="007E18AB">
        <w:t>, one is subject to the obligation that</w:t>
      </w:r>
      <w:r w:rsidR="00D728EF" w:rsidRPr="007E18AB">
        <w:rPr>
          <w:i/>
        </w:rPr>
        <w:t xml:space="preserve"> p </w:t>
      </w:r>
      <w:r w:rsidRPr="007E18AB">
        <w:t>must have C</w:t>
      </w:r>
    </w:p>
    <w:p w14:paraId="06164684" w14:textId="77777777" w:rsidR="009619F3" w:rsidRPr="007E18AB" w:rsidRDefault="009619F3" w:rsidP="003836AD">
      <w:pPr>
        <w:pStyle w:val="Nessunaspaziatura"/>
      </w:pPr>
    </w:p>
    <w:p w14:paraId="1F9BEE74" w14:textId="77777777" w:rsidR="009619F3" w:rsidRPr="007E18AB" w:rsidRDefault="009619F3" w:rsidP="003836AD">
      <w:pPr>
        <w:pStyle w:val="Nessunaspaziatura"/>
      </w:pPr>
      <w:r w:rsidRPr="007E18AB">
        <w:t>Moving from (A3) to (A4) is not an insignificant step. It means abandoning the appealing idea that assertion can be defined simply in terms of its norm,</w:t>
      </w:r>
      <w:r w:rsidRPr="007E18AB">
        <w:rPr>
          <w:i/>
          <w:iCs/>
        </w:rPr>
        <w:t xml:space="preserve"> </w:t>
      </w:r>
      <w:r w:rsidRPr="007E18AB">
        <w:t xml:space="preserve">that is, abandoning the claim that the norm is </w:t>
      </w:r>
      <w:r w:rsidRPr="007E18AB">
        <w:rPr>
          <w:i/>
        </w:rPr>
        <w:t>individuating</w:t>
      </w:r>
      <w:r w:rsidRPr="007E18AB">
        <w:t>. To be sure, the claim made here is not that (A3) must be false; rather, it is that once it is recognized that the norm is not constitutive, we have no warrant for preferring (A3) over (A4).</w:t>
      </w:r>
    </w:p>
    <w:p w14:paraId="3C1789F8" w14:textId="77777777" w:rsidR="009619F3" w:rsidRPr="007E18AB" w:rsidRDefault="009619F3" w:rsidP="003836AD">
      <w:pPr>
        <w:pStyle w:val="Nessunaspaziatura"/>
      </w:pPr>
      <w:r w:rsidRPr="007E18AB">
        <w:t xml:space="preserve">A further, crucial difficulty concerns the significance and originality of the hypothesis thus conceived. Deprived of the claims that the C-rule is constitutive, unique and individuating, the norm of assertion hypothesis is rendered uninteresting and of little significance. Even more importantly, this mitigated version is hardly a genuine hypothesis. It cannot be, because this view has already been orthodoxy in speech act theory for 50 years. It is a standard view that different speech acts are subject to different epistemic norms, and that these norms are analogous to the C-rule in form, </w:t>
      </w:r>
      <w:r w:rsidRPr="007E18AB">
        <w:rPr>
          <w:i/>
        </w:rPr>
        <w:t>i.e.</w:t>
      </w:r>
      <w:r w:rsidRPr="007E18AB">
        <w:t xml:space="preserve"> that they are regulative rules in the orthodox sense (Searle 1969, Searle &amp; Vanderveken 1985, Alston 2000). </w:t>
      </w:r>
    </w:p>
    <w:p w14:paraId="6E14C0EA" w14:textId="3524B35E" w:rsidR="009619F3" w:rsidRPr="007E18AB" w:rsidRDefault="009619F3" w:rsidP="003836AD">
      <w:pPr>
        <w:pStyle w:val="Nessunaspaziatura"/>
      </w:pPr>
      <w:r w:rsidRPr="007E18AB">
        <w:t xml:space="preserve">In conclusion, all the innovative and interesting components of the </w:t>
      </w:r>
      <w:r w:rsidRPr="007E18AB">
        <w:rPr>
          <w:smallCaps/>
        </w:rPr>
        <w:t>hypothesis</w:t>
      </w:r>
      <w:r w:rsidR="00D9076B">
        <w:t xml:space="preserve"> turn</w:t>
      </w:r>
      <w:r w:rsidRPr="007E18AB">
        <w:t xml:space="preserve"> out to be the problematic ones that need to be abandoned: the assumption that the norm is unique and therefore individuating, and the introduction of a new conception of constitutive rules, that has led astray several scholars.</w:t>
      </w:r>
    </w:p>
    <w:p w14:paraId="6130748F" w14:textId="3BC5350E" w:rsidR="009619F3" w:rsidRPr="007E18AB" w:rsidRDefault="009619F3" w:rsidP="003836AD">
      <w:pPr>
        <w:pStyle w:val="Nessunaspaziatura"/>
      </w:pPr>
      <w:r w:rsidRPr="007E18AB">
        <w:t xml:space="preserve">These observations have crucial consequences for the debate. In establishing that the norm of assertion is not constitutive, this chapter has not merely made a terminological point. It clarified that within this context ‘constitutive’ can only mean ‘prescriptive’, dispelling a great deal of confusion about the nature of the norm. Furthermore, it showed that it follows from this clarification that several assumptions in this debate are unwarranted – the </w:t>
      </w:r>
      <w:r w:rsidRPr="007E18AB">
        <w:rPr>
          <w:i/>
        </w:rPr>
        <w:t>uniqueness</w:t>
      </w:r>
      <w:r w:rsidRPr="007E18AB">
        <w:t xml:space="preserve"> of the norm and its </w:t>
      </w:r>
      <w:r w:rsidRPr="007E18AB">
        <w:rPr>
          <w:i/>
        </w:rPr>
        <w:t>individuating</w:t>
      </w:r>
      <w:r w:rsidRPr="007E18AB">
        <w:t xml:space="preserve"> role. The resulting, mitigated picture renders </w:t>
      </w:r>
      <w:r w:rsidRPr="007E18AB">
        <w:rPr>
          <w:smallCaps/>
        </w:rPr>
        <w:lastRenderedPageBreak/>
        <w:t>Williamson’s hypothesis</w:t>
      </w:r>
      <w:r w:rsidRPr="007E18AB">
        <w:t xml:space="preserve"> of little significance. All things considered, we are better off abandoning the claim that assertion is g</w:t>
      </w:r>
      <w:r w:rsidR="00F56875" w:rsidRPr="007E18AB">
        <w:t>overned by a constitutive norm.</w:t>
      </w:r>
      <w:r w:rsidRPr="007E18AB">
        <w:br w:type="page"/>
      </w:r>
    </w:p>
    <w:p w14:paraId="260BEE29" w14:textId="77777777" w:rsidR="001C2948" w:rsidRDefault="001C2948">
      <w:pPr>
        <w:pBdr>
          <w:top w:val="none" w:sz="0" w:space="0" w:color="auto"/>
          <w:left w:val="none" w:sz="0" w:space="0" w:color="auto"/>
          <w:bottom w:val="none" w:sz="0" w:space="0" w:color="auto"/>
          <w:right w:val="none" w:sz="0" w:space="0" w:color="auto"/>
          <w:between w:val="none" w:sz="0" w:space="0" w:color="auto"/>
          <w:bar w:val="none" w:sz="0" w:color="auto"/>
        </w:pBdr>
        <w:rPr>
          <w:rFonts w:ascii="Baskerville Old Face" w:hAnsi="Baskerville Old Face"/>
          <w:b/>
          <w:bCs/>
          <w:sz w:val="56"/>
          <w:szCs w:val="56"/>
        </w:rPr>
      </w:pPr>
      <w:bookmarkStart w:id="158" w:name="_Toc489295561"/>
      <w:bookmarkStart w:id="159" w:name="_Toc487656512"/>
      <w:r>
        <w:lastRenderedPageBreak/>
        <w:br w:type="page"/>
      </w:r>
    </w:p>
    <w:p w14:paraId="4E9B6B2A" w14:textId="47DA8ACE" w:rsidR="008E5421" w:rsidRPr="007E18AB" w:rsidRDefault="008E5421" w:rsidP="008E5421">
      <w:pPr>
        <w:pStyle w:val="Titolo1"/>
        <w:spacing w:line="360" w:lineRule="auto"/>
        <w:ind w:left="360"/>
      </w:pPr>
      <w:r w:rsidRPr="007E18AB">
        <w:lastRenderedPageBreak/>
        <w:t>VI. Truth and assertion: rules vs aims</w:t>
      </w:r>
      <w:bookmarkEnd w:id="158"/>
    </w:p>
    <w:p w14:paraId="3B6B17BB" w14:textId="77777777" w:rsidR="008E5421" w:rsidRPr="007E18AB" w:rsidRDefault="008E5421" w:rsidP="008E5421">
      <w:pPr>
        <w:pStyle w:val="Citazione"/>
        <w:jc w:val="right"/>
        <w:rPr>
          <w:rStyle w:val="fontstyle01"/>
          <w:rFonts w:ascii="Baskerville Old Face" w:hAnsi="Baskerville Old Face"/>
          <w:color w:val="auto"/>
        </w:rPr>
      </w:pPr>
    </w:p>
    <w:p w14:paraId="167A22E0" w14:textId="77777777" w:rsidR="008E5421" w:rsidRPr="007E18AB" w:rsidRDefault="008E5421" w:rsidP="008E5421">
      <w:pPr>
        <w:pStyle w:val="Citazione"/>
        <w:spacing w:line="276" w:lineRule="auto"/>
        <w:jc w:val="right"/>
        <w:rPr>
          <w:rStyle w:val="fontstyle01"/>
          <w:rFonts w:ascii="Baskerville Old Face" w:hAnsi="Baskerville Old Face"/>
          <w:color w:val="auto"/>
          <w:lang w:val="fr-FR"/>
        </w:rPr>
      </w:pPr>
      <w:r w:rsidRPr="007E18AB">
        <w:rPr>
          <w:rStyle w:val="fontstyle01"/>
          <w:rFonts w:ascii="Baskerville Old Face" w:hAnsi="Baskerville Old Face"/>
          <w:color w:val="auto"/>
          <w:lang w:val="fr-FR"/>
        </w:rPr>
        <w:t>La parole a été donné à l'homme pou déguiser sa pensée</w:t>
      </w:r>
    </w:p>
    <w:p w14:paraId="669898DB" w14:textId="77777777" w:rsidR="008E5421" w:rsidRPr="007E18AB" w:rsidRDefault="008E5421" w:rsidP="008E5421">
      <w:pPr>
        <w:pStyle w:val="Citazione"/>
        <w:spacing w:line="276" w:lineRule="auto"/>
        <w:jc w:val="right"/>
        <w:rPr>
          <w:rStyle w:val="Riferimentodelicato"/>
          <w:color w:val="auto"/>
        </w:rPr>
      </w:pPr>
      <w:r w:rsidRPr="007E18AB">
        <w:rPr>
          <w:color w:val="auto"/>
          <w:shd w:val="clear" w:color="auto" w:fill="FFFFFF"/>
        </w:rPr>
        <w:t>[Speech was given to man to conceal his thoughts]</w:t>
      </w:r>
    </w:p>
    <w:p w14:paraId="072CED38" w14:textId="77777777" w:rsidR="008E5421" w:rsidRPr="007E18AB" w:rsidRDefault="008E5421" w:rsidP="008E5421">
      <w:pPr>
        <w:pStyle w:val="Citazione"/>
        <w:rPr>
          <w:rStyle w:val="fontstyle01"/>
          <w:rFonts w:ascii="Baskerville Old Face" w:hAnsi="Baskerville Old Face"/>
          <w:color w:val="auto"/>
        </w:rPr>
      </w:pPr>
    </w:p>
    <w:p w14:paraId="619520C8" w14:textId="77777777" w:rsidR="008E5421" w:rsidRPr="007E18AB" w:rsidRDefault="008E5421" w:rsidP="008E5421">
      <w:pPr>
        <w:pStyle w:val="Citazione"/>
        <w:jc w:val="right"/>
        <w:rPr>
          <w:rStyle w:val="fontstyle01"/>
          <w:rFonts w:ascii="Baskerville Old Face" w:hAnsi="Baskerville Old Face"/>
          <w:i w:val="0"/>
          <w:iCs w:val="0"/>
          <w:color w:val="auto"/>
        </w:rPr>
      </w:pPr>
      <w:r w:rsidRPr="007E18AB">
        <w:rPr>
          <w:rStyle w:val="fontstyle01"/>
          <w:rFonts w:ascii="Baskerville Old Face" w:hAnsi="Baskerville Old Face"/>
          <w:i w:val="0"/>
          <w:iCs w:val="0"/>
          <w:color w:val="auto"/>
        </w:rPr>
        <w:t>Charles Maurice de Talleyrand</w:t>
      </w:r>
    </w:p>
    <w:p w14:paraId="311795A3" w14:textId="77777777" w:rsidR="008E5421" w:rsidRPr="007E18AB" w:rsidRDefault="008E5421" w:rsidP="008E5421">
      <w:pPr>
        <w:pStyle w:val="Citazione"/>
        <w:rPr>
          <w:rStyle w:val="fontstyle01"/>
          <w:rFonts w:ascii="Baskerville Old Face" w:hAnsi="Baskerville Old Face"/>
          <w:b/>
          <w:bCs/>
          <w:color w:val="auto"/>
        </w:rPr>
      </w:pPr>
    </w:p>
    <w:p w14:paraId="70D46727" w14:textId="77777777" w:rsidR="008E5421" w:rsidRPr="007E18AB" w:rsidRDefault="008E5421" w:rsidP="008E5421">
      <w:pPr>
        <w:pStyle w:val="Citazione"/>
        <w:spacing w:line="276" w:lineRule="auto"/>
        <w:jc w:val="right"/>
        <w:rPr>
          <w:color w:val="auto"/>
          <w:shd w:val="clear" w:color="auto" w:fill="FFFFFF"/>
        </w:rPr>
      </w:pPr>
      <w:r w:rsidRPr="007E18AB">
        <w:rPr>
          <w:color w:val="auto"/>
          <w:shd w:val="clear" w:color="auto" w:fill="FFFFFF"/>
        </w:rPr>
        <w:t>Now clearly, language, in its proper function, was developed not as a means whereby men could deceive one another, but as a medium through which a man could communicate his thought to others.</w:t>
      </w:r>
    </w:p>
    <w:p w14:paraId="1F863450" w14:textId="77777777" w:rsidR="008E5421" w:rsidRPr="007E18AB" w:rsidRDefault="008E5421" w:rsidP="008E5421">
      <w:pPr>
        <w:pStyle w:val="Citazione"/>
        <w:rPr>
          <w:color w:val="auto"/>
          <w:shd w:val="clear" w:color="auto" w:fill="FFFFFF"/>
        </w:rPr>
      </w:pPr>
    </w:p>
    <w:p w14:paraId="7A919F53" w14:textId="77777777" w:rsidR="008E5421" w:rsidRPr="007E18AB" w:rsidRDefault="008E5421" w:rsidP="008E5421">
      <w:pPr>
        <w:pStyle w:val="Citazione"/>
        <w:jc w:val="right"/>
        <w:rPr>
          <w:rStyle w:val="fontstyle01"/>
          <w:rFonts w:ascii="Baskerville Old Face" w:hAnsi="Baskerville Old Face"/>
          <w:b/>
          <w:bCs/>
          <w:i w:val="0"/>
          <w:iCs w:val="0"/>
          <w:color w:val="auto"/>
          <w:lang w:val="fr-FR"/>
        </w:rPr>
      </w:pPr>
      <w:r w:rsidRPr="007E18AB">
        <w:rPr>
          <w:i w:val="0"/>
          <w:iCs w:val="0"/>
          <w:color w:val="auto"/>
          <w:shd w:val="clear" w:color="auto" w:fill="FFFFFF"/>
          <w:lang w:val="fr-FR"/>
        </w:rPr>
        <w:t>Augustine</w:t>
      </w:r>
      <w:r w:rsidRPr="007E18AB">
        <w:rPr>
          <w:color w:val="auto"/>
          <w:shd w:val="clear" w:color="auto" w:fill="FFFFFF"/>
          <w:lang w:val="fr-FR"/>
        </w:rPr>
        <w:t xml:space="preserve">, </w:t>
      </w:r>
      <w:r w:rsidRPr="007E18AB">
        <w:rPr>
          <w:rFonts w:cs="Arial"/>
          <w:color w:val="auto"/>
          <w:shd w:val="clear" w:color="auto" w:fill="FFFFFF"/>
          <w:lang w:val="fr-FR"/>
        </w:rPr>
        <w:t>Enchiridion </w:t>
      </w:r>
      <w:r w:rsidRPr="007E18AB">
        <w:rPr>
          <w:rStyle w:val="fontstyle01"/>
          <w:rFonts w:ascii="Baskerville Old Face" w:hAnsi="Baskerville Old Face"/>
          <w:color w:val="auto"/>
          <w:lang w:val="fr-FR"/>
        </w:rPr>
        <w:t>de Fide, Spe et</w:t>
      </w:r>
      <w:r w:rsidRPr="007E18AB">
        <w:rPr>
          <w:color w:val="auto"/>
          <w:lang w:val="fr-FR"/>
        </w:rPr>
        <w:t xml:space="preserve"> </w:t>
      </w:r>
      <w:r w:rsidRPr="007E18AB">
        <w:rPr>
          <w:rStyle w:val="fontstyle01"/>
          <w:rFonts w:ascii="Baskerville Old Face" w:hAnsi="Baskerville Old Face"/>
          <w:color w:val="auto"/>
          <w:lang w:val="fr-FR"/>
        </w:rPr>
        <w:t xml:space="preserve">Charitatem, </w:t>
      </w:r>
      <w:r w:rsidRPr="007E18AB">
        <w:rPr>
          <w:rStyle w:val="fontstyle01"/>
          <w:rFonts w:ascii="Baskerville Old Face" w:hAnsi="Baskerville Old Face"/>
          <w:i w:val="0"/>
          <w:iCs w:val="0"/>
          <w:color w:val="auto"/>
          <w:lang w:val="fr-FR"/>
        </w:rPr>
        <w:t>VII, 22</w:t>
      </w:r>
    </w:p>
    <w:p w14:paraId="3F9A312F" w14:textId="77777777" w:rsidR="008E5421" w:rsidRPr="007E18AB" w:rsidRDefault="008E5421" w:rsidP="008E5421">
      <w:pPr>
        <w:spacing w:line="360" w:lineRule="auto"/>
        <w:rPr>
          <w:rStyle w:val="fontstyle01"/>
          <w:color w:val="auto"/>
          <w:lang w:val="fr-FR"/>
        </w:rPr>
      </w:pPr>
    </w:p>
    <w:p w14:paraId="195D9FA2" w14:textId="77777777" w:rsidR="008E5421" w:rsidRPr="007E18AB" w:rsidRDefault="008E5421" w:rsidP="008E5421">
      <w:pPr>
        <w:spacing w:line="360" w:lineRule="auto"/>
        <w:rPr>
          <w:rStyle w:val="fontstyle01"/>
          <w:color w:val="auto"/>
          <w:lang w:val="fr-FR"/>
        </w:rPr>
      </w:pPr>
    </w:p>
    <w:p w14:paraId="37C1CF3C" w14:textId="77777777" w:rsidR="008E5421" w:rsidRPr="007E18AB" w:rsidRDefault="008E5421" w:rsidP="008E5421">
      <w:pPr>
        <w:spacing w:line="360" w:lineRule="auto"/>
        <w:rPr>
          <w:rFonts w:ascii="Baskerville Old Face" w:eastAsia="Georgia" w:hAnsi="Baskerville Old Face" w:cs="Georgia"/>
          <w:lang w:val="fr-FR"/>
        </w:rPr>
      </w:pPr>
    </w:p>
    <w:p w14:paraId="21381248" w14:textId="77777777" w:rsidR="008E5421" w:rsidRPr="007E18AB" w:rsidRDefault="008E5421" w:rsidP="008E5421">
      <w:pPr>
        <w:pStyle w:val="Titolo2"/>
      </w:pPr>
      <w:bookmarkStart w:id="160" w:name="_Toc489295562"/>
      <w:r w:rsidRPr="007E18AB">
        <w:t>1. The disagreement about the norm of assertion</w:t>
      </w:r>
      <w:bookmarkEnd w:id="160"/>
    </w:p>
    <w:p w14:paraId="7F2213B1" w14:textId="77777777" w:rsidR="008E5421" w:rsidRPr="007E18AB" w:rsidRDefault="008E5421" w:rsidP="008E5421">
      <w:pPr>
        <w:spacing w:line="360" w:lineRule="auto"/>
        <w:rPr>
          <w:rFonts w:ascii="Baskerville Old Face" w:eastAsia="Georgia" w:hAnsi="Baskerville Old Face" w:cs="Georgia"/>
        </w:rPr>
      </w:pPr>
    </w:p>
    <w:p w14:paraId="595A6EB3" w14:textId="77777777" w:rsidR="008E5421" w:rsidRPr="007E18AB" w:rsidRDefault="008E5421" w:rsidP="008E5421">
      <w:pPr>
        <w:pStyle w:val="Titolo3"/>
      </w:pPr>
      <w:bookmarkStart w:id="161" w:name="_Toc489295563"/>
      <w:r w:rsidRPr="007E18AB">
        <w:t>1.1 The norm of assertion</w:t>
      </w:r>
      <w:bookmarkEnd w:id="161"/>
    </w:p>
    <w:p w14:paraId="7D55BD8A" w14:textId="77777777" w:rsidR="008E5421" w:rsidRPr="007E18AB" w:rsidRDefault="008E5421" w:rsidP="008E5421">
      <w:pPr>
        <w:pStyle w:val="Nessunaspaziatura"/>
      </w:pPr>
    </w:p>
    <w:p w14:paraId="5D554247" w14:textId="77777777" w:rsidR="008E5421" w:rsidRPr="007E18AB" w:rsidRDefault="008E5421" w:rsidP="008E5421">
      <w:pPr>
        <w:pStyle w:val="Nessunaspaziatura"/>
        <w:rPr>
          <w:rFonts w:eastAsia="Arial Unicode MS" w:cs="Arial Unicode MS"/>
        </w:rPr>
      </w:pPr>
      <w:r w:rsidRPr="007E18AB">
        <w:rPr>
          <w:rFonts w:eastAsia="Arial Unicode MS" w:cs="Arial Unicode MS"/>
        </w:rPr>
        <w:t>In the previous chapter, I have argued that the influential hypothesis that assertion is subject to a constitutive norm is subject to a number of difficulties. As a reminder, according to this hypothesis (Williamson 2000:241):</w:t>
      </w:r>
    </w:p>
    <w:p w14:paraId="2ADC9468" w14:textId="6D6C2721" w:rsidR="008E5421" w:rsidRPr="007E18AB" w:rsidRDefault="008E5421" w:rsidP="008E5421">
      <w:pPr>
        <w:pStyle w:val="Nessunaspaziatura"/>
        <w:rPr>
          <w:rFonts w:eastAsia="Arial Unicode MS" w:cs="Arial Unicode MS"/>
        </w:rPr>
      </w:pPr>
    </w:p>
    <w:p w14:paraId="69261F83" w14:textId="41AA874F" w:rsidR="008644BC" w:rsidRPr="007E18AB" w:rsidRDefault="008644BC" w:rsidP="008644BC">
      <w:pPr>
        <w:pStyle w:val="Nessunaspaziatura"/>
        <w:rPr>
          <w:rFonts w:eastAsia="Arial Unicode MS" w:cs="Arial Unicode MS"/>
        </w:rPr>
      </w:pPr>
      <w:r w:rsidRPr="007E18AB">
        <w:rPr>
          <w:smallCaps/>
        </w:rPr>
        <w:t>Williamson’s Hypothesis</w:t>
      </w:r>
    </w:p>
    <w:p w14:paraId="6B3621DC" w14:textId="77777777" w:rsidR="008E5421" w:rsidRPr="007E18AB" w:rsidRDefault="008E5421" w:rsidP="008E5421">
      <w:pPr>
        <w:pStyle w:val="Definizione"/>
        <w:rPr>
          <w:color w:val="auto"/>
        </w:rPr>
      </w:pPr>
      <w:r w:rsidRPr="007E18AB">
        <w:rPr>
          <w:color w:val="auto"/>
        </w:rPr>
        <w:t xml:space="preserve">There is just one rule. Where C is a property of propositions, the rule says: </w:t>
      </w:r>
    </w:p>
    <w:p w14:paraId="16BDEB16" w14:textId="25492C3C" w:rsidR="008E5421" w:rsidRPr="007E18AB" w:rsidRDefault="008E5421" w:rsidP="008E5421">
      <w:pPr>
        <w:pStyle w:val="Definizione"/>
        <w:rPr>
          <w:color w:val="auto"/>
        </w:rPr>
      </w:pPr>
      <w:r w:rsidRPr="007E18AB">
        <w:rPr>
          <w:color w:val="auto"/>
        </w:rPr>
        <w:t>(The C-rule) • One must: assert</w:t>
      </w:r>
      <w:r w:rsidR="00D728EF" w:rsidRPr="007E18AB">
        <w:rPr>
          <w:color w:val="auto"/>
        </w:rPr>
        <w:t xml:space="preserve"> p </w:t>
      </w:r>
      <w:r w:rsidRPr="007E18AB">
        <w:rPr>
          <w:color w:val="auto"/>
        </w:rPr>
        <w:t>only if</w:t>
      </w:r>
      <w:r w:rsidR="00D728EF" w:rsidRPr="007E18AB">
        <w:rPr>
          <w:color w:val="auto"/>
        </w:rPr>
        <w:t xml:space="preserve"> p </w:t>
      </w:r>
      <w:r w:rsidRPr="007E18AB">
        <w:rPr>
          <w:color w:val="auto"/>
        </w:rPr>
        <w:t xml:space="preserve">has C. </w:t>
      </w:r>
    </w:p>
    <w:p w14:paraId="0EF06FB4" w14:textId="77777777" w:rsidR="008E5421" w:rsidRPr="007E18AB" w:rsidRDefault="008E5421" w:rsidP="008E5421">
      <w:pPr>
        <w:pStyle w:val="Nessunaspaziatura"/>
      </w:pPr>
    </w:p>
    <w:p w14:paraId="38FA1585" w14:textId="197FE1C6" w:rsidR="008E5421" w:rsidRPr="007E18AB" w:rsidRDefault="008E5421" w:rsidP="008644BC">
      <w:pPr>
        <w:pStyle w:val="Nessunaspaziatura"/>
      </w:pPr>
      <w:r w:rsidRPr="007E18AB">
        <w:t xml:space="preserve">I have already rejected part of this hypothesis: I have shown that the claim that the C-rule is </w:t>
      </w:r>
      <w:r w:rsidRPr="007E18AB">
        <w:rPr>
          <w:i/>
          <w:iCs/>
        </w:rPr>
        <w:t xml:space="preserve">constitutive </w:t>
      </w:r>
      <w:r w:rsidRPr="007E18AB">
        <w:t xml:space="preserve">of assertion is misleading (since all rules are constitutive in the sense employed by Williamson), and questioned the claim that the C-rule is </w:t>
      </w:r>
      <w:r w:rsidRPr="007E18AB">
        <w:rPr>
          <w:i/>
          <w:iCs/>
        </w:rPr>
        <w:t xml:space="preserve">unique </w:t>
      </w:r>
      <w:r w:rsidRPr="007E18AB">
        <w:t xml:space="preserve">to assertions </w:t>
      </w:r>
      <w:r w:rsidRPr="007E18AB">
        <w:lastRenderedPageBreak/>
        <w:t>(</w:t>
      </w:r>
      <w:r w:rsidRPr="007E18AB">
        <w:rPr>
          <w:i/>
          <w:iCs/>
        </w:rPr>
        <w:t xml:space="preserve">i.e. </w:t>
      </w:r>
      <w:r w:rsidRPr="007E18AB">
        <w:t xml:space="preserve">that only assertions are uniquely subject to this norm), and that it </w:t>
      </w:r>
      <w:r w:rsidRPr="007E18AB">
        <w:rPr>
          <w:i/>
          <w:iCs/>
        </w:rPr>
        <w:t xml:space="preserve">individuates </w:t>
      </w:r>
      <w:r w:rsidR="008644BC" w:rsidRPr="007E18AB">
        <w:t>them</w:t>
      </w:r>
      <w:r w:rsidRPr="007E18AB">
        <w:t xml:space="preserve"> (</w:t>
      </w:r>
      <w:r w:rsidRPr="007E18AB">
        <w:rPr>
          <w:i/>
          <w:iCs/>
        </w:rPr>
        <w:t xml:space="preserve">i.e. </w:t>
      </w:r>
      <w:r w:rsidRPr="007E18AB">
        <w:t xml:space="preserve">that assertions can be defined as the only speech acts subject to the norm). While these criticisms raise some important doubts over the solidity of the foundations of the debate, they do not dismiss </w:t>
      </w:r>
      <w:r w:rsidR="008644BC" w:rsidRPr="007E18AB">
        <w:rPr>
          <w:smallCaps/>
        </w:rPr>
        <w:t>Williamson’s Hypothesis</w:t>
      </w:r>
      <w:r w:rsidRPr="007E18AB">
        <w:t xml:space="preserve"> completely. On the contrary, the idea that assertion is subject to </w:t>
      </w:r>
      <w:r w:rsidRPr="007E18AB">
        <w:rPr>
          <w:i/>
          <w:iCs/>
        </w:rPr>
        <w:t xml:space="preserve">at least </w:t>
      </w:r>
      <w:r w:rsidRPr="007E18AB">
        <w:t xml:space="preserve">one norm </w:t>
      </w:r>
      <w:r w:rsidR="008644BC" w:rsidRPr="007E18AB">
        <w:t>that regulates assertion and takes</w:t>
      </w:r>
      <w:r w:rsidRPr="007E18AB">
        <w:t xml:space="preserve"> the form of the C-rule retains its plausibility. If we accept the hypothesis in this weakened version, a philosophically interesting question remains open, namely that of which property assertions should possess for them to be proper. In this chapter, I will review some attempts to answer this question, and develop my own proposal.</w:t>
      </w:r>
    </w:p>
    <w:p w14:paraId="6D1873F1" w14:textId="5D6656DC" w:rsidR="008E5421" w:rsidRPr="007E18AB" w:rsidRDefault="008E5421" w:rsidP="008644BC">
      <w:pPr>
        <w:pStyle w:val="Nessunaspaziatura"/>
      </w:pPr>
      <w:r w:rsidRPr="007E18AB">
        <w:t xml:space="preserve">Several </w:t>
      </w:r>
      <w:r w:rsidR="008644BC" w:rsidRPr="007E18AB">
        <w:t>proposals</w:t>
      </w:r>
      <w:r w:rsidRPr="007E18AB">
        <w:t xml:space="preserve"> have emerged in the literature, with different authors coming up with different ideas as to which norm regulates assertion – </w:t>
      </w:r>
      <w:r w:rsidRPr="007E18AB">
        <w:rPr>
          <w:i/>
          <w:iCs/>
        </w:rPr>
        <w:t>i.e.,</w:t>
      </w:r>
      <w:r w:rsidRPr="007E18AB">
        <w:t xml:space="preserve"> as to which property C is. Broadly, they can be grouped into four categories</w:t>
      </w:r>
      <w:r w:rsidRPr="00024D48">
        <w:rPr>
          <w:rStyle w:val="Rimandonotaapidipagina"/>
        </w:rPr>
        <w:footnoteReference w:id="87"/>
      </w:r>
      <w:r w:rsidRPr="007E18AB">
        <w:t>:</w:t>
      </w:r>
    </w:p>
    <w:p w14:paraId="5E24E294" w14:textId="77777777" w:rsidR="008E5421" w:rsidRPr="007E18AB" w:rsidRDefault="008E5421" w:rsidP="008E5421">
      <w:pPr>
        <w:pStyle w:val="Nessunaspaziatura"/>
      </w:pPr>
    </w:p>
    <w:p w14:paraId="481535AF" w14:textId="4D2DA592" w:rsidR="008E5421" w:rsidRPr="007E18AB" w:rsidRDefault="008E5421" w:rsidP="00A1526A">
      <w:pPr>
        <w:keepNext/>
        <w:numPr>
          <w:ilvl w:val="0"/>
          <w:numId w:val="38"/>
        </w:numPr>
        <w:spacing w:line="360" w:lineRule="auto"/>
        <w:rPr>
          <w:rFonts w:ascii="Baskerville Old Face" w:eastAsia="Georgia" w:hAnsi="Baskerville Old Face" w:cs="Georgia"/>
        </w:rPr>
      </w:pPr>
      <w:r w:rsidRPr="007E18AB">
        <w:rPr>
          <w:rFonts w:ascii="Baskerville Old Face" w:eastAsia="Arial Unicode MS" w:hAnsi="Baskerville Old Face" w:cs="Arial Unicode MS"/>
          <w:smallCaps/>
        </w:rPr>
        <w:t>(KR) Knowledge-Rule</w:t>
      </w:r>
      <w:r w:rsidRPr="007E18AB">
        <w:rPr>
          <w:rFonts w:ascii="Baskerville Old Face" w:eastAsia="Arial Unicode MS" w:hAnsi="Baskerville Old Face" w:cs="Arial Unicode MS"/>
        </w:rPr>
        <w:t>: “Assert</w:t>
      </w:r>
      <w:r w:rsidR="00D728EF" w:rsidRPr="007E18AB">
        <w:rPr>
          <w:rFonts w:ascii="Baskerville Old Face" w:eastAsia="Arial Unicode MS" w:hAnsi="Baskerville Old Face" w:cs="Arial Unicode MS"/>
          <w:i/>
        </w:rPr>
        <w:t xml:space="preserve"> p </w:t>
      </w:r>
      <w:r w:rsidRPr="007E18AB">
        <w:rPr>
          <w:rFonts w:ascii="Baskerville Old Face" w:eastAsia="Arial Unicode MS" w:hAnsi="Baskerville Old Face" w:cs="Arial Unicode MS"/>
        </w:rPr>
        <w:t xml:space="preserve">only if you know that p” </w:t>
      </w:r>
    </w:p>
    <w:p w14:paraId="70B96652" w14:textId="77777777" w:rsidR="008E5421" w:rsidRPr="003016CF" w:rsidRDefault="008E5421" w:rsidP="008E5421">
      <w:pPr>
        <w:keepNext/>
        <w:spacing w:line="360" w:lineRule="auto"/>
        <w:ind w:left="360"/>
        <w:rPr>
          <w:rFonts w:ascii="Baskerville Old Face" w:eastAsia="Georgia" w:hAnsi="Baskerville Old Face" w:cs="Georgia"/>
          <w:sz w:val="20"/>
          <w:szCs w:val="20"/>
          <w:lang w:val="de-DE"/>
        </w:rPr>
      </w:pPr>
      <w:r w:rsidRPr="003016CF">
        <w:rPr>
          <w:rFonts w:ascii="Baskerville Old Face" w:eastAsia="Georgia" w:hAnsi="Baskerville Old Face" w:cs="Georgia"/>
          <w:sz w:val="20"/>
          <w:szCs w:val="20"/>
          <w:lang w:val="de-DE"/>
        </w:rPr>
        <w:t>Williamson (1996/2000), DeRose (2002), Reynolds (2002), Hawthorne (2004), Schaffer (2008), Benton (2014), Turri (2010, 2011)</w:t>
      </w:r>
    </w:p>
    <w:p w14:paraId="13973946" w14:textId="77777777" w:rsidR="008E5421" w:rsidRPr="003016CF" w:rsidRDefault="008E5421" w:rsidP="008E5421">
      <w:pPr>
        <w:keepNext/>
        <w:spacing w:line="360" w:lineRule="auto"/>
        <w:ind w:left="360"/>
        <w:rPr>
          <w:rFonts w:ascii="Baskerville Old Face" w:eastAsia="Georgia" w:hAnsi="Baskerville Old Face" w:cs="Georgia"/>
          <w:lang w:val="de-DE"/>
        </w:rPr>
      </w:pPr>
    </w:p>
    <w:p w14:paraId="2B7CF20C" w14:textId="57384B01" w:rsidR="008E5421" w:rsidRPr="007E18AB" w:rsidRDefault="008E5421" w:rsidP="00A1526A">
      <w:pPr>
        <w:keepNext/>
        <w:numPr>
          <w:ilvl w:val="0"/>
          <w:numId w:val="38"/>
        </w:numPr>
        <w:spacing w:line="360" w:lineRule="auto"/>
        <w:rPr>
          <w:rFonts w:ascii="Baskerville Old Face" w:eastAsia="Georgia" w:hAnsi="Baskerville Old Face" w:cs="Georgia"/>
        </w:rPr>
      </w:pPr>
      <w:r w:rsidRPr="007E18AB">
        <w:rPr>
          <w:rFonts w:ascii="Baskerville Old Face" w:eastAsia="Arial Unicode MS" w:hAnsi="Baskerville Old Face" w:cs="Arial Unicode MS"/>
          <w:smallCaps/>
        </w:rPr>
        <w:t>(</w:t>
      </w:r>
      <w:r w:rsidRPr="007E18AB">
        <w:rPr>
          <w:rFonts w:ascii="Baskerville Old Face" w:eastAsia="Arial Unicode MS" w:hAnsi="Baskerville Old Face" w:cs="Arial Unicode MS"/>
        </w:rPr>
        <w:t>TR) T</w:t>
      </w:r>
      <w:r w:rsidRPr="007E18AB">
        <w:rPr>
          <w:rFonts w:ascii="Baskerville Old Face" w:eastAsia="Arial Unicode MS" w:hAnsi="Baskerville Old Face" w:cs="Arial Unicode MS"/>
          <w:smallCaps/>
        </w:rPr>
        <w:t>ruth-Rule</w:t>
      </w:r>
      <w:r w:rsidRPr="007E18AB">
        <w:rPr>
          <w:rFonts w:ascii="Baskerville Old Face" w:eastAsia="Arial Unicode MS" w:hAnsi="Baskerville Old Face" w:cs="Arial Unicode MS"/>
        </w:rPr>
        <w:t>: “Assert</w:t>
      </w:r>
      <w:r w:rsidR="00D728EF" w:rsidRPr="007E18AB">
        <w:rPr>
          <w:rFonts w:ascii="Baskerville Old Face" w:eastAsia="Arial Unicode MS" w:hAnsi="Baskerville Old Face" w:cs="Arial Unicode MS"/>
          <w:i/>
        </w:rPr>
        <w:t xml:space="preserve"> p </w:t>
      </w:r>
      <w:r w:rsidRPr="007E18AB">
        <w:rPr>
          <w:rFonts w:ascii="Baskerville Old Face" w:eastAsia="Arial Unicode MS" w:hAnsi="Baskerville Old Face" w:cs="Arial Unicode MS"/>
        </w:rPr>
        <w:t>only if</w:t>
      </w:r>
      <w:r w:rsidR="00D728EF" w:rsidRPr="007E18AB">
        <w:rPr>
          <w:rFonts w:ascii="Baskerville Old Face" w:eastAsia="Arial Unicode MS" w:hAnsi="Baskerville Old Face" w:cs="Arial Unicode MS"/>
          <w:i/>
        </w:rPr>
        <w:t xml:space="preserve"> p </w:t>
      </w:r>
      <w:r w:rsidRPr="007E18AB">
        <w:rPr>
          <w:rFonts w:ascii="Baskerville Old Face" w:eastAsia="Arial Unicode MS" w:hAnsi="Baskerville Old Face" w:cs="Arial Unicode MS"/>
        </w:rPr>
        <w:t>is true”</w:t>
      </w:r>
    </w:p>
    <w:p w14:paraId="735E7200" w14:textId="77777777" w:rsidR="008E5421" w:rsidRPr="007E18AB" w:rsidRDefault="008E5421" w:rsidP="008E5421">
      <w:pPr>
        <w:keepNext/>
        <w:spacing w:line="360" w:lineRule="auto"/>
        <w:ind w:left="360"/>
        <w:rPr>
          <w:rFonts w:ascii="Baskerville Old Face" w:eastAsia="Georgia" w:hAnsi="Baskerville Old Face" w:cs="Georgia"/>
          <w:sz w:val="20"/>
          <w:szCs w:val="20"/>
        </w:rPr>
      </w:pPr>
      <w:r w:rsidRPr="007E18AB">
        <w:rPr>
          <w:rFonts w:ascii="Baskerville Old Face" w:eastAsia="Georgia" w:hAnsi="Baskerville Old Face" w:cs="Georgia"/>
          <w:sz w:val="20"/>
          <w:szCs w:val="20"/>
        </w:rPr>
        <w:t>Weiner (2005), Whiting (2012), Alston (2000), Wright (1992:§1)</w:t>
      </w:r>
    </w:p>
    <w:p w14:paraId="09485A52" w14:textId="77777777" w:rsidR="008E5421" w:rsidRPr="007E18AB" w:rsidRDefault="008E5421" w:rsidP="008E5421">
      <w:pPr>
        <w:keepNext/>
        <w:spacing w:line="360" w:lineRule="auto"/>
        <w:ind w:left="360"/>
        <w:rPr>
          <w:rFonts w:ascii="Baskerville Old Face" w:eastAsia="Georgia" w:hAnsi="Baskerville Old Face" w:cs="Georgia"/>
        </w:rPr>
      </w:pPr>
      <w:r w:rsidRPr="007E18AB">
        <w:rPr>
          <w:rFonts w:ascii="Baskerville Old Face" w:eastAsia="Arial Unicode MS" w:hAnsi="Baskerville Old Face" w:cs="Arial Unicode MS"/>
        </w:rPr>
        <w:t xml:space="preserve"> </w:t>
      </w:r>
    </w:p>
    <w:p w14:paraId="37BDBA0E" w14:textId="622DB805" w:rsidR="008E5421" w:rsidRPr="007E18AB" w:rsidRDefault="008E5421" w:rsidP="00A1526A">
      <w:pPr>
        <w:keepNext/>
        <w:numPr>
          <w:ilvl w:val="0"/>
          <w:numId w:val="39"/>
        </w:numPr>
        <w:spacing w:line="360" w:lineRule="auto"/>
        <w:rPr>
          <w:rFonts w:ascii="Baskerville Old Face" w:eastAsia="Georgia" w:hAnsi="Baskerville Old Face" w:cs="Georgia"/>
        </w:rPr>
      </w:pPr>
      <w:r w:rsidRPr="007E18AB">
        <w:rPr>
          <w:rFonts w:ascii="Baskerville Old Face" w:eastAsia="Arial Unicode MS" w:hAnsi="Baskerville Old Face" w:cs="Arial Unicode MS"/>
          <w:smallCaps/>
        </w:rPr>
        <w:t>(JR) Justification-Rule</w:t>
      </w:r>
      <w:r w:rsidRPr="007E18AB">
        <w:rPr>
          <w:rFonts w:ascii="Baskerville Old Face" w:eastAsia="Arial Unicode MS" w:hAnsi="Baskerville Old Face" w:cs="Arial Unicode MS"/>
        </w:rPr>
        <w:t>: “Assert</w:t>
      </w:r>
      <w:r w:rsidR="00D728EF" w:rsidRPr="007E18AB">
        <w:rPr>
          <w:rFonts w:ascii="Baskerville Old Face" w:eastAsia="Arial Unicode MS" w:hAnsi="Baskerville Old Face" w:cs="Arial Unicode MS"/>
          <w:i/>
        </w:rPr>
        <w:t xml:space="preserve"> p </w:t>
      </w:r>
      <w:r w:rsidRPr="007E18AB">
        <w:rPr>
          <w:rFonts w:ascii="Baskerville Old Face" w:eastAsia="Arial Unicode MS" w:hAnsi="Baskerville Old Face" w:cs="Arial Unicode MS"/>
        </w:rPr>
        <w:t>only if you rationally believe that p” (or “assert</w:t>
      </w:r>
      <w:r w:rsidR="00D728EF" w:rsidRPr="007E18AB">
        <w:rPr>
          <w:rFonts w:ascii="Baskerville Old Face" w:eastAsia="Arial Unicode MS" w:hAnsi="Baskerville Old Face" w:cs="Arial Unicode MS"/>
          <w:i/>
        </w:rPr>
        <w:t xml:space="preserve"> p </w:t>
      </w:r>
      <w:r w:rsidRPr="007E18AB">
        <w:rPr>
          <w:rFonts w:ascii="Baskerville Old Face" w:eastAsia="Arial Unicode MS" w:hAnsi="Baskerville Old Face" w:cs="Arial Unicode MS"/>
        </w:rPr>
        <w:t>only if you are epistemically justified to believe that p”)</w:t>
      </w:r>
    </w:p>
    <w:p w14:paraId="049782C2" w14:textId="4AD84F63" w:rsidR="008E5421" w:rsidRPr="007E18AB" w:rsidRDefault="008E5421" w:rsidP="003128E6">
      <w:pPr>
        <w:keepNext/>
        <w:spacing w:line="360" w:lineRule="auto"/>
        <w:ind w:left="360"/>
        <w:rPr>
          <w:rFonts w:ascii="Baskerville Old Face" w:eastAsia="Georgia" w:hAnsi="Baskerville Old Face" w:cs="Georgia"/>
          <w:sz w:val="20"/>
          <w:szCs w:val="20"/>
        </w:rPr>
      </w:pPr>
      <w:r w:rsidRPr="007E18AB">
        <w:rPr>
          <w:rFonts w:ascii="Baskerville Old Face" w:eastAsia="Georgia" w:hAnsi="Baskerville Old Face" w:cs="Georgia"/>
          <w:sz w:val="20"/>
          <w:szCs w:val="20"/>
        </w:rPr>
        <w:t>Douven (2006), Lackey (2007), Kvanvig (2009, 2011), Hill &amp; Schechter (2007), Smithies (2012), Turri (2013b)</w:t>
      </w:r>
    </w:p>
    <w:p w14:paraId="437FED85" w14:textId="77777777" w:rsidR="008E5421" w:rsidRPr="007E18AB" w:rsidRDefault="008E5421" w:rsidP="008E5421">
      <w:pPr>
        <w:keepNext/>
        <w:spacing w:line="360" w:lineRule="auto"/>
        <w:rPr>
          <w:rFonts w:ascii="Baskerville Old Face" w:eastAsia="Georgia" w:hAnsi="Baskerville Old Face" w:cs="Georgia"/>
        </w:rPr>
      </w:pPr>
    </w:p>
    <w:p w14:paraId="1DC7E521" w14:textId="151F2DF6" w:rsidR="008E5421" w:rsidRPr="007E18AB" w:rsidRDefault="008E5421" w:rsidP="00A1526A">
      <w:pPr>
        <w:keepNext/>
        <w:numPr>
          <w:ilvl w:val="0"/>
          <w:numId w:val="38"/>
        </w:numPr>
        <w:spacing w:line="360" w:lineRule="auto"/>
        <w:rPr>
          <w:rFonts w:ascii="Baskerville Old Face" w:eastAsia="Georgia" w:hAnsi="Baskerville Old Face" w:cs="Georgia"/>
        </w:rPr>
      </w:pPr>
      <w:r w:rsidRPr="007E18AB">
        <w:rPr>
          <w:rFonts w:ascii="Baskerville Old Face" w:eastAsia="Arial Unicode MS" w:hAnsi="Baskerville Old Face" w:cs="Arial Unicode MS"/>
          <w:smallCaps/>
        </w:rPr>
        <w:t>(BR) Belief-Rule</w:t>
      </w:r>
      <w:r w:rsidRPr="007E18AB">
        <w:rPr>
          <w:rFonts w:ascii="Baskerville Old Face" w:eastAsia="Arial Unicode MS" w:hAnsi="Baskerville Old Face" w:cs="Arial Unicode MS"/>
        </w:rPr>
        <w:t>: “Assert</w:t>
      </w:r>
      <w:r w:rsidR="00D728EF" w:rsidRPr="007E18AB">
        <w:rPr>
          <w:rFonts w:ascii="Baskerville Old Face" w:eastAsia="Arial Unicode MS" w:hAnsi="Baskerville Old Face" w:cs="Arial Unicode MS"/>
          <w:i/>
        </w:rPr>
        <w:t xml:space="preserve"> p </w:t>
      </w:r>
      <w:r w:rsidRPr="007E18AB">
        <w:rPr>
          <w:rFonts w:ascii="Baskerville Old Face" w:eastAsia="Arial Unicode MS" w:hAnsi="Baskerville Old Face" w:cs="Arial Unicode MS"/>
        </w:rPr>
        <w:t>only if you believe that p”</w:t>
      </w:r>
    </w:p>
    <w:p w14:paraId="18ADE65A" w14:textId="77777777" w:rsidR="008E5421" w:rsidRPr="007E18AB" w:rsidRDefault="008E5421" w:rsidP="008E5421">
      <w:pPr>
        <w:keepNext/>
        <w:spacing w:line="360" w:lineRule="auto"/>
        <w:ind w:left="360"/>
        <w:rPr>
          <w:rFonts w:ascii="Baskerville Old Face" w:eastAsia="Georgia" w:hAnsi="Baskerville Old Face" w:cs="Georgia"/>
          <w:sz w:val="20"/>
          <w:szCs w:val="20"/>
        </w:rPr>
      </w:pPr>
      <w:r w:rsidRPr="007E18AB">
        <w:rPr>
          <w:rFonts w:ascii="Baskerville Old Face" w:eastAsia="Georgia" w:hAnsi="Baskerville Old Face" w:cs="Georgia"/>
          <w:sz w:val="20"/>
          <w:szCs w:val="20"/>
        </w:rPr>
        <w:t>Bach &amp; Harnish (1979), Bach (2007, 2008), Hindriks (2007)</w:t>
      </w:r>
      <w:r w:rsidRPr="007E18AB">
        <w:rPr>
          <w:rFonts w:ascii="Baskerville Old Face" w:eastAsia="Georgia" w:hAnsi="Baskerville Old Face" w:cs="Georgia"/>
          <w:sz w:val="20"/>
          <w:szCs w:val="20"/>
          <w:vertAlign w:val="superscript"/>
        </w:rPr>
        <w:t xml:space="preserve"> </w:t>
      </w:r>
    </w:p>
    <w:p w14:paraId="626AC97C" w14:textId="77777777" w:rsidR="008E5421" w:rsidRPr="007E18AB" w:rsidRDefault="008E5421" w:rsidP="008E5421">
      <w:pPr>
        <w:spacing w:line="360" w:lineRule="auto"/>
        <w:rPr>
          <w:rFonts w:ascii="Baskerville Old Face" w:eastAsia="Georgia" w:hAnsi="Baskerville Old Face" w:cs="Georgia"/>
        </w:rPr>
      </w:pPr>
    </w:p>
    <w:p w14:paraId="35C07C21" w14:textId="16631D20" w:rsidR="008E5421" w:rsidRPr="007E18AB" w:rsidRDefault="008E5421" w:rsidP="008644BC">
      <w:pPr>
        <w:pStyle w:val="Nessunaspaziatura"/>
      </w:pPr>
      <w:r w:rsidRPr="007E18AB">
        <w:rPr>
          <w:rFonts w:eastAsia="Georgia" w:cs="Georgia"/>
        </w:rPr>
        <w:t>Of</w:t>
      </w:r>
      <w:r w:rsidRPr="007E18AB">
        <w:t xml:space="preserve"> these proposals, the most demanding is (KR). Knowledge is understood to entail belief, justification and truth, so that in order to follow KR, you also have to follow all the other </w:t>
      </w:r>
      <w:r w:rsidRPr="007E18AB">
        <w:lastRenderedPageBreak/>
        <w:t>rules (JR, BR, TR). Some authors understand JR as requiring you to follow BR</w:t>
      </w:r>
      <w:r w:rsidR="008644BC" w:rsidRPr="00024D48">
        <w:rPr>
          <w:rStyle w:val="Rimandonotaapidipagina"/>
        </w:rPr>
        <w:footnoteReference w:id="88"/>
      </w:r>
      <w:r w:rsidRPr="007E18AB">
        <w:t>, whereas no author takes BR or TR to entail any other rule.</w:t>
      </w:r>
    </w:p>
    <w:p w14:paraId="3466CEE9" w14:textId="31CD55C7" w:rsidR="008E5421" w:rsidRPr="007E18AB" w:rsidRDefault="008E5421" w:rsidP="008E5421">
      <w:pPr>
        <w:pStyle w:val="Nessunaspaziatura"/>
      </w:pPr>
      <w:r w:rsidRPr="007E18AB">
        <w:t>Arguably, the starkest disagreement in this debate concerns whether a proper assertion needs to be true. Consequently, I will divide these four groups into two supergroups: those requiring truth for proper assertion (TR, KR) and those not requiring it (BR, JR). I will call the former accounts F</w:t>
      </w:r>
      <w:r w:rsidRPr="007E18AB">
        <w:rPr>
          <w:smallCaps/>
        </w:rPr>
        <w:t>active</w:t>
      </w:r>
      <w:r w:rsidRPr="007E18AB">
        <w:t xml:space="preserve">, and the latter </w:t>
      </w:r>
      <w:r w:rsidRPr="007E18AB">
        <w:rPr>
          <w:smallCaps/>
        </w:rPr>
        <w:t xml:space="preserve">Non-Factive </w:t>
      </w:r>
      <w:r w:rsidRPr="007E18AB">
        <w:t>(since they do, or do not, require us to only state facts).</w:t>
      </w:r>
    </w:p>
    <w:p w14:paraId="10BAB6C2" w14:textId="77777777" w:rsidR="001355E4" w:rsidRPr="007E18AB" w:rsidRDefault="001355E4" w:rsidP="008E5421">
      <w:pPr>
        <w:pStyle w:val="Nessunaspaziatura"/>
      </w:pPr>
    </w:p>
    <w:p w14:paraId="671CA113" w14:textId="10A6C894" w:rsidR="008E5421" w:rsidRPr="007E18AB" w:rsidRDefault="008644BC" w:rsidP="001355E4">
      <w:pPr>
        <w:pStyle w:val="Nessunaspaziatura"/>
        <w:keepNext/>
        <w:rPr>
          <w:smallCaps/>
        </w:rPr>
      </w:pPr>
      <w:r w:rsidRPr="007E18AB">
        <w:t>F</w:t>
      </w:r>
      <w:r w:rsidRPr="007E18AB">
        <w:rPr>
          <w:smallCaps/>
        </w:rPr>
        <w:t>active Accounts: KR, TR</w:t>
      </w:r>
    </w:p>
    <w:p w14:paraId="6969838B" w14:textId="3A8D032A" w:rsidR="008644BC" w:rsidRPr="007E18AB" w:rsidRDefault="008644BC" w:rsidP="001355E4">
      <w:pPr>
        <w:pStyle w:val="Nessunaspaziatura"/>
        <w:keepNext/>
      </w:pPr>
      <w:r w:rsidRPr="007E18AB">
        <w:rPr>
          <w:smallCaps/>
        </w:rPr>
        <w:t>Non-Factive Accounts: BR, JR</w:t>
      </w:r>
      <w:r w:rsidRPr="00024D48">
        <w:rPr>
          <w:rStyle w:val="Rimandonotaapidipagina"/>
        </w:rPr>
        <w:footnoteReference w:id="89"/>
      </w:r>
    </w:p>
    <w:p w14:paraId="358C86E0" w14:textId="77777777" w:rsidR="008644BC" w:rsidRPr="007E18AB" w:rsidRDefault="008644BC" w:rsidP="008E5421">
      <w:pPr>
        <w:pStyle w:val="Nessunaspaziatura"/>
      </w:pPr>
    </w:p>
    <w:p w14:paraId="505C4D56" w14:textId="77777777" w:rsidR="008E5421" w:rsidRPr="007E18AB" w:rsidRDefault="008E5421" w:rsidP="008E5421">
      <w:pPr>
        <w:pStyle w:val="Titolo3"/>
      </w:pPr>
      <w:bookmarkStart w:id="162" w:name="_Toc489295564"/>
      <w:r w:rsidRPr="007E18AB">
        <w:t>1.2 Intuitions and norms</w:t>
      </w:r>
      <w:bookmarkEnd w:id="162"/>
    </w:p>
    <w:p w14:paraId="000FCA9E" w14:textId="77777777" w:rsidR="008E5421" w:rsidRPr="007E18AB" w:rsidRDefault="008E5421" w:rsidP="008E5421">
      <w:pPr>
        <w:rPr>
          <w:rFonts w:ascii="Baskerville Old Face" w:hAnsi="Baskerville Old Face"/>
        </w:rPr>
      </w:pPr>
    </w:p>
    <w:p w14:paraId="78DCB1DD" w14:textId="75B186C2" w:rsidR="008E5421" w:rsidRPr="003016CF" w:rsidRDefault="008E5421" w:rsidP="001355E4">
      <w:pPr>
        <w:pStyle w:val="Nessunaspaziatura"/>
      </w:pPr>
      <w:r w:rsidRPr="007E18AB">
        <w:t>How can we determine which party is right about the norm of assertion? Games like chess, or institutionalised practices like witnessing in a courtroom (</w:t>
      </w:r>
      <w:r w:rsidRPr="007E18AB">
        <w:rPr>
          <w:i/>
          <w:iCs/>
        </w:rPr>
        <w:t>e.g.</w:t>
      </w:r>
      <w:r w:rsidRPr="007E18AB">
        <w:t xml:space="preserve"> an Italian courtroom), are subject to explicit and well-defined rules. To determine which rules </w:t>
      </w:r>
      <w:r w:rsidR="001355E4" w:rsidRPr="007E18AB">
        <w:t>regulate these practices</w:t>
      </w:r>
      <w:r w:rsidRPr="007E18AB">
        <w:t>, one only needs to consult, respectively, the rulebook of chess and the (</w:t>
      </w:r>
      <w:r w:rsidRPr="007E18AB">
        <w:rPr>
          <w:i/>
          <w:iCs/>
        </w:rPr>
        <w:t>e.g.</w:t>
      </w:r>
      <w:r w:rsidRPr="007E18AB">
        <w:t xml:space="preserve"> Italian) Penal Code. Linguistic rules, like the rule of assertion, are different: even if ordinary speakers enforce them, they are not collected in any ‘rulebook’, so that there is no text or authority to which we can refer to quickly settle the issue between factivists and non-factivists. Linguists would say that</w:t>
      </w:r>
      <w:r w:rsidR="002D5D72" w:rsidRPr="007E18AB">
        <w:t xml:space="preserve"> in these cases</w:t>
      </w:r>
      <w:r w:rsidRPr="007E18AB">
        <w:t xml:space="preserve"> ordinary speakers have </w:t>
      </w:r>
      <w:r w:rsidRPr="007E18AB">
        <w:rPr>
          <w:i/>
          <w:iCs/>
        </w:rPr>
        <w:t xml:space="preserve">procedural, </w:t>
      </w:r>
      <w:r w:rsidRPr="007E18AB">
        <w:t xml:space="preserve">as opposed to </w:t>
      </w:r>
      <w:r w:rsidRPr="007E18AB">
        <w:rPr>
          <w:i/>
          <w:iCs/>
        </w:rPr>
        <w:t>explicit</w:t>
      </w:r>
      <w:r w:rsidR="002D5D72" w:rsidRPr="007E18AB">
        <w:rPr>
          <w:i/>
          <w:iCs/>
        </w:rPr>
        <w:t xml:space="preserve"> </w:t>
      </w:r>
      <w:r w:rsidR="002D5D72" w:rsidRPr="007E18AB">
        <w:rPr>
          <w:iCs/>
        </w:rPr>
        <w:t xml:space="preserve">(or </w:t>
      </w:r>
      <w:r w:rsidR="002D5D72" w:rsidRPr="007E18AB">
        <w:rPr>
          <w:i/>
          <w:iCs/>
        </w:rPr>
        <w:t>declarative</w:t>
      </w:r>
      <w:r w:rsidR="002D5D72" w:rsidRPr="007E18AB">
        <w:rPr>
          <w:iCs/>
        </w:rPr>
        <w:t>)</w:t>
      </w:r>
      <w:r w:rsidRPr="007E18AB">
        <w:rPr>
          <w:i/>
          <w:iCs/>
        </w:rPr>
        <w:t>,</w:t>
      </w:r>
      <w:r w:rsidRPr="007E18AB">
        <w:t xml:space="preserve"> knowledge of </w:t>
      </w:r>
      <w:r w:rsidR="002D5D72" w:rsidRPr="007E18AB">
        <w:t xml:space="preserve">the relevant </w:t>
      </w:r>
      <w:r w:rsidRPr="007E18AB">
        <w:t>rules: we are able to follow them, but we do not normally have an explicit understanding of their nature</w:t>
      </w:r>
      <w:r w:rsidR="00B34BC6" w:rsidRPr="007E18AB">
        <w:t xml:space="preserve"> (</w:t>
      </w:r>
      <w:r w:rsidR="00B34BC6" w:rsidRPr="003016CF">
        <w:t>Chomsky 1965</w:t>
      </w:r>
      <w:r w:rsidR="0027770E" w:rsidRPr="003016CF">
        <w:t>:</w:t>
      </w:r>
      <w:r w:rsidR="005267A4" w:rsidRPr="003016CF">
        <w:t>4-</w:t>
      </w:r>
      <w:r w:rsidR="00B34BC6" w:rsidRPr="003016CF">
        <w:t>8,</w:t>
      </w:r>
      <w:r w:rsidR="0027770E" w:rsidRPr="003016CF">
        <w:t xml:space="preserve"> Searle 1969:41-2</w:t>
      </w:r>
      <w:r w:rsidR="00B34BC6" w:rsidRPr="003016CF">
        <w:t xml:space="preserve"> Mikhail </w:t>
      </w:r>
      <w:r w:rsidR="005267A4" w:rsidRPr="003016CF">
        <w:t>2011:19-21</w:t>
      </w:r>
      <w:r w:rsidR="00B34BC6" w:rsidRPr="003016CF">
        <w:t>)</w:t>
      </w:r>
      <w:r w:rsidRPr="007E18AB">
        <w:t>. The philosophical disagreement about the norm of assertion arises exactly from this lack of explicitness: since we only have procedural knowledge of the norm, enquiry is required to make this knowledge explicit.</w:t>
      </w:r>
    </w:p>
    <w:p w14:paraId="45A05A68" w14:textId="6C3E68D8" w:rsidR="008E5421" w:rsidRPr="007E18AB" w:rsidRDefault="008E5421" w:rsidP="008E5421">
      <w:pPr>
        <w:pStyle w:val="Nessunaspaziatura"/>
      </w:pPr>
      <w:r w:rsidRPr="007E18AB">
        <w:t xml:space="preserve">Linguists tend to agree that </w:t>
      </w:r>
      <w:r w:rsidR="002D5D72" w:rsidRPr="007E18AB">
        <w:t xml:space="preserve">even when </w:t>
      </w:r>
      <w:r w:rsidRPr="007E18AB">
        <w:t>we</w:t>
      </w:r>
      <w:r w:rsidR="002D5D72" w:rsidRPr="007E18AB">
        <w:t xml:space="preserve"> only</w:t>
      </w:r>
      <w:r w:rsidRPr="007E18AB">
        <w:t xml:space="preserve"> have procedural knowledge of a linguistic norm, we will </w:t>
      </w:r>
      <w:r w:rsidR="002D5D72" w:rsidRPr="007E18AB">
        <w:t xml:space="preserve">typically </w:t>
      </w:r>
      <w:r w:rsidRPr="007E18AB">
        <w:t xml:space="preserve">have intuitions about whether a relevant behaviour is in line with the norm or not. Applied to our inquiry, this means that we should have intuitions about </w:t>
      </w:r>
      <w:r w:rsidRPr="007E18AB">
        <w:lastRenderedPageBreak/>
        <w:t xml:space="preserve">whether any given assertion is appropriate or not </w:t>
      </w:r>
      <w:r w:rsidRPr="007E18AB">
        <w:rPr>
          <w:i/>
          <w:iCs/>
        </w:rPr>
        <w:t>qua assertion</w:t>
      </w:r>
      <w:r w:rsidRPr="007E18AB">
        <w:t>. For instance, suppose that I assert:</w:t>
      </w:r>
    </w:p>
    <w:p w14:paraId="33B91748" w14:textId="77777777" w:rsidR="008E5421" w:rsidRPr="007E18AB" w:rsidRDefault="008E5421" w:rsidP="008E5421">
      <w:pPr>
        <w:spacing w:line="360" w:lineRule="auto"/>
        <w:rPr>
          <w:rFonts w:ascii="Baskerville Old Face" w:eastAsia="Georgia" w:hAnsi="Baskerville Old Face" w:cs="Georgia"/>
        </w:rPr>
      </w:pPr>
    </w:p>
    <w:p w14:paraId="5EBEF447" w14:textId="77777777" w:rsidR="008E5421" w:rsidRPr="007E18AB" w:rsidRDefault="008E5421" w:rsidP="00A1526A">
      <w:pPr>
        <w:numPr>
          <w:ilvl w:val="0"/>
          <w:numId w:val="67"/>
        </w:numPr>
        <w:spacing w:line="360" w:lineRule="auto"/>
        <w:rPr>
          <w:rFonts w:ascii="Baskerville Old Face" w:eastAsia="Georgia" w:hAnsi="Baskerville Old Face" w:cs="Georgia"/>
        </w:rPr>
      </w:pPr>
      <w:r w:rsidRPr="007E18AB">
        <w:rPr>
          <w:rFonts w:ascii="Baskerville Old Face" w:eastAsia="Georgia" w:hAnsi="Baskerville Old Face" w:cs="Georgia"/>
        </w:rPr>
        <w:t>I want a beer right now</w:t>
      </w:r>
    </w:p>
    <w:p w14:paraId="5EAE40CD" w14:textId="77777777" w:rsidR="008E5421" w:rsidRPr="007E18AB" w:rsidRDefault="008E5421" w:rsidP="008E5421">
      <w:pPr>
        <w:spacing w:line="360" w:lineRule="auto"/>
        <w:rPr>
          <w:rFonts w:ascii="Baskerville Old Face" w:eastAsia="Georgia" w:hAnsi="Baskerville Old Face" w:cs="Georgia"/>
        </w:rPr>
      </w:pPr>
    </w:p>
    <w:p w14:paraId="5DF8DFB9" w14:textId="77777777" w:rsidR="008E5421" w:rsidRPr="007E18AB" w:rsidRDefault="008E5421" w:rsidP="008E5421">
      <w:pPr>
        <w:pStyle w:val="Nessunaspaziatura"/>
      </w:pPr>
      <w:r w:rsidRPr="007E18AB">
        <w:t xml:space="preserve">Almost all ordinary speakers will share the following intuitions about my utterance: that, </w:t>
      </w:r>
      <w:r w:rsidRPr="007E18AB">
        <w:rPr>
          <w:i/>
          <w:iCs/>
        </w:rPr>
        <w:t xml:space="preserve">ceteris paribus, </w:t>
      </w:r>
      <w:r w:rsidRPr="007E18AB">
        <w:t>assertion (1) is appropriate if sincere and true, and inappropriate if insincere and false. Intuitions of this kind are the linguistic data points against which theories about the norm of assertion are tested: a good theory should make predictions that are in line with the most widely shared intuitions, and avoid predictions that are at odds with them.</w:t>
      </w:r>
    </w:p>
    <w:p w14:paraId="2FABA196" w14:textId="77777777" w:rsidR="008E5421" w:rsidRPr="007E18AB" w:rsidRDefault="008E5421" w:rsidP="008E5421">
      <w:pPr>
        <w:pStyle w:val="Nessunaspaziatura"/>
      </w:pPr>
      <w:r w:rsidRPr="007E18AB">
        <w:t xml:space="preserve">This also means that any account of the norm of assertion must live up to empirical evidence: its predictions cannot diverge too much from our linguistic practices (of praising and criticising assertions), because they must describe and make explicit these very practices, </w:t>
      </w:r>
      <w:r w:rsidRPr="007E18AB">
        <w:rPr>
          <w:i/>
          <w:iCs/>
        </w:rPr>
        <w:t xml:space="preserve">i.e. </w:t>
      </w:r>
      <w:r w:rsidRPr="007E18AB">
        <w:t>those in which our procedural knowledge of the norm of assertion is translated into action.</w:t>
      </w:r>
    </w:p>
    <w:p w14:paraId="6662C81D" w14:textId="103D123D" w:rsidR="008E5421" w:rsidRPr="007E18AB" w:rsidRDefault="008E5421" w:rsidP="001355E4">
      <w:pPr>
        <w:pStyle w:val="Nessunaspaziatura"/>
      </w:pPr>
      <w:r w:rsidRPr="007E18AB">
        <w:t xml:space="preserve">The </w:t>
      </w:r>
      <w:r w:rsidR="001355E4" w:rsidRPr="007E18AB">
        <w:t>assertion</w:t>
      </w:r>
      <w:r w:rsidRPr="007E18AB">
        <w:t xml:space="preserve"> (1) does not present a challenge for any of the accounts that I introduced: every account is able to track the intuition that (1) is appropriate if sincere and true, and inappropriate if insincere and false. Since the focus of this section is the factive vs non-factive divide, my attention will be directed at cases that pull these apart </w:t>
      </w:r>
      <w:r w:rsidRPr="007E18AB">
        <w:softHyphen/>
        <w:t xml:space="preserve">– cases that are consistent with the intuitions of one party, but inconsistent with those of the other. In particular, I will focus on the phenomenon of </w:t>
      </w:r>
      <w:r w:rsidRPr="007E18AB">
        <w:rPr>
          <w:smallCaps/>
        </w:rPr>
        <w:t>Falsity-Criticism</w:t>
      </w:r>
      <w:r w:rsidRPr="007E18AB">
        <w:rPr>
          <w:i/>
          <w:iCs/>
        </w:rPr>
        <w:t xml:space="preserve"> </w:t>
      </w:r>
      <w:r w:rsidRPr="007E18AB">
        <w:t>(</w:t>
      </w:r>
      <w:r w:rsidR="001355E4" w:rsidRPr="007E18AB">
        <w:t>that favours</w:t>
      </w:r>
      <w:r w:rsidRPr="007E18AB">
        <w:t xml:space="preserve"> factive accounts), and on cases of </w:t>
      </w:r>
      <w:r w:rsidR="001355E4" w:rsidRPr="007E18AB">
        <w:rPr>
          <w:smallCaps/>
        </w:rPr>
        <w:t>Permissible Falsity</w:t>
      </w:r>
      <w:r w:rsidRPr="007E18AB">
        <w:rPr>
          <w:i/>
          <w:iCs/>
        </w:rPr>
        <w:t xml:space="preserve"> </w:t>
      </w:r>
      <w:r w:rsidRPr="007E18AB">
        <w:t>(</w:t>
      </w:r>
      <w:r w:rsidR="001355E4" w:rsidRPr="007E18AB">
        <w:t>that favours</w:t>
      </w:r>
      <w:r w:rsidRPr="007E18AB">
        <w:t xml:space="preserve"> non-factive ones). </w:t>
      </w:r>
    </w:p>
    <w:p w14:paraId="76A3EB74" w14:textId="77777777" w:rsidR="008E5421" w:rsidRPr="007E18AB" w:rsidRDefault="008E5421" w:rsidP="008E5421">
      <w:pPr>
        <w:spacing w:line="360" w:lineRule="auto"/>
        <w:rPr>
          <w:rFonts w:ascii="Baskerville Old Face" w:eastAsia="Georgia" w:hAnsi="Baskerville Old Face" w:cs="Georgia"/>
          <w:smallCaps/>
        </w:rPr>
      </w:pPr>
    </w:p>
    <w:p w14:paraId="098CC910" w14:textId="77777777" w:rsidR="008E5421" w:rsidRPr="007E18AB" w:rsidRDefault="008E5421" w:rsidP="008E5421">
      <w:pPr>
        <w:spacing w:line="360" w:lineRule="auto"/>
        <w:rPr>
          <w:rFonts w:ascii="Baskerville Old Face" w:eastAsia="Georgia" w:hAnsi="Baskerville Old Face" w:cs="Georgia"/>
          <w:smallCaps/>
        </w:rPr>
      </w:pPr>
    </w:p>
    <w:p w14:paraId="790A3177" w14:textId="556A7048" w:rsidR="008E5421" w:rsidRPr="007E18AB" w:rsidRDefault="002F7BF2" w:rsidP="008E5421">
      <w:pPr>
        <w:pStyle w:val="Titolo3"/>
      </w:pPr>
      <w:bookmarkStart w:id="163" w:name="_Toc489295565"/>
      <w:r w:rsidRPr="007E18AB">
        <w:t>1.3 Falsity-c</w:t>
      </w:r>
      <w:r w:rsidR="008E5421" w:rsidRPr="007E18AB">
        <w:t>riticism and inadvertent violations</w:t>
      </w:r>
      <w:bookmarkEnd w:id="163"/>
    </w:p>
    <w:p w14:paraId="1718AD73" w14:textId="77777777" w:rsidR="008E5421" w:rsidRPr="007E18AB" w:rsidRDefault="008E5421" w:rsidP="008E5421">
      <w:pPr>
        <w:spacing w:line="360" w:lineRule="auto"/>
        <w:rPr>
          <w:rFonts w:ascii="Baskerville Old Face" w:eastAsia="Arial Unicode MS" w:hAnsi="Baskerville Old Face" w:cs="Arial Unicode MS"/>
        </w:rPr>
      </w:pPr>
    </w:p>
    <w:p w14:paraId="565D96B2" w14:textId="6185995A" w:rsidR="008E5421" w:rsidRPr="007E18AB" w:rsidRDefault="008E5421" w:rsidP="001355E4">
      <w:pPr>
        <w:pStyle w:val="Nessunaspaziatura"/>
      </w:pPr>
      <w:r w:rsidRPr="007E18AB">
        <w:t>The primary aim of this chapter is to address the disagreement between factive and non-factive accounts of assertion. This is no easy task, because each account purports to explain a different set of equally plausible, but apparently incompatible, linguistic data. The main linguistic datum supporting f</w:t>
      </w:r>
      <w:r w:rsidR="001355E4" w:rsidRPr="007E18AB">
        <w:t xml:space="preserve">active accounts is what I call </w:t>
      </w:r>
      <w:r w:rsidR="001355E4" w:rsidRPr="007E18AB">
        <w:rPr>
          <w:smallCaps/>
        </w:rPr>
        <w:t>Falsity-Criticism</w:t>
      </w:r>
      <w:r w:rsidRPr="007E18AB">
        <w:t xml:space="preserve">. </w:t>
      </w:r>
      <w:r w:rsidRPr="007E18AB">
        <w:rPr>
          <w:smallCaps/>
        </w:rPr>
        <w:t>Falsity-Criticism</w:t>
      </w:r>
      <w:r w:rsidRPr="007E18AB">
        <w:t xml:space="preserve"> can be spelled out both as an intuition and as a behaviour. It is a shared </w:t>
      </w:r>
      <w:r w:rsidRPr="007E18AB">
        <w:rPr>
          <w:i/>
        </w:rPr>
        <w:t>intuition</w:t>
      </w:r>
      <w:r w:rsidRPr="007E18AB">
        <w:t xml:space="preserve"> that (</w:t>
      </w:r>
      <w:r w:rsidRPr="007E18AB">
        <w:rPr>
          <w:i/>
          <w:iCs/>
        </w:rPr>
        <w:t>ceteris paribus</w:t>
      </w:r>
      <w:r w:rsidRPr="00024D48">
        <w:rPr>
          <w:rStyle w:val="Rimandonotaapidipagina"/>
        </w:rPr>
        <w:footnoteReference w:id="90"/>
      </w:r>
      <w:r w:rsidRPr="007E18AB">
        <w:t>) a</w:t>
      </w:r>
      <w:r w:rsidR="001355E4" w:rsidRPr="007E18AB">
        <w:t xml:space="preserve"> false assertion is bad and incorrect (and a</w:t>
      </w:r>
      <w:r w:rsidRPr="007E18AB">
        <w:t xml:space="preserve"> true as</w:t>
      </w:r>
      <w:r w:rsidR="001355E4" w:rsidRPr="007E18AB">
        <w:t xml:space="preserve">sertion is good and </w:t>
      </w:r>
      <w:r w:rsidR="001355E4" w:rsidRPr="007E18AB">
        <w:lastRenderedPageBreak/>
        <w:t>correct)</w:t>
      </w:r>
      <w:r w:rsidRPr="007E18AB">
        <w:t>.</w:t>
      </w:r>
      <w:r w:rsidRPr="007E18AB">
        <w:rPr>
          <w:rFonts w:eastAsia="Georgia" w:cs="Georgia"/>
        </w:rPr>
        <w:t xml:space="preserve"> And it is common </w:t>
      </w:r>
      <w:r w:rsidRPr="007E18AB">
        <w:rPr>
          <w:rFonts w:eastAsia="Georgia" w:cs="Georgia"/>
          <w:i/>
        </w:rPr>
        <w:t>linguistic behaviour</w:t>
      </w:r>
      <w:r w:rsidRPr="007E18AB">
        <w:rPr>
          <w:rFonts w:eastAsia="Georgia" w:cs="Georgia"/>
        </w:rPr>
        <w:t xml:space="preserve"> that we </w:t>
      </w:r>
      <w:r w:rsidRPr="007E18AB">
        <w:t>praise assertions that match reality, and we criticise false assertions that diverge from reality.</w:t>
      </w:r>
    </w:p>
    <w:p w14:paraId="5F6B015B" w14:textId="77777777" w:rsidR="008E5421" w:rsidRPr="007E18AB" w:rsidRDefault="008E5421" w:rsidP="008E5421">
      <w:pPr>
        <w:spacing w:line="360" w:lineRule="auto"/>
        <w:rPr>
          <w:rFonts w:ascii="Baskerville Old Face" w:eastAsia="Arial Unicode MS" w:hAnsi="Baskerville Old Face" w:cs="Arial Unicode MS"/>
        </w:rPr>
      </w:pPr>
    </w:p>
    <w:p w14:paraId="271FDFF8" w14:textId="77777777" w:rsidR="008E5421" w:rsidRPr="007E18AB" w:rsidRDefault="008E5421" w:rsidP="008E5421">
      <w:pPr>
        <w:pStyle w:val="Nessunaspaziatura"/>
        <w:rPr>
          <w:smallCaps/>
        </w:rPr>
      </w:pPr>
      <w:r w:rsidRPr="007E18AB">
        <w:rPr>
          <w:smallCaps/>
        </w:rPr>
        <w:t>Falsity-Criticism (</w:t>
      </w:r>
      <w:r w:rsidRPr="007E18AB">
        <w:t>and</w:t>
      </w:r>
      <w:r w:rsidRPr="007E18AB">
        <w:rPr>
          <w:smallCaps/>
        </w:rPr>
        <w:t xml:space="preserve"> Truth-Praise)</w:t>
      </w:r>
    </w:p>
    <w:p w14:paraId="0CDFF3C1" w14:textId="77777777" w:rsidR="008E5421" w:rsidRPr="007E18AB" w:rsidRDefault="008E5421" w:rsidP="00A1526A">
      <w:pPr>
        <w:numPr>
          <w:ilvl w:val="0"/>
          <w:numId w:val="43"/>
        </w:numPr>
        <w:spacing w:line="360" w:lineRule="auto"/>
        <w:rPr>
          <w:rFonts w:ascii="Baskerville Old Face" w:eastAsia="Arial Unicode MS" w:hAnsi="Baskerville Old Face" w:cs="Arial Unicode MS"/>
          <w:i/>
        </w:rPr>
      </w:pPr>
      <w:r w:rsidRPr="007E18AB">
        <w:rPr>
          <w:rFonts w:ascii="Baskerville Old Face" w:eastAsia="Arial Unicode MS" w:hAnsi="Baskerville Old Face" w:cs="Arial Unicode MS"/>
          <w:smallCaps/>
        </w:rPr>
        <w:t>Linguistic Intuition</w:t>
      </w:r>
      <w:r w:rsidRPr="007E18AB">
        <w:rPr>
          <w:rFonts w:ascii="Baskerville Old Face" w:eastAsia="Arial Unicode MS" w:hAnsi="Baskerville Old Face" w:cs="Arial Unicode MS"/>
          <w:i/>
        </w:rPr>
        <w:t>: false assertions are bad and incorrect in virtue of their being false (and true assertions are good and correct in virtue of their being true</w:t>
      </w:r>
      <w:r w:rsidRPr="00024D48">
        <w:rPr>
          <w:rStyle w:val="Rimandonotaapidipagina"/>
        </w:rPr>
        <w:footnoteReference w:id="91"/>
      </w:r>
      <w:r w:rsidRPr="007E18AB">
        <w:rPr>
          <w:rFonts w:ascii="Baskerville Old Face" w:eastAsia="Arial Unicode MS" w:hAnsi="Baskerville Old Face" w:cs="Arial Unicode MS"/>
          <w:i/>
        </w:rPr>
        <w:t>)</w:t>
      </w:r>
    </w:p>
    <w:p w14:paraId="0696F19B" w14:textId="77777777" w:rsidR="008E5421" w:rsidRPr="007E18AB" w:rsidRDefault="008E5421" w:rsidP="00A1526A">
      <w:pPr>
        <w:numPr>
          <w:ilvl w:val="0"/>
          <w:numId w:val="43"/>
        </w:numPr>
        <w:spacing w:line="360" w:lineRule="auto"/>
        <w:rPr>
          <w:rFonts w:ascii="Baskerville Old Face" w:eastAsia="Arial Unicode MS" w:hAnsi="Baskerville Old Face" w:cs="Arial Unicode MS"/>
        </w:rPr>
      </w:pPr>
      <w:r w:rsidRPr="007E18AB">
        <w:rPr>
          <w:rFonts w:ascii="Baskerville Old Face" w:eastAsia="Arial Unicode MS" w:hAnsi="Baskerville Old Face" w:cs="Arial Unicode MS"/>
          <w:smallCaps/>
        </w:rPr>
        <w:t>Linguistic Behaviour</w:t>
      </w:r>
      <w:r w:rsidRPr="007E18AB">
        <w:rPr>
          <w:rFonts w:ascii="Baskerville Old Face" w:eastAsia="Arial Unicode MS" w:hAnsi="Baskerville Old Face" w:cs="Arial Unicode MS"/>
          <w:i/>
        </w:rPr>
        <w:t>: we criticise false assertions, and praise true ones</w:t>
      </w:r>
    </w:p>
    <w:p w14:paraId="67BF8D84" w14:textId="77777777" w:rsidR="008E5421" w:rsidRPr="007E18AB" w:rsidRDefault="008E5421" w:rsidP="008E5421">
      <w:pPr>
        <w:pStyle w:val="Nessunaspaziatura"/>
      </w:pPr>
    </w:p>
    <w:p w14:paraId="3AA4E25C" w14:textId="63B146C9" w:rsidR="008E5421" w:rsidRPr="007E18AB" w:rsidRDefault="008E5421" w:rsidP="002C3004">
      <w:pPr>
        <w:pStyle w:val="Nessunaspaziatura"/>
      </w:pPr>
      <w:r w:rsidRPr="007E18AB">
        <w:t xml:space="preserve">Factive accounts can explain </w:t>
      </w:r>
      <w:r w:rsidRPr="007E18AB">
        <w:rPr>
          <w:smallCaps/>
        </w:rPr>
        <w:t>Falsity-Criticism</w:t>
      </w:r>
      <w:r w:rsidRPr="007E18AB">
        <w:t xml:space="preserve"> (a label for both the intuition and the linguistic behaviour) in terms of conformity or lack of conformity to the norm, whereas non-factive accounts cannot (as noted in Williamson 2000: 26</w:t>
      </w:r>
      <w:r w:rsidR="00585409" w:rsidRPr="007E18AB">
        <w:t>2</w:t>
      </w:r>
      <w:r w:rsidRPr="007E18AB">
        <w:t xml:space="preserve">). To be sure, since false assertions are often unwarranted </w:t>
      </w:r>
      <w:r w:rsidR="002C3004" w:rsidRPr="007E18AB">
        <w:t>(</w:t>
      </w:r>
      <w:r w:rsidRPr="007E18AB">
        <w:t xml:space="preserve">or </w:t>
      </w:r>
      <w:r w:rsidR="002C3004" w:rsidRPr="007E18AB">
        <w:t>believed to be false)</w:t>
      </w:r>
      <w:r w:rsidRPr="007E18AB">
        <w:t xml:space="preserve">, non-factive accounts will often be able to acknowledge that </w:t>
      </w:r>
      <w:r w:rsidRPr="007E18AB">
        <w:rPr>
          <w:i/>
          <w:iCs/>
        </w:rPr>
        <w:t>in this subset of cases</w:t>
      </w:r>
      <w:r w:rsidRPr="007E18AB">
        <w:t xml:space="preserve"> a false assertion is wrong</w:t>
      </w:r>
      <w:r w:rsidRPr="007E18AB">
        <w:rPr>
          <w:i/>
          <w:iCs/>
        </w:rPr>
        <w:t xml:space="preserve"> in virtue of its being unwarranted, </w:t>
      </w:r>
      <w:r w:rsidR="002C3004" w:rsidRPr="007E18AB">
        <w:t>(</w:t>
      </w:r>
      <w:r w:rsidRPr="007E18AB">
        <w:t>or</w:t>
      </w:r>
      <w:r w:rsidRPr="007E18AB">
        <w:rPr>
          <w:i/>
          <w:iCs/>
        </w:rPr>
        <w:t xml:space="preserve"> </w:t>
      </w:r>
      <w:r w:rsidRPr="007E18AB">
        <w:t>disbelieved</w:t>
      </w:r>
      <w:r w:rsidR="002C3004" w:rsidRPr="007E18AB">
        <w:t>)</w:t>
      </w:r>
      <w:r w:rsidRPr="007E18AB">
        <w:rPr>
          <w:i/>
          <w:iCs/>
        </w:rPr>
        <w:t xml:space="preserve">. </w:t>
      </w:r>
      <w:r w:rsidRPr="007E18AB">
        <w:t>However, this</w:t>
      </w:r>
      <w:r w:rsidR="002C3004" w:rsidRPr="007E18AB">
        <w:t xml:space="preserve"> observation</w:t>
      </w:r>
      <w:r w:rsidRPr="007E18AB">
        <w:t xml:space="preserve"> will only </w:t>
      </w:r>
      <w:r w:rsidR="002C3004" w:rsidRPr="007E18AB">
        <w:t xml:space="preserve">help in </w:t>
      </w:r>
      <w:r w:rsidRPr="007E18AB">
        <w:t>a subse</w:t>
      </w:r>
      <w:r w:rsidR="002C3004" w:rsidRPr="007E18AB">
        <w:t xml:space="preserve">t of cases, so that </w:t>
      </w:r>
      <w:r w:rsidR="002C3004" w:rsidRPr="007E18AB">
        <w:rPr>
          <w:smallCaps/>
        </w:rPr>
        <w:t xml:space="preserve">Falsity-Criticism </w:t>
      </w:r>
      <w:r w:rsidR="002C3004" w:rsidRPr="007E18AB">
        <w:t>remains a problem for non-factive accounts. F</w:t>
      </w:r>
      <w:r w:rsidRPr="007E18AB">
        <w:t>urthermore, it seems that falsity constitute</w:t>
      </w:r>
      <w:r w:rsidR="002C3004" w:rsidRPr="007E18AB">
        <w:t>s</w:t>
      </w:r>
      <w:r w:rsidRPr="007E18AB">
        <w:t xml:space="preserve"> a distinctive </w:t>
      </w:r>
      <w:r w:rsidR="002C3004" w:rsidRPr="007E18AB">
        <w:t>kind of wrongness. A</w:t>
      </w:r>
      <w:r w:rsidRPr="007E18AB">
        <w:t xml:space="preserve">ny account failing to acknowledge that false assertions are incorrect </w:t>
      </w:r>
      <w:r w:rsidRPr="007E18AB">
        <w:rPr>
          <w:i/>
          <w:iCs/>
        </w:rPr>
        <w:t>in virtue of their being false</w:t>
      </w:r>
      <w:r w:rsidRPr="007E18AB">
        <w:t xml:space="preserve"> is failing to explain a fundamental linguistic datum about assertion.</w:t>
      </w:r>
    </w:p>
    <w:p w14:paraId="628CC25B" w14:textId="47F5B5C3" w:rsidR="008E5421" w:rsidRPr="007E18AB" w:rsidRDefault="008E5421" w:rsidP="008E5421">
      <w:pPr>
        <w:pStyle w:val="Nessunaspaziatura"/>
      </w:pPr>
      <w:r w:rsidRPr="007E18AB">
        <w:t xml:space="preserve">Proponents of non-factive accounts, however, deny the accuracy of this linguistic datum. They point out that </w:t>
      </w:r>
      <w:r w:rsidRPr="007E18AB">
        <w:rPr>
          <w:i/>
        </w:rPr>
        <w:t>inadvertently</w:t>
      </w:r>
      <w:r w:rsidRPr="007E18AB">
        <w:t xml:space="preserve"> saying something false (</w:t>
      </w:r>
      <w:r w:rsidRPr="007E18AB">
        <w:rPr>
          <w:i/>
          <w:iCs/>
        </w:rPr>
        <w:t>i.e</w:t>
      </w:r>
      <w:r w:rsidRPr="007E18AB">
        <w:t xml:space="preserve">. </w:t>
      </w:r>
      <w:r w:rsidR="002C3004" w:rsidRPr="007E18AB">
        <w:t>making</w:t>
      </w:r>
      <w:r w:rsidRPr="007E18AB">
        <w:t xml:space="preserve"> an </w:t>
      </w:r>
      <w:r w:rsidRPr="007E18AB">
        <w:rPr>
          <w:i/>
          <w:iCs/>
        </w:rPr>
        <w:t>unlucky assertion</w:t>
      </w:r>
      <w:r w:rsidRPr="007E18AB">
        <w:t xml:space="preserve">) does not generally amount to bad linguistic behaviour, and </w:t>
      </w:r>
      <w:r w:rsidRPr="007E18AB">
        <w:rPr>
          <w:i/>
        </w:rPr>
        <w:t>inadvertently</w:t>
      </w:r>
      <w:r w:rsidRPr="007E18AB">
        <w:t xml:space="preserve"> saying something true (</w:t>
      </w:r>
      <w:r w:rsidRPr="007E18AB">
        <w:rPr>
          <w:i/>
          <w:iCs/>
        </w:rPr>
        <w:t>i.e</w:t>
      </w:r>
      <w:r w:rsidRPr="007E18AB">
        <w:t xml:space="preserve">. </w:t>
      </w:r>
      <w:r w:rsidR="002C3004" w:rsidRPr="007E18AB">
        <w:t>making</w:t>
      </w:r>
      <w:r w:rsidRPr="007E18AB">
        <w:t xml:space="preserve"> a </w:t>
      </w:r>
      <w:r w:rsidRPr="007E18AB">
        <w:rPr>
          <w:i/>
          <w:iCs/>
        </w:rPr>
        <w:t>lucky assertion</w:t>
      </w:r>
      <w:r w:rsidRPr="007E18AB">
        <w:t xml:space="preserve">) does not generally amount to good linguistic behaviour (we will see this in more detail in the next section). In fact, we do not criticise </w:t>
      </w:r>
      <w:r w:rsidRPr="007E18AB">
        <w:rPr>
          <w:i/>
          <w:iCs/>
        </w:rPr>
        <w:t>unlucky</w:t>
      </w:r>
      <w:r w:rsidRPr="007E18AB">
        <w:t xml:space="preserve"> assertions, and we do not praise </w:t>
      </w:r>
      <w:r w:rsidRPr="007E18AB">
        <w:rPr>
          <w:i/>
          <w:iCs/>
        </w:rPr>
        <w:t>lucky</w:t>
      </w:r>
      <w:r w:rsidRPr="007E18AB">
        <w:t xml:space="preserve"> ones. In other words, proponents of non-factive account purport to explain a different set of linguistic data:</w:t>
      </w:r>
    </w:p>
    <w:p w14:paraId="4D08FC38" w14:textId="77777777" w:rsidR="008E5421" w:rsidRPr="007E18AB" w:rsidRDefault="008E5421" w:rsidP="008E5421">
      <w:pPr>
        <w:spacing w:line="360" w:lineRule="auto"/>
        <w:jc w:val="both"/>
        <w:rPr>
          <w:rFonts w:ascii="Baskerville Old Face" w:eastAsia="Arial Unicode MS" w:hAnsi="Baskerville Old Face" w:cs="Arial Unicode MS"/>
        </w:rPr>
      </w:pPr>
    </w:p>
    <w:p w14:paraId="6CC0BE0B" w14:textId="77777777" w:rsidR="008E5421" w:rsidRPr="007E18AB" w:rsidRDefault="008E5421" w:rsidP="008E5421">
      <w:pPr>
        <w:pStyle w:val="Nessunaspaziatura"/>
        <w:rPr>
          <w:smallCaps/>
        </w:rPr>
      </w:pPr>
      <w:r w:rsidRPr="007E18AB">
        <w:rPr>
          <w:smallCaps/>
        </w:rPr>
        <w:t>Permissible Falsity (</w:t>
      </w:r>
      <w:r w:rsidRPr="007E18AB">
        <w:t>and</w:t>
      </w:r>
      <w:r w:rsidRPr="007E18AB">
        <w:rPr>
          <w:smallCaps/>
        </w:rPr>
        <w:t xml:space="preserve"> Impermissible Truth):</w:t>
      </w:r>
    </w:p>
    <w:p w14:paraId="394793B3" w14:textId="66DE2F2F" w:rsidR="008E5421" w:rsidRPr="007E18AB" w:rsidRDefault="008E5421" w:rsidP="002C3004">
      <w:pPr>
        <w:numPr>
          <w:ilvl w:val="0"/>
          <w:numId w:val="43"/>
        </w:numPr>
        <w:spacing w:line="360" w:lineRule="auto"/>
        <w:rPr>
          <w:rFonts w:ascii="Baskerville Old Face" w:eastAsia="Arial Unicode MS" w:hAnsi="Baskerville Old Face" w:cs="Arial Unicode MS"/>
          <w:i/>
        </w:rPr>
      </w:pPr>
      <w:r w:rsidRPr="007E18AB">
        <w:rPr>
          <w:rFonts w:ascii="Baskerville Old Face" w:eastAsia="Arial Unicode MS" w:hAnsi="Baskerville Old Face" w:cs="Arial Unicode MS"/>
          <w:i/>
          <w:smallCaps/>
        </w:rPr>
        <w:t>Linguistic Intuition</w:t>
      </w:r>
      <w:r w:rsidRPr="007E18AB">
        <w:rPr>
          <w:rFonts w:ascii="Baskerville Old Face" w:eastAsia="Arial Unicode MS" w:hAnsi="Baskerville Old Face" w:cs="Arial Unicode MS"/>
          <w:i/>
        </w:rPr>
        <w:t>: inadvertently false</w:t>
      </w:r>
      <w:r w:rsidR="002C3004" w:rsidRPr="007E18AB">
        <w:rPr>
          <w:rFonts w:ascii="Baskerville Old Face" w:eastAsia="Arial Unicode MS" w:hAnsi="Baskerville Old Face" w:cs="Arial Unicode MS"/>
          <w:i/>
        </w:rPr>
        <w:t xml:space="preserve"> </w:t>
      </w:r>
      <w:r w:rsidR="002C3004" w:rsidRPr="007E18AB">
        <w:rPr>
          <w:rFonts w:ascii="Baskerville Old Face" w:eastAsia="Arial Unicode MS" w:hAnsi="Baskerville Old Face" w:cs="Arial Unicode MS"/>
          <w:iCs/>
        </w:rPr>
        <w:t>(‘unlucky’)</w:t>
      </w:r>
      <w:r w:rsidRPr="007E18AB">
        <w:rPr>
          <w:rFonts w:ascii="Baskerville Old Face" w:eastAsia="Arial Unicode MS" w:hAnsi="Baskerville Old Face" w:cs="Arial Unicode MS"/>
          <w:i/>
        </w:rPr>
        <w:t xml:space="preserve"> assertions are permissible; inadvertently true </w:t>
      </w:r>
      <w:r w:rsidR="002C3004" w:rsidRPr="007E18AB">
        <w:rPr>
          <w:rFonts w:ascii="Baskerville Old Face" w:eastAsia="Arial Unicode MS" w:hAnsi="Baskerville Old Face" w:cs="Arial Unicode MS"/>
          <w:iCs/>
        </w:rPr>
        <w:t xml:space="preserve">(‘lucky’) </w:t>
      </w:r>
      <w:r w:rsidRPr="007E18AB">
        <w:rPr>
          <w:rFonts w:ascii="Baskerville Old Face" w:eastAsia="Arial Unicode MS" w:hAnsi="Baskerville Old Face" w:cs="Arial Unicode MS"/>
          <w:i/>
        </w:rPr>
        <w:t>assertions are impermissible</w:t>
      </w:r>
    </w:p>
    <w:p w14:paraId="09F9FC7E" w14:textId="77777777" w:rsidR="008E5421" w:rsidRPr="007E18AB" w:rsidRDefault="008E5421" w:rsidP="00A1526A">
      <w:pPr>
        <w:numPr>
          <w:ilvl w:val="0"/>
          <w:numId w:val="43"/>
        </w:numPr>
        <w:spacing w:line="360" w:lineRule="auto"/>
        <w:rPr>
          <w:rFonts w:ascii="Baskerville Old Face" w:eastAsia="Arial Unicode MS" w:hAnsi="Baskerville Old Face" w:cs="Arial Unicode MS"/>
        </w:rPr>
      </w:pPr>
      <w:r w:rsidRPr="007E18AB">
        <w:rPr>
          <w:rFonts w:ascii="Baskerville Old Face" w:eastAsia="Arial Unicode MS" w:hAnsi="Baskerville Old Face" w:cs="Arial Unicode MS"/>
          <w:i/>
          <w:smallCaps/>
        </w:rPr>
        <w:lastRenderedPageBreak/>
        <w:t>Linguistic Behaviour</w:t>
      </w:r>
      <w:r w:rsidRPr="007E18AB">
        <w:rPr>
          <w:rFonts w:ascii="Baskerville Old Face" w:eastAsia="Arial Unicode MS" w:hAnsi="Baskerville Old Face" w:cs="Arial Unicode MS"/>
          <w:i/>
        </w:rPr>
        <w:t>: we do not criticise unlucky assertions, and do not praise lucky ones</w:t>
      </w:r>
    </w:p>
    <w:p w14:paraId="565825AB" w14:textId="77777777" w:rsidR="008E5421" w:rsidRPr="007E18AB" w:rsidRDefault="008E5421" w:rsidP="008E5421">
      <w:pPr>
        <w:spacing w:line="360" w:lineRule="auto"/>
        <w:jc w:val="both"/>
        <w:rPr>
          <w:rFonts w:ascii="Baskerville Old Face" w:eastAsia="Arial Unicode MS" w:hAnsi="Baskerville Old Face" w:cs="Arial Unicode MS"/>
        </w:rPr>
      </w:pPr>
    </w:p>
    <w:p w14:paraId="0EA9FE4C" w14:textId="77777777" w:rsidR="008E5421" w:rsidRPr="007E18AB" w:rsidRDefault="008E5421" w:rsidP="008E5421">
      <w:pPr>
        <w:pStyle w:val="Nessunaspaziatura"/>
      </w:pPr>
      <w:r w:rsidRPr="007E18AB">
        <w:t xml:space="preserve">In this chapter, I will address the following puzzle. Both </w:t>
      </w:r>
      <w:r w:rsidRPr="007E18AB">
        <w:rPr>
          <w:smallCaps/>
        </w:rPr>
        <w:t xml:space="preserve">Falsity-Criticism </w:t>
      </w:r>
      <w:r w:rsidRPr="007E18AB">
        <w:t xml:space="preserve">and </w:t>
      </w:r>
      <w:r w:rsidRPr="007E18AB">
        <w:rPr>
          <w:smallCaps/>
        </w:rPr>
        <w:t xml:space="preserve">Permissible Falsity </w:t>
      </w:r>
      <w:r w:rsidRPr="007E18AB">
        <w:t xml:space="preserve">appear to be accurate descriptions of our intuitions and of our linguistic behaviour. Only factive accounts are able to explain </w:t>
      </w:r>
      <w:r w:rsidRPr="007E18AB">
        <w:rPr>
          <w:smallCaps/>
        </w:rPr>
        <w:t>Falsity-Criticism</w:t>
      </w:r>
      <w:r w:rsidRPr="007E18AB">
        <w:t xml:space="preserve">, and only non-factive accounts can explain </w:t>
      </w:r>
      <w:r w:rsidRPr="007E18AB">
        <w:rPr>
          <w:smallCaps/>
        </w:rPr>
        <w:t>Permissible Falsity</w:t>
      </w:r>
      <w:r w:rsidRPr="007E18AB">
        <w:t xml:space="preserve">. But these two sets of linguistic data (and the respective accounts of assertions) are incompatible: according to the former, false assertions are always impermissible; according to the latter, they are permissible under some circumstances. </w:t>
      </w:r>
    </w:p>
    <w:p w14:paraId="2A8D4FAD" w14:textId="5ECCDE7A" w:rsidR="008E5421" w:rsidRPr="007E18AB" w:rsidRDefault="008E5421" w:rsidP="002C3004">
      <w:pPr>
        <w:pStyle w:val="Nessunaspaziatura"/>
      </w:pPr>
      <w:r w:rsidRPr="007E18AB">
        <w:t xml:space="preserve">This is my plan to solve the puzzle. Section 2 introduces and discusses (un)lucky assertions, showing that it is not easy to dismiss this linguistic datum. Section 3 argues that, against what is generally taken for granted, </w:t>
      </w:r>
      <w:r w:rsidRPr="007E18AB">
        <w:rPr>
          <w:smallCaps/>
        </w:rPr>
        <w:t>Falsity-Criticism</w:t>
      </w:r>
      <w:r w:rsidRPr="007E18AB">
        <w:t xml:space="preserve"> is compatible with a non-factive view of assertion. Yet, proponents of non-factive accounts have never provided an explanation of </w:t>
      </w:r>
      <w:r w:rsidRPr="007E18AB">
        <w:rPr>
          <w:smallCaps/>
        </w:rPr>
        <w:t>Falsity-Criticism</w:t>
      </w:r>
      <w:r w:rsidRPr="007E18AB">
        <w:t xml:space="preserve"> in non-factive terms. Section 4 develops this explanation: I argue that truth can be understood as the aim, rather than the rule, of assertion. This yields a non-factive explanation of </w:t>
      </w:r>
      <w:r w:rsidRPr="007E18AB">
        <w:rPr>
          <w:smallCaps/>
        </w:rPr>
        <w:t>Falsity-Criticism</w:t>
      </w:r>
      <w:r w:rsidRPr="007E18AB">
        <w:t xml:space="preserve"> that still allows for </w:t>
      </w:r>
      <w:r w:rsidR="002C3004" w:rsidRPr="007E18AB">
        <w:rPr>
          <w:smallCaps/>
        </w:rPr>
        <w:t>P</w:t>
      </w:r>
      <w:r w:rsidRPr="007E18AB">
        <w:rPr>
          <w:smallCaps/>
        </w:rPr>
        <w:t xml:space="preserve">ermissible </w:t>
      </w:r>
      <w:r w:rsidR="002C3004" w:rsidRPr="007E18AB">
        <w:rPr>
          <w:smallCaps/>
        </w:rPr>
        <w:t>F</w:t>
      </w:r>
      <w:r w:rsidRPr="007E18AB">
        <w:rPr>
          <w:smallCaps/>
        </w:rPr>
        <w:t>alsity</w:t>
      </w:r>
      <w:r w:rsidRPr="007E18AB">
        <w:t>. Section 5 deals with some possible objections to my view.</w:t>
      </w:r>
    </w:p>
    <w:p w14:paraId="0A365DD1" w14:textId="77777777" w:rsidR="008E5421" w:rsidRPr="007E18AB" w:rsidRDefault="008E5421" w:rsidP="008E5421">
      <w:pPr>
        <w:pStyle w:val="Nessunaspaziatura"/>
        <w:rPr>
          <w:rFonts w:eastAsia="Georgia" w:cs="Georgia"/>
        </w:rPr>
      </w:pPr>
    </w:p>
    <w:p w14:paraId="62B9D6B7" w14:textId="77777777" w:rsidR="008E5421" w:rsidRPr="007E18AB" w:rsidRDefault="008E5421" w:rsidP="008E5421">
      <w:pPr>
        <w:pStyle w:val="Nessunaspaziatura"/>
        <w:rPr>
          <w:rFonts w:eastAsia="Georgia" w:cs="Georgia"/>
        </w:rPr>
      </w:pPr>
    </w:p>
    <w:p w14:paraId="0E6F28BD" w14:textId="77777777" w:rsidR="008E5421" w:rsidRPr="007E18AB" w:rsidRDefault="008E5421" w:rsidP="008E5421">
      <w:pPr>
        <w:pStyle w:val="Titolo2"/>
      </w:pPr>
      <w:bookmarkStart w:id="164" w:name="_Toc489295566"/>
      <w:r w:rsidRPr="007E18AB">
        <w:t>2. Lucky and unlucky assertions</w:t>
      </w:r>
      <w:bookmarkEnd w:id="164"/>
    </w:p>
    <w:p w14:paraId="597A909B" w14:textId="77777777" w:rsidR="008E5421" w:rsidRPr="007E18AB" w:rsidRDefault="008E5421" w:rsidP="008E5421">
      <w:pPr>
        <w:spacing w:line="360" w:lineRule="auto"/>
        <w:rPr>
          <w:rFonts w:ascii="Baskerville Old Face" w:eastAsia="Georgia" w:hAnsi="Baskerville Old Face" w:cs="Georgia"/>
        </w:rPr>
      </w:pPr>
    </w:p>
    <w:p w14:paraId="4E0A821E" w14:textId="77777777" w:rsidR="008E5421" w:rsidRPr="007E18AB" w:rsidRDefault="008E5421" w:rsidP="008E5421">
      <w:pPr>
        <w:pStyle w:val="Titolo3"/>
      </w:pPr>
      <w:bookmarkStart w:id="165" w:name="_Toc489295567"/>
      <w:r w:rsidRPr="007E18AB">
        <w:t>2.1 Lucky: inadvertent observation of TR</w:t>
      </w:r>
      <w:bookmarkEnd w:id="165"/>
    </w:p>
    <w:p w14:paraId="042EA3C0" w14:textId="77777777" w:rsidR="008E5421" w:rsidRPr="007E18AB" w:rsidRDefault="008E5421" w:rsidP="008E5421">
      <w:pPr>
        <w:spacing w:line="360" w:lineRule="auto"/>
        <w:rPr>
          <w:rFonts w:ascii="Baskerville Old Face" w:eastAsia="Georgia" w:hAnsi="Baskerville Old Face" w:cs="Georgia"/>
        </w:rPr>
      </w:pPr>
    </w:p>
    <w:p w14:paraId="0C4CB0FA" w14:textId="7C39D004" w:rsidR="008E5421" w:rsidRPr="007E18AB" w:rsidRDefault="008E5421" w:rsidP="002C3004">
      <w:pPr>
        <w:pStyle w:val="Nessunaspaziatura"/>
        <w:rPr>
          <w:rFonts w:eastAsia="Georgia" w:cs="Georgia"/>
        </w:rPr>
      </w:pPr>
      <w:r w:rsidRPr="007E18AB">
        <w:t xml:space="preserve">Within the factive family, the truth-rule (TR) offers the simplest explanation for </w:t>
      </w:r>
      <w:r w:rsidRPr="007E18AB">
        <w:rPr>
          <w:smallCaps/>
        </w:rPr>
        <w:t>Falsity-Criticism</w:t>
      </w:r>
      <w:r w:rsidRPr="007E18AB">
        <w:t xml:space="preserve">. We should only assert what is true: conformity to TR elicits praise, and its violation criticism. Despite its appeal and simplicity, however, TR is too permissive: ‘lucky assertions’ offer a first linguistic data point against this account. Lucky assertions are true assertions that the speaker does not believe to be true. It seems that these assertions are not proper, despite their compliance with TR. To see this, consider the following example: </w:t>
      </w:r>
    </w:p>
    <w:p w14:paraId="752E3172" w14:textId="77777777" w:rsidR="008E5421" w:rsidRPr="007E18AB" w:rsidRDefault="008E5421" w:rsidP="008E5421">
      <w:pPr>
        <w:pStyle w:val="Nessunaspaziatura"/>
        <w:rPr>
          <w:rFonts w:eastAsia="Georgia" w:cs="Georgia"/>
        </w:rPr>
      </w:pPr>
    </w:p>
    <w:p w14:paraId="082BDF53" w14:textId="33296FD5" w:rsidR="008E5421" w:rsidRPr="007E18AB" w:rsidRDefault="008E5421" w:rsidP="008E5421">
      <w:pPr>
        <w:pStyle w:val="Nessunaspaziatura"/>
        <w:ind w:left="284"/>
        <w:rPr>
          <w:smallCaps/>
        </w:rPr>
      </w:pPr>
      <w:r w:rsidRPr="007E18AB">
        <w:rPr>
          <w:smallCaps/>
        </w:rPr>
        <w:lastRenderedPageBreak/>
        <w:t>Lucky Assertion</w:t>
      </w:r>
      <w:r w:rsidR="002C3004" w:rsidRPr="00024D48">
        <w:rPr>
          <w:rStyle w:val="Rimandonotaapidipagina"/>
        </w:rPr>
        <w:footnoteReference w:id="92"/>
      </w:r>
    </w:p>
    <w:p w14:paraId="16231ED7" w14:textId="77777777" w:rsidR="008E5421" w:rsidRPr="007E18AB" w:rsidRDefault="008E5421" w:rsidP="008E5421">
      <w:pPr>
        <w:spacing w:line="360" w:lineRule="auto"/>
        <w:ind w:left="284"/>
        <w:rPr>
          <w:rFonts w:ascii="Baskerville Old Face" w:eastAsia="Georgia" w:hAnsi="Baskerville Old Face" w:cs="Georgia"/>
          <w:smallCaps/>
        </w:rPr>
      </w:pPr>
      <w:r w:rsidRPr="007E18AB">
        <w:rPr>
          <w:rFonts w:ascii="Baskerville Old Face" w:eastAsia="Georgia" w:hAnsi="Baskerville Old Face" w:cs="Georgia"/>
          <w:smallCaps/>
        </w:rPr>
        <w:t>[</w:t>
      </w:r>
      <w:r w:rsidRPr="007E18AB">
        <w:rPr>
          <w:rFonts w:ascii="Baskerville Old Face" w:eastAsia="Georgia" w:hAnsi="Baskerville Old Face" w:cs="Georgia"/>
        </w:rPr>
        <w:t>Speaker follows TR, violates BR]</w:t>
      </w:r>
    </w:p>
    <w:p w14:paraId="5C62CD9C" w14:textId="7314475F" w:rsidR="008E5421" w:rsidRPr="007E18AB" w:rsidRDefault="008E5421" w:rsidP="008E5421">
      <w:pPr>
        <w:pStyle w:val="Sottotitolo"/>
        <w:rPr>
          <w:i w:val="0"/>
          <w:color w:val="auto"/>
        </w:rPr>
      </w:pPr>
      <w:r w:rsidRPr="007E18AB">
        <w:rPr>
          <w:i w:val="0"/>
          <w:color w:val="auto"/>
        </w:rPr>
        <w:t xml:space="preserve">Giacomo and </w:t>
      </w:r>
      <w:r w:rsidR="00F412DA" w:rsidRPr="007E18AB">
        <w:rPr>
          <w:i w:val="0"/>
          <w:color w:val="auto"/>
        </w:rPr>
        <w:t>Frida</w:t>
      </w:r>
      <w:r w:rsidRPr="007E18AB">
        <w:rPr>
          <w:i w:val="0"/>
          <w:color w:val="auto"/>
        </w:rPr>
        <w:t xml:space="preserve"> are married, but Giacomo is looking for an affair. At a party, he starts flirting with a woman called Giuseppina. Giuseppina knows that he is married. Deviously, Giacomo decides to tell her:</w:t>
      </w:r>
    </w:p>
    <w:p w14:paraId="5576B9A7" w14:textId="77777777" w:rsidR="008E5421" w:rsidRPr="007E18AB" w:rsidRDefault="008E5421" w:rsidP="008E5421">
      <w:pPr>
        <w:rPr>
          <w:rFonts w:ascii="Baskerville Old Face" w:hAnsi="Baskerville Old Face"/>
          <w:lang w:eastAsia="en-US"/>
        </w:rPr>
      </w:pPr>
    </w:p>
    <w:p w14:paraId="46BD2FA8" w14:textId="77777777" w:rsidR="008E5421" w:rsidRPr="007E18AB" w:rsidRDefault="008E5421" w:rsidP="00D3458F">
      <w:pPr>
        <w:pStyle w:val="Sottotitolo"/>
        <w:numPr>
          <w:ilvl w:val="0"/>
          <w:numId w:val="1"/>
        </w:numPr>
        <w:rPr>
          <w:i w:val="0"/>
          <w:color w:val="auto"/>
          <w:sz w:val="24"/>
        </w:rPr>
      </w:pPr>
      <w:r w:rsidRPr="007E18AB">
        <w:rPr>
          <w:i w:val="0"/>
          <w:color w:val="auto"/>
          <w:sz w:val="24"/>
        </w:rPr>
        <w:t>My wife has been cheating on me in the last months</w:t>
      </w:r>
    </w:p>
    <w:p w14:paraId="62DA20C3" w14:textId="77777777" w:rsidR="008E5421" w:rsidRPr="007E18AB" w:rsidRDefault="008E5421" w:rsidP="008E5421">
      <w:pPr>
        <w:rPr>
          <w:rFonts w:ascii="Baskerville Old Face" w:hAnsi="Baskerville Old Face"/>
          <w:lang w:eastAsia="en-US"/>
        </w:rPr>
      </w:pPr>
    </w:p>
    <w:p w14:paraId="6527C5C9" w14:textId="540D9590" w:rsidR="008E5421" w:rsidRPr="007E18AB" w:rsidRDefault="008E5421" w:rsidP="008E5421">
      <w:pPr>
        <w:pStyle w:val="Sottotitolo"/>
        <w:rPr>
          <w:i w:val="0"/>
          <w:color w:val="auto"/>
        </w:rPr>
      </w:pPr>
      <w:r w:rsidRPr="007E18AB">
        <w:rPr>
          <w:i w:val="0"/>
          <w:color w:val="auto"/>
        </w:rPr>
        <w:t xml:space="preserve">Giacomo is lying: he is trying to make Giuseppina feel ok about flirting with a married man. As it turns out, unbeknownst to Giacomo, his wife </w:t>
      </w:r>
      <w:r w:rsidR="00F412DA" w:rsidRPr="007E18AB">
        <w:rPr>
          <w:i w:val="0"/>
          <w:color w:val="auto"/>
        </w:rPr>
        <w:t>Frida</w:t>
      </w:r>
      <w:r w:rsidRPr="007E18AB">
        <w:rPr>
          <w:i w:val="0"/>
          <w:color w:val="auto"/>
        </w:rPr>
        <w:t xml:space="preserve"> was really cheating on him.</w:t>
      </w:r>
    </w:p>
    <w:p w14:paraId="41DB8DE8" w14:textId="77777777" w:rsidR="008E5421" w:rsidRPr="007E18AB" w:rsidRDefault="008E5421" w:rsidP="008E5421">
      <w:pPr>
        <w:spacing w:line="360" w:lineRule="auto"/>
        <w:rPr>
          <w:rFonts w:ascii="Baskerville Old Face" w:eastAsia="Georgia" w:hAnsi="Baskerville Old Face" w:cs="Georgia"/>
        </w:rPr>
      </w:pPr>
    </w:p>
    <w:p w14:paraId="1EDFC79D" w14:textId="59427ACF" w:rsidR="008E5421" w:rsidRPr="007E18AB" w:rsidRDefault="008E5421" w:rsidP="008E5421">
      <w:pPr>
        <w:pStyle w:val="Nessunaspaziatura"/>
        <w:rPr>
          <w:rFonts w:eastAsia="Georgia" w:cs="Georgia"/>
        </w:rPr>
      </w:pPr>
      <w:r w:rsidRPr="007E18AB">
        <w:t xml:space="preserve">Intuitively, (1) is not appropriate </w:t>
      </w:r>
      <w:r w:rsidRPr="007E18AB">
        <w:rPr>
          <w:i/>
          <w:iCs/>
        </w:rPr>
        <w:t>qua assertion</w:t>
      </w:r>
      <w:r w:rsidRPr="007E18AB">
        <w:t xml:space="preserve">: Giacomo lied to Giuseppina. The fact that, unbeknownst to Giacomo, </w:t>
      </w:r>
      <w:r w:rsidR="00F412DA" w:rsidRPr="007E18AB">
        <w:t>Frida</w:t>
      </w:r>
      <w:r w:rsidRPr="007E18AB">
        <w:t xml:space="preserve"> was cheating on him does not make his assertion appropriate. TR is not able to make this prediction: it predicts instead that (1) is a perfectly appropriate assertion. This constitutes a first data point against TR. </w:t>
      </w:r>
    </w:p>
    <w:p w14:paraId="09F98CB5" w14:textId="77777777" w:rsidR="008E5421" w:rsidRPr="007E18AB" w:rsidRDefault="008E5421" w:rsidP="008E5421">
      <w:pPr>
        <w:spacing w:line="360" w:lineRule="auto"/>
        <w:rPr>
          <w:rFonts w:ascii="Baskerville Old Face" w:eastAsia="Georgia" w:hAnsi="Baskerville Old Face" w:cs="Georgia"/>
        </w:rPr>
      </w:pPr>
    </w:p>
    <w:p w14:paraId="4597B7D9" w14:textId="77777777" w:rsidR="008E5421" w:rsidRPr="007E18AB" w:rsidRDefault="008E5421" w:rsidP="008E5421">
      <w:pPr>
        <w:pStyle w:val="Titolo3"/>
      </w:pPr>
      <w:bookmarkStart w:id="166" w:name="_Toc489295568"/>
      <w:r w:rsidRPr="007E18AB">
        <w:t>2.2 Unlucky: inadvertent violation of TR/KR</w:t>
      </w:r>
      <w:bookmarkEnd w:id="166"/>
    </w:p>
    <w:p w14:paraId="6874CD3B" w14:textId="77777777" w:rsidR="008E5421" w:rsidRPr="007E18AB" w:rsidRDefault="008E5421" w:rsidP="008E5421">
      <w:pPr>
        <w:spacing w:line="360" w:lineRule="auto"/>
        <w:rPr>
          <w:rFonts w:ascii="Baskerville Old Face" w:eastAsia="Georgia" w:hAnsi="Baskerville Old Face" w:cs="Georgia"/>
        </w:rPr>
      </w:pPr>
    </w:p>
    <w:p w14:paraId="63F2429F" w14:textId="77777777" w:rsidR="008E5421" w:rsidRPr="007E18AB" w:rsidRDefault="008E5421" w:rsidP="008E5421">
      <w:pPr>
        <w:pStyle w:val="Nessunaspaziatura"/>
        <w:rPr>
          <w:rFonts w:eastAsia="Georgia" w:cs="Georgia"/>
        </w:rPr>
      </w:pPr>
      <w:r w:rsidRPr="007E18AB">
        <w:t xml:space="preserve">Lucky assertions pose a challenge to TR, but not to the knowledge-rule (KR): KR correctly predicts that (1) is inappropriate, since Giacomo does not know that what he said is true. For a counterexample to factive accounts </w:t>
      </w:r>
      <w:r w:rsidRPr="007E18AB">
        <w:rPr>
          <w:i/>
          <w:iCs/>
        </w:rPr>
        <w:t xml:space="preserve">in general </w:t>
      </w:r>
      <w:r w:rsidRPr="007E18AB">
        <w:t>(</w:t>
      </w:r>
      <w:r w:rsidRPr="007E18AB">
        <w:rPr>
          <w:i/>
          <w:iCs/>
        </w:rPr>
        <w:t>i.e.</w:t>
      </w:r>
      <w:r w:rsidRPr="007E18AB">
        <w:t xml:space="preserve">, both TR and KR) we need to consider “unlucky assertions”: false assertions that the speaker reasonably believes to be true. </w:t>
      </w:r>
    </w:p>
    <w:p w14:paraId="5FF2C712" w14:textId="77777777" w:rsidR="008E5421" w:rsidRPr="007E18AB" w:rsidRDefault="008E5421" w:rsidP="008E5421">
      <w:pPr>
        <w:pStyle w:val="Nessunaspaziatura"/>
      </w:pPr>
      <w:r w:rsidRPr="007E18AB">
        <w:t>Let us consider an example based on Ginet’s famous fake-barn scenario:</w:t>
      </w:r>
    </w:p>
    <w:p w14:paraId="7FCBDA4C" w14:textId="77777777" w:rsidR="008E5421" w:rsidRPr="007E18AB" w:rsidRDefault="008E5421" w:rsidP="008E5421">
      <w:pPr>
        <w:spacing w:line="360" w:lineRule="auto"/>
        <w:rPr>
          <w:rFonts w:ascii="Baskerville Old Face" w:eastAsia="Georgia" w:hAnsi="Baskerville Old Face" w:cs="Georgia"/>
        </w:rPr>
      </w:pPr>
    </w:p>
    <w:p w14:paraId="4A8290DE" w14:textId="77777777" w:rsidR="008E5421" w:rsidRPr="007E18AB" w:rsidRDefault="008E5421" w:rsidP="008E5421">
      <w:pPr>
        <w:pStyle w:val="Nessunaspaziatura"/>
        <w:ind w:left="284"/>
        <w:rPr>
          <w:smallCaps/>
        </w:rPr>
      </w:pPr>
      <w:r w:rsidRPr="007E18AB">
        <w:rPr>
          <w:smallCaps/>
        </w:rPr>
        <w:t>Unlucky Assertion</w:t>
      </w:r>
    </w:p>
    <w:p w14:paraId="0DFC66D9" w14:textId="77777777" w:rsidR="008E5421" w:rsidRPr="007E18AB" w:rsidRDefault="008E5421" w:rsidP="008E5421">
      <w:pPr>
        <w:spacing w:line="360" w:lineRule="auto"/>
        <w:ind w:firstLine="284"/>
        <w:rPr>
          <w:rFonts w:ascii="Baskerville Old Face" w:eastAsia="Georgia" w:hAnsi="Baskerville Old Face" w:cs="Georgia"/>
        </w:rPr>
      </w:pPr>
      <w:r w:rsidRPr="007E18AB">
        <w:rPr>
          <w:rFonts w:ascii="Baskerville Old Face" w:eastAsia="Georgia" w:hAnsi="Baskerville Old Face" w:cs="Georgia"/>
          <w:smallCaps/>
        </w:rPr>
        <w:t>[</w:t>
      </w:r>
      <w:r w:rsidRPr="007E18AB">
        <w:rPr>
          <w:rFonts w:ascii="Baskerville Old Face" w:eastAsia="Georgia" w:hAnsi="Baskerville Old Face" w:cs="Georgia"/>
        </w:rPr>
        <w:t>Speaker</w:t>
      </w:r>
      <w:r w:rsidRPr="007E18AB">
        <w:rPr>
          <w:rFonts w:ascii="Baskerville Old Face" w:eastAsia="Georgia" w:hAnsi="Baskerville Old Face" w:cs="Georgia"/>
          <w:smallCaps/>
        </w:rPr>
        <w:t xml:space="preserve"> </w:t>
      </w:r>
      <w:r w:rsidRPr="007E18AB">
        <w:rPr>
          <w:rFonts w:ascii="Baskerville Old Face" w:eastAsia="Georgia" w:hAnsi="Baskerville Old Face" w:cs="Georgia"/>
        </w:rPr>
        <w:t>follows JR and BR, violates TR and KR]</w:t>
      </w:r>
    </w:p>
    <w:p w14:paraId="27025046" w14:textId="77777777" w:rsidR="008E5421" w:rsidRPr="007E18AB" w:rsidRDefault="008E5421" w:rsidP="008E5421">
      <w:pPr>
        <w:ind w:left="567"/>
        <w:rPr>
          <w:rFonts w:ascii="Baskerville Old Face" w:eastAsia="Arial Unicode MS" w:hAnsi="Baskerville Old Face" w:cs="Arial Unicode MS"/>
          <w:i/>
          <w:iCs/>
          <w:sz w:val="22"/>
          <w:szCs w:val="22"/>
        </w:rPr>
      </w:pPr>
    </w:p>
    <w:p w14:paraId="1ECE652C" w14:textId="7D99DD95" w:rsidR="008E5421" w:rsidRPr="007E18AB" w:rsidRDefault="00F412DA" w:rsidP="008E5421">
      <w:pPr>
        <w:pStyle w:val="Sottotitolo"/>
        <w:rPr>
          <w:i w:val="0"/>
          <w:color w:val="auto"/>
        </w:rPr>
      </w:pPr>
      <w:r w:rsidRPr="007E18AB">
        <w:rPr>
          <w:i w:val="0"/>
          <w:color w:val="auto"/>
        </w:rPr>
        <w:t>Lorenzo</w:t>
      </w:r>
      <w:r w:rsidR="008E5421" w:rsidRPr="007E18AB">
        <w:rPr>
          <w:i w:val="0"/>
          <w:color w:val="auto"/>
        </w:rPr>
        <w:t xml:space="preserve"> and </w:t>
      </w:r>
      <w:r w:rsidRPr="007E18AB">
        <w:rPr>
          <w:i w:val="0"/>
          <w:color w:val="auto"/>
        </w:rPr>
        <w:t>Jacopo</w:t>
      </w:r>
      <w:r w:rsidR="008E5421" w:rsidRPr="007E18AB">
        <w:rPr>
          <w:i w:val="0"/>
          <w:color w:val="auto"/>
        </w:rPr>
        <w:t xml:space="preserve"> are driving in the Tuscan countryside. They are driving through a hilly area, with barns on top of each hill. </w:t>
      </w:r>
      <w:r w:rsidRPr="007E18AB">
        <w:rPr>
          <w:i w:val="0"/>
          <w:color w:val="auto"/>
        </w:rPr>
        <w:t>Lorenzo</w:t>
      </w:r>
      <w:r w:rsidR="008E5421" w:rsidRPr="007E18AB">
        <w:rPr>
          <w:i w:val="0"/>
          <w:color w:val="auto"/>
        </w:rPr>
        <w:t xml:space="preserve"> declares: “I’d like to take a photo of a yellow barn”, to which </w:t>
      </w:r>
      <w:r w:rsidRPr="007E18AB">
        <w:rPr>
          <w:i w:val="0"/>
          <w:color w:val="auto"/>
        </w:rPr>
        <w:t>Jacopo</w:t>
      </w:r>
      <w:r w:rsidR="008E5421" w:rsidRPr="007E18AB">
        <w:rPr>
          <w:i w:val="0"/>
          <w:color w:val="auto"/>
        </w:rPr>
        <w:t xml:space="preserve"> replies:</w:t>
      </w:r>
    </w:p>
    <w:p w14:paraId="6F0C175B" w14:textId="77777777" w:rsidR="008E5421" w:rsidRPr="007E18AB" w:rsidRDefault="008E5421" w:rsidP="008E5421">
      <w:pPr>
        <w:pStyle w:val="Sottotitolo"/>
        <w:rPr>
          <w:i w:val="0"/>
          <w:color w:val="auto"/>
        </w:rPr>
      </w:pPr>
    </w:p>
    <w:p w14:paraId="3DE8FE1D" w14:textId="77777777" w:rsidR="008E5421" w:rsidRPr="007E18AB" w:rsidRDefault="008E5421" w:rsidP="00D3458F">
      <w:pPr>
        <w:pStyle w:val="Sottotitolo"/>
        <w:numPr>
          <w:ilvl w:val="0"/>
          <w:numId w:val="1"/>
        </w:numPr>
        <w:rPr>
          <w:i w:val="0"/>
          <w:color w:val="auto"/>
          <w:sz w:val="24"/>
        </w:rPr>
      </w:pPr>
      <w:r w:rsidRPr="007E18AB">
        <w:rPr>
          <w:i w:val="0"/>
          <w:color w:val="auto"/>
          <w:sz w:val="24"/>
        </w:rPr>
        <w:t>There is a yellow barn on our left</w:t>
      </w:r>
    </w:p>
    <w:p w14:paraId="2E696259" w14:textId="77777777" w:rsidR="008E5421" w:rsidRPr="007E18AB" w:rsidRDefault="008E5421" w:rsidP="008E5421">
      <w:pPr>
        <w:pStyle w:val="Sottotitolo"/>
        <w:rPr>
          <w:i w:val="0"/>
          <w:color w:val="auto"/>
        </w:rPr>
      </w:pPr>
    </w:p>
    <w:p w14:paraId="1BEEB292" w14:textId="41D55CC0" w:rsidR="008E5421" w:rsidRPr="007E18AB" w:rsidRDefault="008E5421" w:rsidP="00854055">
      <w:pPr>
        <w:pStyle w:val="Sottotitolo"/>
        <w:rPr>
          <w:i w:val="0"/>
          <w:color w:val="auto"/>
        </w:rPr>
      </w:pPr>
      <w:r w:rsidRPr="007E18AB">
        <w:rPr>
          <w:i w:val="0"/>
          <w:color w:val="auto"/>
        </w:rPr>
        <w:t xml:space="preserve">Unbeknownst to both, they are driving through fake barn county, an area where almost all barns have been substituted by barn facades (facades that, seen from the distance, are undistinguishable from real ones). </w:t>
      </w:r>
      <w:r w:rsidR="00854055" w:rsidRPr="007E18AB">
        <w:rPr>
          <w:i w:val="0"/>
          <w:color w:val="auto"/>
        </w:rPr>
        <w:t>O</w:t>
      </w:r>
      <w:r w:rsidRPr="007E18AB">
        <w:rPr>
          <w:i w:val="0"/>
          <w:color w:val="auto"/>
        </w:rPr>
        <w:t xml:space="preserve">n their left lies one of the many </w:t>
      </w:r>
      <w:r w:rsidR="00854055" w:rsidRPr="007E18AB">
        <w:rPr>
          <w:i w:val="0"/>
          <w:color w:val="auto"/>
        </w:rPr>
        <w:t xml:space="preserve">fake </w:t>
      </w:r>
      <w:r w:rsidRPr="007E18AB">
        <w:rPr>
          <w:i w:val="0"/>
          <w:color w:val="auto"/>
        </w:rPr>
        <w:t>barn</w:t>
      </w:r>
      <w:r w:rsidR="00854055" w:rsidRPr="007E18AB">
        <w:rPr>
          <w:i w:val="0"/>
          <w:color w:val="auto"/>
        </w:rPr>
        <w:t>s</w:t>
      </w:r>
      <w:r w:rsidRPr="007E18AB">
        <w:rPr>
          <w:i w:val="0"/>
          <w:color w:val="auto"/>
        </w:rPr>
        <w:t>, not a real barn.</w:t>
      </w:r>
      <w:r w:rsidRPr="00024D48">
        <w:rPr>
          <w:rStyle w:val="Rimandonotaapidipagina"/>
        </w:rPr>
        <w:footnoteReference w:id="93"/>
      </w:r>
    </w:p>
    <w:p w14:paraId="2F455465" w14:textId="77777777" w:rsidR="008E5421" w:rsidRPr="007E18AB" w:rsidRDefault="008E5421" w:rsidP="008E5421">
      <w:pPr>
        <w:spacing w:line="360" w:lineRule="auto"/>
        <w:rPr>
          <w:rFonts w:ascii="Baskerville Old Face" w:eastAsia="Arial Unicode MS" w:hAnsi="Baskerville Old Face" w:cs="Arial Unicode MS"/>
        </w:rPr>
      </w:pPr>
    </w:p>
    <w:p w14:paraId="11C379DD" w14:textId="5EB46C46" w:rsidR="008E5421" w:rsidRPr="007E18AB" w:rsidRDefault="00F412DA" w:rsidP="008E5421">
      <w:pPr>
        <w:pStyle w:val="Nessunaspaziatura"/>
      </w:pPr>
      <w:r w:rsidRPr="007E18AB">
        <w:t>Jacopo</w:t>
      </w:r>
      <w:r w:rsidR="008E5421" w:rsidRPr="007E18AB">
        <w:t xml:space="preserve">’s assertion (2) is false, so that it constitutes a violation of both KR and TR. Most people share the intuition that, given the available evidence, it is appropriate for </w:t>
      </w:r>
      <w:r w:rsidRPr="007E18AB">
        <w:t>Jacopo</w:t>
      </w:r>
      <w:r w:rsidR="008E5421" w:rsidRPr="007E18AB">
        <w:t xml:space="preserve"> to assert there is a barn on his left. This intuition is generally justified as follows: </w:t>
      </w:r>
      <w:r w:rsidRPr="007E18AB">
        <w:t>Jacopo</w:t>
      </w:r>
      <w:r w:rsidR="008E5421" w:rsidRPr="007E18AB">
        <w:t xml:space="preserve"> has perceptual evidence to support his belief that (2) is true, and no good reason to doubt the reliability of his perceptions; since any responsible speaker in his position would have asserted the same proposition, it seems counterintuitive to judge his assertion inappropriate, or his linguistic behaviour criticisable. If this line of reasoning is correct, the non-factivist argues, unlucky assertions constitute a counterexample to both TR and KR, and these accounts should be abandoned in favour of a non-factive account of assertion.</w:t>
      </w:r>
    </w:p>
    <w:p w14:paraId="55360F63" w14:textId="0B80F30D" w:rsidR="008E5421" w:rsidRPr="007E18AB" w:rsidRDefault="008E5421" w:rsidP="00854055">
      <w:pPr>
        <w:pStyle w:val="Nessunaspaziatura"/>
      </w:pPr>
      <w:r w:rsidRPr="007E18AB">
        <w:t xml:space="preserve">To object to the relevance of this counterexample, one may reply that linguistic rules are meant to deal with the vast majority of cases, and that they can allow for some exceptions of little significance. If unlucky assertions </w:t>
      </w:r>
      <w:r w:rsidR="00854055" w:rsidRPr="007E18AB">
        <w:t xml:space="preserve">are </w:t>
      </w:r>
      <w:r w:rsidRPr="007E18AB">
        <w:t xml:space="preserve">only </w:t>
      </w:r>
      <w:r w:rsidR="00854055" w:rsidRPr="007E18AB">
        <w:t xml:space="preserve">uttered in </w:t>
      </w:r>
      <w:r w:rsidRPr="007E18AB">
        <w:t xml:space="preserve">very rare and highly unusual </w:t>
      </w:r>
      <w:r w:rsidR="00854055" w:rsidRPr="007E18AB">
        <w:t>situations</w:t>
      </w:r>
      <w:r w:rsidRPr="007E18AB">
        <w:t>, they pose a negligible challenge to factive accounts, and they can be discounted as a scarcely relevant exception.</w:t>
      </w:r>
      <w:r w:rsidR="00854055" w:rsidRPr="007E18AB">
        <w:t xml:space="preserve"> </w:t>
      </w:r>
      <w:r w:rsidRPr="007E18AB">
        <w:t xml:space="preserve">It seems easy to argue that unlucky assertions are exceptional. In the majority of cases, when I reasonably believe that </w:t>
      </w:r>
      <w:r w:rsidRPr="007E18AB">
        <w:rPr>
          <w:i/>
          <w:iCs/>
        </w:rPr>
        <w:t>p</w:t>
      </w:r>
      <w:r w:rsidRPr="007E18AB">
        <w:t>,</w:t>
      </w:r>
      <w:r w:rsidR="00D728EF" w:rsidRPr="007E18AB">
        <w:rPr>
          <w:i/>
        </w:rPr>
        <w:t xml:space="preserve"> p </w:t>
      </w:r>
      <w:r w:rsidRPr="007E18AB">
        <w:t xml:space="preserve">is also true. Scenarios like ‘fake barn county’, by contrast, are highly unusual: it is extremely unlikely that our perceptions get misguided in this way. And this is the point of the example somehow – was the fake barn scenario not an exception, </w:t>
      </w:r>
      <w:r w:rsidR="00F412DA" w:rsidRPr="007E18AB">
        <w:t>Jacopo</w:t>
      </w:r>
      <w:r w:rsidRPr="007E18AB">
        <w:t xml:space="preserve"> would not be epistemically justified in trusting his senses. Hence, since unlucky assertions are by definition exceptional cases, they can be ignored when it comes to determine which norm governs assertion – </w:t>
      </w:r>
      <w:r w:rsidRPr="007E18AB">
        <w:rPr>
          <w:i/>
          <w:iCs/>
        </w:rPr>
        <w:t>quod erat demonstrandum</w:t>
      </w:r>
      <w:r w:rsidRPr="007E18AB">
        <w:t xml:space="preserve">. </w:t>
      </w:r>
    </w:p>
    <w:p w14:paraId="10BC15E4" w14:textId="68EF51FB" w:rsidR="008E5421" w:rsidRPr="007E18AB" w:rsidRDefault="008E5421" w:rsidP="00854055">
      <w:pPr>
        <w:pStyle w:val="Nessunaspaziatura"/>
      </w:pPr>
      <w:r w:rsidRPr="007E18AB">
        <w:lastRenderedPageBreak/>
        <w:t>This conclusion, however, is too hasty: unlucky assertions are not as exceptional as ‘fake barn’ scenarios. An unlucky assertion is an assertion that</w:t>
      </w:r>
      <w:r w:rsidR="00D728EF" w:rsidRPr="007E18AB">
        <w:rPr>
          <w:i/>
        </w:rPr>
        <w:t xml:space="preserve"> p </w:t>
      </w:r>
      <w:r w:rsidRPr="007E18AB">
        <w:t xml:space="preserve">uttered while holding a justified false belief (JFB) that </w:t>
      </w:r>
      <w:r w:rsidRPr="007E18AB">
        <w:rPr>
          <w:i/>
          <w:iCs/>
        </w:rPr>
        <w:t>p</w:t>
      </w:r>
      <w:r w:rsidRPr="007E18AB">
        <w:t>. As any philosopher well knows, cases of JFB are not limited to perceptual mistakes like the fake barn</w:t>
      </w:r>
      <w:r w:rsidR="00854055" w:rsidRPr="007E18AB">
        <w:t xml:space="preserve"> scenario, and actually involve</w:t>
      </w:r>
      <w:r w:rsidRPr="007E18AB">
        <w:t xml:space="preserve"> quite mundane cases of epistemic misfortune.</w:t>
      </w:r>
      <w:r w:rsidR="00854055" w:rsidRPr="007E18AB">
        <w:t xml:space="preserve"> </w:t>
      </w:r>
      <w:r w:rsidRPr="007E18AB">
        <w:t xml:space="preserve">We are all familiar with </w:t>
      </w:r>
      <w:r w:rsidRPr="007E18AB">
        <w:rPr>
          <w:i/>
          <w:iCs/>
        </w:rPr>
        <w:t>getting things wrong</w:t>
      </w:r>
      <w:r w:rsidRPr="007E18AB">
        <w:t xml:space="preserve">: sometimes it is our fault, sometimes it is not.  The latter situation is the one involved in unlucky assertions: we hold a JFB when we get things wrong and it is </w:t>
      </w:r>
      <w:r w:rsidRPr="007E18AB">
        <w:rPr>
          <w:i/>
          <w:iCs/>
        </w:rPr>
        <w:t>not</w:t>
      </w:r>
      <w:r w:rsidRPr="007E18AB">
        <w:t xml:space="preserve"> our fault – when we get them wrong </w:t>
      </w:r>
      <w:r w:rsidRPr="007E18AB">
        <w:rPr>
          <w:i/>
          <w:iCs/>
        </w:rPr>
        <w:t>despite</w:t>
      </w:r>
      <w:r w:rsidRPr="007E18AB">
        <w:t xml:space="preserve"> the fact that we base our belief on good reasons. Consider some everyday examples of beliefs that can be false despite being supported by good reasons: I believe that </w:t>
      </w:r>
      <w:r w:rsidR="00854055" w:rsidRPr="007E18AB">
        <w:t>the water that is now coming out of my tap is not poisoned because it has never been before</w:t>
      </w:r>
      <w:r w:rsidRPr="007E18AB">
        <w:t xml:space="preserve">; that the economy is recovering because it was reported consistently on several media; that my favourite necklace is in </w:t>
      </w:r>
      <w:r w:rsidR="00854055" w:rsidRPr="007E18AB">
        <w:t>my</w:t>
      </w:r>
      <w:r w:rsidRPr="007E18AB">
        <w:t xml:space="preserve"> safe because I remember putting it there. In all these examples, I could be wrong </w:t>
      </w:r>
      <w:r w:rsidRPr="007E18AB">
        <w:rPr>
          <w:i/>
          <w:iCs/>
        </w:rPr>
        <w:t xml:space="preserve">despite </w:t>
      </w:r>
      <w:r w:rsidRPr="007E18AB">
        <w:t>having good reasons supporting my belief – inductive, testimonial and mnemonic reasons respectively. Were I to assert any of these propositions, my assertion would be an unlucky one; but unlike the fake barn scenario, these cases are mundane and familiar, showing that unlucky assertions (asserting a JFB proposition) can hardly be dismissed as exceptional, deviant cases.</w:t>
      </w:r>
    </w:p>
    <w:p w14:paraId="1AA0903E" w14:textId="38B1FFAC" w:rsidR="008E5421" w:rsidRPr="007E18AB" w:rsidRDefault="008E5421" w:rsidP="009B2D7D">
      <w:pPr>
        <w:pStyle w:val="Nessunaspaziatura"/>
      </w:pPr>
      <w:r w:rsidRPr="007E18AB">
        <w:t xml:space="preserve">No matter how careful we are, we are fallible epistemic enquirers, and we sometimes end up forming JFB, and consequently asserting falsities – falsities backed up by reasons; but, unbeknownst to us, the wrong reasons. </w:t>
      </w:r>
      <w:r w:rsidR="009B2D7D" w:rsidRPr="007E18AB">
        <w:t>U</w:t>
      </w:r>
      <w:r w:rsidRPr="007E18AB">
        <w:t xml:space="preserve">nlucky assertions cannot be dismissed as irrelevant exceptions, and represent a substantive problem for factive accounts. </w:t>
      </w:r>
      <w:r w:rsidR="009B2D7D" w:rsidRPr="007E18AB">
        <w:t>Nonetheless</w:t>
      </w:r>
      <w:r w:rsidRPr="007E18AB">
        <w:t>, a factivist philosopher could always deny the intuitions that unlucky assertions are impermissible: in the next section, I will show that such a claim leads to controversial conclusions</w:t>
      </w:r>
      <w:r w:rsidR="009B2D7D" w:rsidRPr="00024D48">
        <w:rPr>
          <w:rStyle w:val="Rimandonotaapidipagina"/>
        </w:rPr>
        <w:footnoteReference w:id="94"/>
      </w:r>
      <w:r w:rsidRPr="007E18AB">
        <w:t>.</w:t>
      </w:r>
    </w:p>
    <w:p w14:paraId="1CCA47C8" w14:textId="77777777" w:rsidR="008E5421" w:rsidRPr="007E18AB" w:rsidRDefault="008E5421" w:rsidP="008E5421">
      <w:pPr>
        <w:pStyle w:val="Nessunaspaziatura"/>
      </w:pPr>
    </w:p>
    <w:p w14:paraId="17309269" w14:textId="77777777" w:rsidR="008E5421" w:rsidRPr="007E18AB" w:rsidRDefault="008E5421" w:rsidP="008E5421">
      <w:pPr>
        <w:spacing w:line="360" w:lineRule="auto"/>
        <w:rPr>
          <w:rFonts w:ascii="Baskerville Old Face" w:eastAsia="Georgia" w:hAnsi="Baskerville Old Face" w:cs="Georgia"/>
          <w:b/>
          <w:bCs/>
        </w:rPr>
      </w:pPr>
    </w:p>
    <w:p w14:paraId="3D6D75F3" w14:textId="77777777" w:rsidR="008E5421" w:rsidRPr="007E18AB" w:rsidRDefault="008E5421" w:rsidP="008E5421">
      <w:pPr>
        <w:pStyle w:val="Titolo3"/>
      </w:pPr>
      <w:bookmarkStart w:id="167" w:name="_Toc489295569"/>
      <w:r w:rsidRPr="007E18AB">
        <w:t>2.3 Checkmating the speaker: a too demanding norm</w:t>
      </w:r>
      <w:bookmarkEnd w:id="167"/>
      <w:r w:rsidRPr="007E18AB">
        <w:br/>
      </w:r>
    </w:p>
    <w:p w14:paraId="2B52C0C6" w14:textId="77777777" w:rsidR="008E5421" w:rsidRPr="007E18AB" w:rsidRDefault="008E5421" w:rsidP="008E5421">
      <w:pPr>
        <w:pStyle w:val="Citazione"/>
        <w:spacing w:line="276" w:lineRule="auto"/>
        <w:jc w:val="right"/>
        <w:rPr>
          <w:color w:val="auto"/>
        </w:rPr>
      </w:pPr>
      <w:r w:rsidRPr="007E18AB">
        <w:rPr>
          <w:color w:val="auto"/>
        </w:rPr>
        <w:t>He who knows, does not speak.</w:t>
      </w:r>
    </w:p>
    <w:p w14:paraId="20BA2913" w14:textId="77777777" w:rsidR="008E5421" w:rsidRPr="007E18AB" w:rsidRDefault="008E5421" w:rsidP="008E5421">
      <w:pPr>
        <w:pStyle w:val="Citazione"/>
        <w:spacing w:line="276" w:lineRule="auto"/>
        <w:jc w:val="right"/>
        <w:rPr>
          <w:color w:val="auto"/>
        </w:rPr>
      </w:pPr>
      <w:r w:rsidRPr="007E18AB">
        <w:rPr>
          <w:color w:val="auto"/>
        </w:rPr>
        <w:t>He who speaks, does not know.</w:t>
      </w:r>
    </w:p>
    <w:p w14:paraId="20C679C6" w14:textId="77777777" w:rsidR="008E5421" w:rsidRPr="007E18AB" w:rsidRDefault="008E5421" w:rsidP="008E5421">
      <w:pPr>
        <w:rPr>
          <w:rFonts w:ascii="Baskerville Old Face" w:hAnsi="Baskerville Old Face"/>
          <w:lang w:eastAsia="en-US"/>
        </w:rPr>
      </w:pPr>
    </w:p>
    <w:p w14:paraId="793A596C" w14:textId="77777777" w:rsidR="008E5421" w:rsidRPr="007E18AB" w:rsidRDefault="008E5421" w:rsidP="008E5421">
      <w:pPr>
        <w:pStyle w:val="Citazione"/>
        <w:jc w:val="right"/>
        <w:rPr>
          <w:color w:val="auto"/>
        </w:rPr>
      </w:pPr>
      <w:r w:rsidRPr="007E18AB">
        <w:rPr>
          <w:color w:val="auto"/>
        </w:rPr>
        <w:lastRenderedPageBreak/>
        <w:t>Laozi, Tao Te Ching (chapter 56)</w:t>
      </w:r>
    </w:p>
    <w:p w14:paraId="4E8582CA" w14:textId="77777777" w:rsidR="008E5421" w:rsidRPr="007E18AB" w:rsidRDefault="008E5421" w:rsidP="008E5421">
      <w:pPr>
        <w:spacing w:line="360" w:lineRule="auto"/>
        <w:rPr>
          <w:rFonts w:ascii="Baskerville Old Face" w:eastAsia="Georgia" w:hAnsi="Baskerville Old Face" w:cs="Georgia"/>
        </w:rPr>
      </w:pPr>
    </w:p>
    <w:p w14:paraId="72F75147" w14:textId="77777777" w:rsidR="008E5421" w:rsidRPr="007E18AB" w:rsidRDefault="008E5421" w:rsidP="008E5421">
      <w:pPr>
        <w:spacing w:line="360" w:lineRule="auto"/>
        <w:rPr>
          <w:rFonts w:ascii="Baskerville Old Face" w:eastAsia="Georgia" w:hAnsi="Baskerville Old Face" w:cs="Georgia"/>
        </w:rPr>
      </w:pPr>
    </w:p>
    <w:p w14:paraId="14F5FF17" w14:textId="54A2FE4A" w:rsidR="008E5421" w:rsidRPr="007E18AB" w:rsidRDefault="008E5421" w:rsidP="008E5421">
      <w:pPr>
        <w:pStyle w:val="Nessunaspaziatura"/>
      </w:pPr>
      <w:r w:rsidRPr="007E18AB">
        <w:t xml:space="preserve">When exposed to unlucky assertions, some factivists are willing to bite the bullet, and insist that unlucky assertions are not permissible, because they are false. The onus now is on them to provide a plausible story about the alternative course of action that they would recommend to unlucky speakers: what are they supposed to assert instead? Going back to the barn example, if </w:t>
      </w:r>
      <w:r w:rsidR="00F412DA" w:rsidRPr="007E18AB">
        <w:t>Jacopo</w:t>
      </w:r>
      <w:r w:rsidRPr="007E18AB">
        <w:t xml:space="preserve">’s assertion is impermissible, what is he allowed to assert in response to </w:t>
      </w:r>
      <w:r w:rsidR="00F412DA" w:rsidRPr="007E18AB">
        <w:t>Lorenzo</w:t>
      </w:r>
      <w:r w:rsidRPr="007E18AB">
        <w:t xml:space="preserve">’s request to show him a yellow barn? </w:t>
      </w:r>
      <w:r w:rsidRPr="007E18AB">
        <w:rPr>
          <w:rFonts w:eastAsia="Georgia" w:cs="Georgia"/>
        </w:rPr>
        <w:t xml:space="preserve">Defenders of factive accounts have failed so far to provide a convincing answer to these questions – as a matter of fact, they dodged it altogether, insofar as scenarios involving assertions </w:t>
      </w:r>
      <w:r w:rsidRPr="007E18AB">
        <w:rPr>
          <w:rFonts w:eastAsia="Georgia" w:cs="Georgia"/>
          <w:i/>
          <w:iCs/>
        </w:rPr>
        <w:t xml:space="preserve">prompted by a question </w:t>
      </w:r>
      <w:r w:rsidRPr="007E18AB">
        <w:rPr>
          <w:rFonts w:eastAsia="Georgia" w:cs="Georgia"/>
        </w:rPr>
        <w:t xml:space="preserve">are not discussed in the literature. To see if they can nonetheless provide a convincing response, I will consider what a factivist </w:t>
      </w:r>
      <w:r w:rsidRPr="007E18AB">
        <w:rPr>
          <w:rFonts w:eastAsia="Georgia" w:cs="Georgia"/>
          <w:i/>
          <w:iCs/>
        </w:rPr>
        <w:t>could</w:t>
      </w:r>
      <w:r w:rsidRPr="007E18AB">
        <w:rPr>
          <w:rFonts w:eastAsia="Georgia" w:cs="Georgia"/>
        </w:rPr>
        <w:t xml:space="preserve"> say in this respect.</w:t>
      </w:r>
    </w:p>
    <w:p w14:paraId="3C47D738" w14:textId="6C48BCE5" w:rsidR="008E5421" w:rsidRPr="007E18AB" w:rsidRDefault="008E5421" w:rsidP="009B2D7D">
      <w:pPr>
        <w:pStyle w:val="Nessunaspaziatura"/>
      </w:pPr>
      <w:r w:rsidRPr="007E18AB">
        <w:rPr>
          <w:rFonts w:eastAsia="Georgia" w:cs="Georgia"/>
        </w:rPr>
        <w:t xml:space="preserve">According to </w:t>
      </w:r>
      <w:r w:rsidRPr="007E18AB">
        <w:t xml:space="preserve">TR, in the proposed scenario </w:t>
      </w:r>
      <w:r w:rsidR="00F412DA" w:rsidRPr="007E18AB">
        <w:t>Jacopo</w:t>
      </w:r>
      <w:r w:rsidRPr="007E18AB">
        <w:t xml:space="preserve"> can only assert something true. A negation of (2), </w:t>
      </w:r>
      <w:r w:rsidRPr="007E18AB">
        <w:rPr>
          <w:i/>
          <w:iCs/>
        </w:rPr>
        <w:t xml:space="preserve">i.e. </w:t>
      </w:r>
      <w:r w:rsidR="009B2D7D" w:rsidRPr="007E18AB">
        <w:t>¬(2)</w:t>
      </w:r>
      <w:r w:rsidRPr="007E18AB">
        <w:t xml:space="preserve"> </w:t>
      </w:r>
      <w:r w:rsidR="009B2D7D" w:rsidRPr="007E18AB">
        <w:t>(</w:t>
      </w:r>
      <w:r w:rsidRPr="007E18AB">
        <w:t>there is no yellow barn on the left</w:t>
      </w:r>
      <w:r w:rsidR="009B2D7D" w:rsidRPr="007E18AB">
        <w:t>)</w:t>
      </w:r>
      <w:r w:rsidRPr="007E18AB">
        <w:t xml:space="preserve">, would satisfy TR. But recommending the assertion ¬(2) is counterintuitive. </w:t>
      </w:r>
      <w:r w:rsidR="00F412DA" w:rsidRPr="007E18AB">
        <w:t>Jacopo</w:t>
      </w:r>
      <w:r w:rsidRPr="007E18AB">
        <w:t xml:space="preserve"> would be insincere about the position of the barn, and only inadvertently saying something true: in other words, he would be making a lucky assertion, and we have established that lucky assertions are impermissible. The prediction of TR is clearly off track.</w:t>
      </w:r>
    </w:p>
    <w:p w14:paraId="2B184C39" w14:textId="2DF9DE81" w:rsidR="008E5421" w:rsidRPr="007E18AB" w:rsidRDefault="008E5421" w:rsidP="008E5421">
      <w:pPr>
        <w:pStyle w:val="Nessunaspaziatura"/>
        <w:rPr>
          <w:rFonts w:eastAsia="Georgia" w:cs="Georgia"/>
        </w:rPr>
      </w:pPr>
      <w:r w:rsidRPr="007E18AB">
        <w:t xml:space="preserve">What does KR recommend? There is nothing that </w:t>
      </w:r>
      <w:r w:rsidR="00F412DA" w:rsidRPr="007E18AB">
        <w:t>Jacopo</w:t>
      </w:r>
      <w:r w:rsidRPr="007E18AB">
        <w:t xml:space="preserve"> knows about the whereabouts of yellow barns in his vicinity, so that KR seems to only allow for one course of action: to stay silent (an option that, on closer inspection, is also permitted by TR). However, it would surely be unacceptable linguistic behaviour for </w:t>
      </w:r>
      <w:r w:rsidR="00F412DA" w:rsidRPr="007E18AB">
        <w:t>Jacopo</w:t>
      </w:r>
      <w:r w:rsidRPr="007E18AB">
        <w:t xml:space="preserve"> to stay silent in response to </w:t>
      </w:r>
      <w:r w:rsidR="00F412DA" w:rsidRPr="007E18AB">
        <w:t>Lorenzo</w:t>
      </w:r>
      <w:r w:rsidRPr="007E18AB">
        <w:t xml:space="preserve">’s question. This is an undesirable prediction: any theory that leaves a speaker checkmated into silence in a situation of this kind cannot be a good theory of assertion. </w:t>
      </w:r>
    </w:p>
    <w:p w14:paraId="1545B6B2" w14:textId="7E882D54" w:rsidR="008E5421" w:rsidRPr="007E18AB" w:rsidRDefault="008E5421" w:rsidP="009B2D7D">
      <w:pPr>
        <w:pStyle w:val="Nessunaspaziatura"/>
        <w:rPr>
          <w:rFonts w:eastAsia="Georgia" w:cs="Georgia"/>
        </w:rPr>
      </w:pPr>
      <w:r w:rsidRPr="007E18AB">
        <w:t xml:space="preserve">Perhaps there is another recommendation that is compatible with both KR and TR: that </w:t>
      </w:r>
      <w:r w:rsidR="00F412DA" w:rsidRPr="007E18AB">
        <w:t>Jacopo</w:t>
      </w:r>
      <w:r w:rsidRPr="007E18AB">
        <w:t xml:space="preserve"> should make a hedged assertion, like “It appears to me that there is a yellow barn on our left” or “I believe that there is a yellow barn on our left”. This prudential mitigation seems an appealing solution, as it prevents </w:t>
      </w:r>
      <w:r w:rsidR="00F412DA" w:rsidRPr="007E18AB">
        <w:t>Jacopo</w:t>
      </w:r>
      <w:r w:rsidRPr="007E18AB">
        <w:t xml:space="preserve"> from saying something false, while not requiring him to say something he disbelieves or does not know.</w:t>
      </w:r>
      <w:r w:rsidR="009B2D7D" w:rsidRPr="007E18AB">
        <w:rPr>
          <w:rFonts w:eastAsia="Georgia" w:cs="Georgia"/>
        </w:rPr>
        <w:t xml:space="preserve"> </w:t>
      </w:r>
      <w:r w:rsidRPr="007E18AB">
        <w:t xml:space="preserve">However, this is not a plausible recommendation either, as it could not generalise coherently to our linguistic practice. By definition, we do not know when we hold a justified false belief about a proposition, so that by definition we cannot know when we are about to utter unlucky assertions. If </w:t>
      </w:r>
      <w:r w:rsidR="00F412DA" w:rsidRPr="007E18AB">
        <w:t>Jacopo</w:t>
      </w:r>
      <w:r w:rsidRPr="007E18AB">
        <w:t xml:space="preserve"> were to mitigate his assertion with an evidential (e.g. </w:t>
      </w:r>
      <w:r w:rsidR="00CC270D" w:rsidRPr="007E18AB">
        <w:t>‘</w:t>
      </w:r>
      <w:r w:rsidRPr="007E18AB">
        <w:t>apparently</w:t>
      </w:r>
      <w:r w:rsidR="00CC270D" w:rsidRPr="007E18AB">
        <w:t>’</w:t>
      </w:r>
      <w:r w:rsidRPr="007E18AB">
        <w:t xml:space="preserve">, </w:t>
      </w:r>
      <w:r w:rsidR="00CC270D" w:rsidRPr="007E18AB">
        <w:t>‘</w:t>
      </w:r>
      <w:r w:rsidRPr="007E18AB">
        <w:t xml:space="preserve">it </w:t>
      </w:r>
      <w:r w:rsidRPr="007E18AB">
        <w:lastRenderedPageBreak/>
        <w:t>seems to me that</w:t>
      </w:r>
      <w:r w:rsidR="00CC270D" w:rsidRPr="007E18AB">
        <w:t>’</w:t>
      </w:r>
      <w:r w:rsidRPr="007E18AB">
        <w:t>, etc.), the appropriateness of the mitigation would be a matter of luck, rather than a matter of responsible linguistic behaviour: his assertion would be, once again, a lucky assertion. More generally, a linguistic rule recommending to mitigate a subset of assertions that by definition speaker cannot identify is boldly implausible.</w:t>
      </w:r>
    </w:p>
    <w:p w14:paraId="2E7E7E71" w14:textId="203629F3" w:rsidR="008E5421" w:rsidRPr="007E18AB" w:rsidRDefault="008E5421" w:rsidP="009B2D7D">
      <w:pPr>
        <w:pStyle w:val="Nessunaspaziatura"/>
        <w:rPr>
          <w:rFonts w:eastAsia="Georgia" w:cs="Georgia"/>
        </w:rPr>
      </w:pPr>
      <w:r w:rsidRPr="007E18AB">
        <w:t xml:space="preserve">Another way to abide to factive standard would be to </w:t>
      </w:r>
      <w:r w:rsidRPr="007E18AB">
        <w:rPr>
          <w:i/>
          <w:iCs/>
        </w:rPr>
        <w:t xml:space="preserve">always </w:t>
      </w:r>
      <w:r w:rsidRPr="007E18AB">
        <w:t>mitigate assertions, thereby eliminating the possibility of unlucky assertions. But also this requirement is implausible,</w:t>
      </w:r>
      <w:r w:rsidRPr="007E18AB">
        <w:rPr>
          <w:rFonts w:eastAsia="Georgia" w:cs="Georgia"/>
        </w:rPr>
        <w:t xml:space="preserve"> </w:t>
      </w:r>
      <w:r w:rsidRPr="007E18AB">
        <w:t xml:space="preserve">as it would result in a language in which every assertion is introduced by evidentials – and in which evidentials would eventually serve no genuine mitigating function, as all assertions would be mitigated. </w:t>
      </w:r>
    </w:p>
    <w:p w14:paraId="45C57C3C" w14:textId="258B44A9" w:rsidR="008E5421" w:rsidRPr="007E18AB" w:rsidRDefault="008E5421" w:rsidP="008E5421">
      <w:pPr>
        <w:pStyle w:val="Nessunaspaziatura"/>
        <w:rPr>
          <w:rFonts w:eastAsia="Georgia" w:cs="Georgia"/>
        </w:rPr>
      </w:pPr>
      <w:r w:rsidRPr="007E18AB">
        <w:t>The impossibility of replying in any way when questioned about a proposition we falsely think we know illustrates the counterintuitive component of factive accounts, namely their excessive demandingness. The</w:t>
      </w:r>
      <w:r w:rsidR="009B2D7D" w:rsidRPr="007E18AB">
        <w:t>se</w:t>
      </w:r>
      <w:r w:rsidRPr="007E18AB">
        <w:t xml:space="preserve"> account</w:t>
      </w:r>
      <w:r w:rsidR="009B2D7D" w:rsidRPr="007E18AB">
        <w:t xml:space="preserve">s recommend </w:t>
      </w:r>
      <w:r w:rsidRPr="007E18AB">
        <w:t xml:space="preserve">a linguistic conduct that is too distant from our own – worryingly close to that of the </w:t>
      </w:r>
      <w:r w:rsidR="00CC270D" w:rsidRPr="007E18AB">
        <w:t>‘</w:t>
      </w:r>
      <w:r w:rsidRPr="007E18AB">
        <w:t>wise</w:t>
      </w:r>
      <w:r w:rsidR="00CC270D" w:rsidRPr="007E18AB">
        <w:t>’</w:t>
      </w:r>
      <w:r w:rsidRPr="007E18AB">
        <w:t xml:space="preserve"> from the </w:t>
      </w:r>
      <w:r w:rsidRPr="007E18AB">
        <w:rPr>
          <w:i/>
        </w:rPr>
        <w:t>Tao Te Ching</w:t>
      </w:r>
      <w:r w:rsidRPr="007E18AB">
        <w:t xml:space="preserve"> from the quote above, who observes the knowledge rule so strictly that he ends up asserting very rarely (or, as the hyperbole in the passage recites, not asserting anything at all).</w:t>
      </w:r>
    </w:p>
    <w:p w14:paraId="443BD2B4" w14:textId="77777777" w:rsidR="008E5421" w:rsidRPr="007E18AB" w:rsidRDefault="008E5421" w:rsidP="008E5421">
      <w:pPr>
        <w:pStyle w:val="Nessunaspaziatura"/>
        <w:rPr>
          <w:rFonts w:eastAsia="Georgia" w:cs="Georgia"/>
        </w:rPr>
      </w:pPr>
    </w:p>
    <w:p w14:paraId="460F131D" w14:textId="77777777" w:rsidR="008E5421" w:rsidRPr="007E18AB" w:rsidRDefault="008E5421" w:rsidP="008E5421">
      <w:pPr>
        <w:pStyle w:val="Nessunaspaziatura"/>
        <w:rPr>
          <w:rFonts w:eastAsia="Georgia" w:cs="Georgia"/>
        </w:rPr>
      </w:pPr>
    </w:p>
    <w:p w14:paraId="4B5D2390" w14:textId="77777777" w:rsidR="008E5421" w:rsidRPr="007E18AB" w:rsidRDefault="008E5421" w:rsidP="008E5421">
      <w:pPr>
        <w:pStyle w:val="Titolo2"/>
      </w:pPr>
      <w:bookmarkStart w:id="168" w:name="_Toc489295570"/>
      <w:r w:rsidRPr="007E18AB">
        <w:t>3. Deriving permissibility from correctness</w:t>
      </w:r>
      <w:bookmarkEnd w:id="168"/>
    </w:p>
    <w:p w14:paraId="4F2A37F5" w14:textId="77777777" w:rsidR="008E5421" w:rsidRPr="007E18AB" w:rsidRDefault="008E5421" w:rsidP="008E5421">
      <w:pPr>
        <w:spacing w:line="360" w:lineRule="auto"/>
        <w:rPr>
          <w:rFonts w:ascii="Baskerville Old Face" w:eastAsia="Arial Unicode MS" w:hAnsi="Baskerville Old Face" w:cs="Arial Unicode MS"/>
        </w:rPr>
      </w:pPr>
    </w:p>
    <w:p w14:paraId="21B19A62" w14:textId="1C1E3BA1" w:rsidR="008E5421" w:rsidRPr="007E18AB" w:rsidRDefault="008E5421" w:rsidP="00CC270D">
      <w:pPr>
        <w:pStyle w:val="Nessunaspaziatura"/>
      </w:pPr>
      <w:r w:rsidRPr="007E18AB">
        <w:t>Even though these arguments ar</w:t>
      </w:r>
      <w:r w:rsidR="00CC270D" w:rsidRPr="007E18AB">
        <w:t xml:space="preserve">e convincing, the non-factive </w:t>
      </w:r>
      <w:r w:rsidRPr="007E18AB">
        <w:t xml:space="preserve">account of unlucky assertions may </w:t>
      </w:r>
      <w:r w:rsidR="00CC270D" w:rsidRPr="007E18AB">
        <w:t xml:space="preserve">still </w:t>
      </w:r>
      <w:r w:rsidRPr="007E18AB">
        <w:t xml:space="preserve">seem incomplete. There is a sense in which, after all, unlucky assertions are </w:t>
      </w:r>
      <w:r w:rsidRPr="007E18AB">
        <w:rPr>
          <w:i/>
          <w:iCs/>
        </w:rPr>
        <w:t>not</w:t>
      </w:r>
      <w:r w:rsidRPr="007E18AB">
        <w:t xml:space="preserve"> correct. Consider the fake barn example again. Even if </w:t>
      </w:r>
      <w:r w:rsidR="00F412DA" w:rsidRPr="007E18AB">
        <w:t>Jacopo</w:t>
      </w:r>
      <w:r w:rsidRPr="007E18AB">
        <w:t xml:space="preserve"> is justified in asserting “There is a barn on our left”, competent speakers will agree that his assertion is incorrect in some important sense: namely, in the sense that it is false. This observation is in line with the </w:t>
      </w:r>
      <w:r w:rsidRPr="007E18AB">
        <w:rPr>
          <w:smallCaps/>
        </w:rPr>
        <w:t>Falsity-Criticism intuition</w:t>
      </w:r>
      <w:r w:rsidRPr="007E18AB">
        <w:t xml:space="preserve">: a good account of the norm of assertion should acknowledge that false assertions are incorrect. We are faced once again with the puzzle introduced at the beginning of the chapter: unlucky assertions are intuitively permissible (as for </w:t>
      </w:r>
      <w:r w:rsidRPr="007E18AB">
        <w:rPr>
          <w:smallCaps/>
        </w:rPr>
        <w:t>Permissible Falsity</w:t>
      </w:r>
      <w:r w:rsidRPr="007E18AB">
        <w:t xml:space="preserve">), and still there is </w:t>
      </w:r>
      <w:r w:rsidRPr="007E18AB">
        <w:rPr>
          <w:i/>
          <w:iCs/>
        </w:rPr>
        <w:t xml:space="preserve">a sense </w:t>
      </w:r>
      <w:r w:rsidRPr="007E18AB">
        <w:t xml:space="preserve">in which they are incorrect and wrong (as for </w:t>
      </w:r>
      <w:r w:rsidRPr="007E18AB">
        <w:rPr>
          <w:smallCaps/>
        </w:rPr>
        <w:t>Falsity-Criticism</w:t>
      </w:r>
      <w:r w:rsidR="00CC270D" w:rsidRPr="007E18AB">
        <w:rPr>
          <w:smallCaps/>
        </w:rPr>
        <w:t xml:space="preserve"> intuition</w:t>
      </w:r>
      <w:r w:rsidRPr="007E18AB">
        <w:rPr>
          <w:smallCaps/>
        </w:rPr>
        <w:t>)</w:t>
      </w:r>
      <w:r w:rsidRPr="007E18AB">
        <w:t>. Each account is supported by equally plausible intuitions, but these intuitions seem incompatible.</w:t>
      </w:r>
    </w:p>
    <w:p w14:paraId="357C560D" w14:textId="13C2A037" w:rsidR="008E5421" w:rsidRPr="007E18AB" w:rsidRDefault="008E5421" w:rsidP="00CC270D">
      <w:pPr>
        <w:pStyle w:val="Nessunaspaziatura"/>
        <w:rPr>
          <w:rFonts w:eastAsia="Georgia" w:cs="Georgia"/>
        </w:rPr>
      </w:pPr>
      <w:r w:rsidRPr="007E18AB">
        <w:t xml:space="preserve">I want to argue that the way out of this puzzle lies in identifying the relevant meaning of the words </w:t>
      </w:r>
      <w:r w:rsidR="00CC270D" w:rsidRPr="007E18AB">
        <w:t>‘</w:t>
      </w:r>
      <w:r w:rsidRPr="007E18AB">
        <w:t>incorrect</w:t>
      </w:r>
      <w:r w:rsidR="00CC270D" w:rsidRPr="007E18AB">
        <w:t>’</w:t>
      </w:r>
      <w:r w:rsidRPr="007E18AB">
        <w:t xml:space="preserve"> and </w:t>
      </w:r>
      <w:r w:rsidR="00CC270D" w:rsidRPr="007E18AB">
        <w:t>‘</w:t>
      </w:r>
      <w:r w:rsidRPr="007E18AB">
        <w:t>wrong</w:t>
      </w:r>
      <w:r w:rsidR="00CC270D" w:rsidRPr="007E18AB">
        <w:t>’</w:t>
      </w:r>
      <w:r w:rsidRPr="007E18AB">
        <w:t xml:space="preserve">. In what follows, I will show that ‘incorrect’ and ‘wrong’ do not always indicate that an agent is in violation of a norm: an action can be incorrect and nonetheless in compliance with a relevant rule. If this applies to unlucky assertions, we </w:t>
      </w:r>
      <w:r w:rsidRPr="007E18AB">
        <w:lastRenderedPageBreak/>
        <w:t xml:space="preserve">cannot derive their impermissibility from their incorrectness: there is no contradiction in claiming that they are both </w:t>
      </w:r>
      <w:r w:rsidRPr="007E18AB">
        <w:rPr>
          <w:i/>
        </w:rPr>
        <w:t xml:space="preserve">permissible </w:t>
      </w:r>
      <w:r w:rsidRPr="007E18AB">
        <w:t xml:space="preserve">and </w:t>
      </w:r>
      <w:r w:rsidRPr="007E18AB">
        <w:rPr>
          <w:i/>
        </w:rPr>
        <w:t>incorrect</w:t>
      </w:r>
      <w:r w:rsidRPr="007E18AB">
        <w:t xml:space="preserve">, and thus no contradiction between </w:t>
      </w:r>
      <w:r w:rsidRPr="007E18AB">
        <w:rPr>
          <w:smallCaps/>
        </w:rPr>
        <w:t xml:space="preserve">Permissible Falsity </w:t>
      </w:r>
      <w:r w:rsidRPr="007E18AB">
        <w:t xml:space="preserve">and </w:t>
      </w:r>
      <w:r w:rsidR="00CC270D" w:rsidRPr="007E18AB">
        <w:t xml:space="preserve">the </w:t>
      </w:r>
      <w:r w:rsidRPr="007E18AB">
        <w:rPr>
          <w:smallCaps/>
        </w:rPr>
        <w:t>Falsity-Criticism</w:t>
      </w:r>
      <w:r w:rsidR="00CC270D" w:rsidRPr="007E18AB">
        <w:rPr>
          <w:smallCaps/>
        </w:rPr>
        <w:t xml:space="preserve"> intuition</w:t>
      </w:r>
      <w:r w:rsidRPr="007E18AB">
        <w:t>.</w:t>
      </w:r>
    </w:p>
    <w:p w14:paraId="7DFE1041" w14:textId="77777777" w:rsidR="008E5421" w:rsidRPr="007E18AB" w:rsidRDefault="008E5421" w:rsidP="008E5421">
      <w:pPr>
        <w:pStyle w:val="Nessunaspaziatura"/>
      </w:pPr>
      <w:r w:rsidRPr="007E18AB">
        <w:t xml:space="preserve">Let us start by reconstructing the factivist argument deriving the impermissibility of false assertions from the </w:t>
      </w:r>
      <w:r w:rsidRPr="007E18AB">
        <w:rPr>
          <w:smallCaps/>
        </w:rPr>
        <w:t>Falsity-Criticism intuition</w:t>
      </w:r>
      <w:r w:rsidRPr="007E18AB">
        <w:t xml:space="preserve"> – more specifically, from the ‘incorrectness’ of false assertions. The following argument is taken almost literally from Whiting (2012: 848):</w:t>
      </w:r>
    </w:p>
    <w:p w14:paraId="16C27E29" w14:textId="77777777" w:rsidR="008E5421" w:rsidRPr="007E18AB" w:rsidRDefault="008E5421" w:rsidP="008E5421">
      <w:pPr>
        <w:pStyle w:val="Nessunaspaziatura"/>
      </w:pPr>
    </w:p>
    <w:p w14:paraId="3E6E97C7" w14:textId="77777777" w:rsidR="008E5421" w:rsidRPr="007E18AB" w:rsidRDefault="008E5421" w:rsidP="008E5421">
      <w:pPr>
        <w:pStyle w:val="Nessunaspaziatura"/>
        <w:ind w:left="284"/>
        <w:rPr>
          <w:rFonts w:eastAsia="Georgia" w:cs="Georgia"/>
          <w:smallCaps/>
        </w:rPr>
      </w:pPr>
      <w:r w:rsidRPr="007E18AB">
        <w:rPr>
          <w:smallCaps/>
        </w:rPr>
        <w:t>Argument from Correctness:</w:t>
      </w:r>
    </w:p>
    <w:p w14:paraId="33C17F91" w14:textId="77777777" w:rsidR="008E5421" w:rsidRPr="007E18AB" w:rsidRDefault="008E5421" w:rsidP="00A1526A">
      <w:pPr>
        <w:numPr>
          <w:ilvl w:val="0"/>
          <w:numId w:val="41"/>
        </w:numPr>
        <w:spacing w:line="360" w:lineRule="auto"/>
        <w:ind w:left="1080"/>
        <w:rPr>
          <w:rFonts w:ascii="Baskerville Old Face" w:eastAsia="Georgia" w:hAnsi="Baskerville Old Face" w:cs="Georgia"/>
        </w:rPr>
      </w:pPr>
      <w:r w:rsidRPr="007E18AB">
        <w:rPr>
          <w:rFonts w:ascii="Baskerville Old Face" w:eastAsia="Arial Unicode MS" w:hAnsi="Baskerville Old Face" w:cs="Arial Unicode MS"/>
        </w:rPr>
        <w:t>It is a platitude that:</w:t>
      </w:r>
    </w:p>
    <w:p w14:paraId="2147A216" w14:textId="3A8EB480" w:rsidR="008E5421" w:rsidRPr="007E18AB" w:rsidRDefault="008E5421" w:rsidP="008E5421">
      <w:pPr>
        <w:spacing w:line="360" w:lineRule="auto"/>
        <w:ind w:left="1728"/>
        <w:rPr>
          <w:rFonts w:ascii="Baskerville Old Face" w:eastAsia="Georgia" w:hAnsi="Baskerville Old Face" w:cs="Georgia"/>
        </w:rPr>
      </w:pPr>
      <w:r w:rsidRPr="007E18AB">
        <w:rPr>
          <w:rFonts w:ascii="Baskerville Old Face" w:eastAsia="Arial Unicode MS" w:hAnsi="Baskerville Old Face" w:cs="Arial Unicode MS"/>
        </w:rPr>
        <w:t>(C) One correctly asserts that</w:t>
      </w:r>
      <w:r w:rsidR="00D728EF" w:rsidRPr="007E18AB">
        <w:rPr>
          <w:rFonts w:ascii="Baskerville Old Face" w:eastAsia="Arial Unicode MS" w:hAnsi="Baskerville Old Face" w:cs="Arial Unicode MS"/>
          <w:i/>
        </w:rPr>
        <w:t xml:space="preserve"> p </w:t>
      </w:r>
      <w:r w:rsidRPr="007E18AB">
        <w:rPr>
          <w:rFonts w:ascii="Baskerville Old Face" w:eastAsia="Arial Unicode MS" w:hAnsi="Baskerville Old Face" w:cs="Arial Unicode MS"/>
        </w:rPr>
        <w:t xml:space="preserve">only if it is true that </w:t>
      </w:r>
      <w:r w:rsidRPr="007E18AB">
        <w:rPr>
          <w:rFonts w:ascii="Baskerville Old Face" w:eastAsia="Arial Unicode MS" w:hAnsi="Baskerville Old Face" w:cs="Arial Unicode MS"/>
          <w:i/>
          <w:iCs/>
        </w:rPr>
        <w:t>p</w:t>
      </w:r>
    </w:p>
    <w:p w14:paraId="5421F99C" w14:textId="77777777" w:rsidR="008E5421" w:rsidRPr="007E18AB" w:rsidRDefault="008E5421" w:rsidP="00A1526A">
      <w:pPr>
        <w:numPr>
          <w:ilvl w:val="0"/>
          <w:numId w:val="41"/>
        </w:numPr>
        <w:spacing w:line="360" w:lineRule="auto"/>
        <w:ind w:left="1080"/>
        <w:rPr>
          <w:rFonts w:ascii="Baskerville Old Face" w:eastAsia="Georgia" w:hAnsi="Baskerville Old Face" w:cs="Georgia"/>
        </w:rPr>
      </w:pPr>
      <w:r w:rsidRPr="007E18AB">
        <w:rPr>
          <w:rFonts w:ascii="Baskerville Old Face" w:eastAsia="Arial Unicode MS" w:hAnsi="Baskerville Old Face" w:cs="Arial Unicode MS"/>
        </w:rPr>
        <w:t>Statements about what it is (in)correct to do entail statements about what one may (not) do</w:t>
      </w:r>
      <w:r w:rsidRPr="00024D48">
        <w:rPr>
          <w:rStyle w:val="Rimandonotaapidipagina"/>
        </w:rPr>
        <w:footnoteReference w:id="95"/>
      </w:r>
    </w:p>
    <w:p w14:paraId="3671CAC9" w14:textId="77777777" w:rsidR="008E5421" w:rsidRPr="007E18AB" w:rsidRDefault="008E5421" w:rsidP="00A1526A">
      <w:pPr>
        <w:numPr>
          <w:ilvl w:val="0"/>
          <w:numId w:val="41"/>
        </w:numPr>
        <w:spacing w:line="360" w:lineRule="auto"/>
        <w:ind w:left="1080"/>
        <w:rPr>
          <w:rFonts w:ascii="Baskerville Old Face" w:eastAsia="Georgia" w:hAnsi="Baskerville Old Face" w:cs="Georgia"/>
        </w:rPr>
      </w:pPr>
      <w:r w:rsidRPr="007E18AB">
        <w:rPr>
          <w:rFonts w:ascii="Baskerville Old Face" w:eastAsia="Arial Unicode MS" w:hAnsi="Baskerville Old Face" w:cs="Arial Unicode MS"/>
        </w:rPr>
        <w:t>Given 2, from (C) we can derive (TR):</w:t>
      </w:r>
    </w:p>
    <w:p w14:paraId="467D5730" w14:textId="5918490D" w:rsidR="008E5421" w:rsidRPr="007E18AB" w:rsidRDefault="008E5421" w:rsidP="008E5421">
      <w:pPr>
        <w:spacing w:line="360" w:lineRule="auto"/>
        <w:ind w:left="1728"/>
        <w:rPr>
          <w:rFonts w:ascii="Baskerville Old Face" w:eastAsia="Georgia" w:hAnsi="Baskerville Old Face" w:cs="Georgia"/>
        </w:rPr>
      </w:pPr>
      <w:r w:rsidRPr="007E18AB">
        <w:rPr>
          <w:rFonts w:ascii="Baskerville Old Face" w:eastAsia="Arial Unicode MS" w:hAnsi="Baskerville Old Face" w:cs="Arial Unicode MS"/>
        </w:rPr>
        <w:t>(TR) One may: assert that</w:t>
      </w:r>
      <w:r w:rsidR="00D728EF" w:rsidRPr="007E18AB">
        <w:rPr>
          <w:rFonts w:ascii="Baskerville Old Face" w:eastAsia="Arial Unicode MS" w:hAnsi="Baskerville Old Face" w:cs="Arial Unicode MS"/>
          <w:i/>
        </w:rPr>
        <w:t xml:space="preserve"> p </w:t>
      </w:r>
      <w:r w:rsidRPr="007E18AB">
        <w:rPr>
          <w:rFonts w:ascii="Baskerville Old Face" w:eastAsia="Arial Unicode MS" w:hAnsi="Baskerville Old Face" w:cs="Arial Unicode MS"/>
        </w:rPr>
        <w:t xml:space="preserve">only if it is true that </w:t>
      </w:r>
      <w:r w:rsidRPr="007E18AB">
        <w:rPr>
          <w:rFonts w:ascii="Baskerville Old Face" w:eastAsia="Arial Unicode MS" w:hAnsi="Baskerville Old Face" w:cs="Arial Unicode MS"/>
          <w:i/>
          <w:iCs/>
        </w:rPr>
        <w:t>p</w:t>
      </w:r>
    </w:p>
    <w:p w14:paraId="5186A1EE" w14:textId="77777777" w:rsidR="008E5421" w:rsidRPr="007E18AB" w:rsidRDefault="008E5421" w:rsidP="008E5421">
      <w:pPr>
        <w:spacing w:line="360" w:lineRule="auto"/>
        <w:rPr>
          <w:rFonts w:ascii="Baskerville Old Face" w:eastAsia="Georgia" w:hAnsi="Baskerville Old Face" w:cs="Georgia"/>
        </w:rPr>
      </w:pPr>
    </w:p>
    <w:p w14:paraId="34FF0AF7" w14:textId="77777777" w:rsidR="008E5421" w:rsidRPr="007E18AB" w:rsidRDefault="008E5421" w:rsidP="008E5421">
      <w:pPr>
        <w:pStyle w:val="Nessunaspaziatura"/>
        <w:rPr>
          <w:rFonts w:eastAsia="Georgia" w:cs="Georgia"/>
        </w:rPr>
      </w:pPr>
      <w:r w:rsidRPr="007E18AB">
        <w:t>The A</w:t>
      </w:r>
      <w:r w:rsidRPr="007E18AB">
        <w:rPr>
          <w:smallCaps/>
        </w:rPr>
        <w:t xml:space="preserve">rgument from Correctness </w:t>
      </w:r>
      <w:r w:rsidRPr="007E18AB">
        <w:t>attempts to establish TR (</w:t>
      </w:r>
      <w:r w:rsidRPr="007E18AB">
        <w:rPr>
          <w:i/>
          <w:iCs/>
        </w:rPr>
        <w:t xml:space="preserve">i.e. </w:t>
      </w:r>
      <w:r w:rsidRPr="007E18AB">
        <w:t xml:space="preserve">factive accounts) starting from (C), a version of the </w:t>
      </w:r>
      <w:r w:rsidRPr="007E18AB">
        <w:rPr>
          <w:iCs/>
          <w:smallCaps/>
        </w:rPr>
        <w:t>Falsity-Criticism Intuition</w:t>
      </w:r>
      <w:r w:rsidRPr="007E18AB">
        <w:t xml:space="preserve">. (C) can be read as equivalent to the claim that false assertions are incorrect (at least in the framework of bivalent logics), a claim that I accepted as part of the </w:t>
      </w:r>
      <w:r w:rsidRPr="007E18AB">
        <w:rPr>
          <w:smallCaps/>
        </w:rPr>
        <w:t>Falsity-Criticism Intuition</w:t>
      </w:r>
      <w:r w:rsidRPr="007E18AB">
        <w:t>. Premise (2), according to which judgments of incorrectness are based on normative judgments about what one is allowed to do, is more controversial, and can be easily challenged.</w:t>
      </w:r>
    </w:p>
    <w:p w14:paraId="375487F6" w14:textId="0E655A6D" w:rsidR="008E5421" w:rsidRPr="007E18AB" w:rsidRDefault="008E5421" w:rsidP="008E5421">
      <w:pPr>
        <w:pStyle w:val="Nessunaspaziatura"/>
        <w:rPr>
          <w:rFonts w:eastAsia="Georgia" w:cs="Georgia"/>
        </w:rPr>
      </w:pPr>
      <w:r w:rsidRPr="007E18AB">
        <w:t xml:space="preserve">To be sure, (2) is often true: in many cases, judgments of correctness track judgments about permissibility. For instance, I can say that your behaviour at my brother’s marriage was </w:t>
      </w:r>
      <w:r w:rsidRPr="007E18AB">
        <w:rPr>
          <w:i/>
          <w:iCs/>
        </w:rPr>
        <w:t>correct</w:t>
      </w:r>
      <w:r w:rsidRPr="007E18AB">
        <w:t xml:space="preserve"> for that kind of event, meaning that it was appropriate, that it complied with the rules of social behaviour that apply in those contexts. However, at least in some contexts, </w:t>
      </w:r>
      <w:r w:rsidR="00CC270D" w:rsidRPr="007E18AB">
        <w:t>‘</w:t>
      </w:r>
      <w:r w:rsidRPr="007E18AB">
        <w:t>correct</w:t>
      </w:r>
      <w:r w:rsidR="00CC270D" w:rsidRPr="007E18AB">
        <w:t>’</w:t>
      </w:r>
      <w:r w:rsidRPr="007E18AB">
        <w:t xml:space="preserve"> can simply mean </w:t>
      </w:r>
      <w:r w:rsidR="00CC270D" w:rsidRPr="007E18AB">
        <w:t>‘</w:t>
      </w:r>
      <w:r w:rsidRPr="007E18AB">
        <w:t>true</w:t>
      </w:r>
      <w:r w:rsidR="00CC270D" w:rsidRPr="007E18AB">
        <w:t>’</w:t>
      </w:r>
      <w:r w:rsidRPr="007E18AB">
        <w:t xml:space="preserve">. And if correct </w:t>
      </w:r>
      <w:r w:rsidRPr="007E18AB">
        <w:rPr>
          <w:i/>
          <w:iCs/>
        </w:rPr>
        <w:t xml:space="preserve">can </w:t>
      </w:r>
      <w:r w:rsidRPr="007E18AB">
        <w:t>mean true, then not every judgment of correctness tracks a judgment about permissibility, against premise (2).</w:t>
      </w:r>
    </w:p>
    <w:p w14:paraId="40F0C73A" w14:textId="2201DE4D" w:rsidR="008E5421" w:rsidRPr="007E18AB" w:rsidRDefault="008E5421" w:rsidP="008E5421">
      <w:pPr>
        <w:pStyle w:val="Nessunaspaziatura"/>
        <w:rPr>
          <w:rFonts w:eastAsia="Georgia" w:cs="Georgia"/>
        </w:rPr>
      </w:pPr>
      <w:r w:rsidRPr="007E18AB">
        <w:t xml:space="preserve">Most dictionaries will support this observation. According to the OED, for instance, the primary meaning of </w:t>
      </w:r>
      <w:r w:rsidR="00CC270D" w:rsidRPr="007E18AB">
        <w:t>‘</w:t>
      </w:r>
      <w:r w:rsidRPr="007E18AB">
        <w:t>correct</w:t>
      </w:r>
      <w:r w:rsidR="00CC270D" w:rsidRPr="007E18AB">
        <w:t>’</w:t>
      </w:r>
      <w:r w:rsidRPr="007E18AB">
        <w:t xml:space="preserve"> is:</w:t>
      </w:r>
    </w:p>
    <w:p w14:paraId="7017D442" w14:textId="77777777" w:rsidR="008E5421" w:rsidRPr="007E18AB" w:rsidRDefault="008E5421" w:rsidP="008E5421">
      <w:pPr>
        <w:pStyle w:val="Nessunaspaziatura"/>
        <w:rPr>
          <w:rFonts w:eastAsia="Georgia" w:cs="Georgia"/>
        </w:rPr>
      </w:pPr>
    </w:p>
    <w:p w14:paraId="5D36E029" w14:textId="77777777" w:rsidR="008E5421" w:rsidRPr="007E18AB" w:rsidRDefault="008E5421" w:rsidP="008E5421">
      <w:pPr>
        <w:pStyle w:val="Nessunaspaziatura"/>
        <w:rPr>
          <w:rFonts w:eastAsia="Georgia" w:cs="Georgia"/>
        </w:rPr>
      </w:pPr>
      <w:r w:rsidRPr="007E18AB">
        <w:lastRenderedPageBreak/>
        <w:t>(M1) Free from error; in accordance with fact or truth</w:t>
      </w:r>
    </w:p>
    <w:p w14:paraId="1D426C39" w14:textId="77777777" w:rsidR="008E5421" w:rsidRPr="007E18AB" w:rsidRDefault="008E5421" w:rsidP="008E5421">
      <w:pPr>
        <w:pStyle w:val="Nessunaspaziatura"/>
        <w:rPr>
          <w:rFonts w:eastAsia="Georgia" w:cs="Georgia"/>
        </w:rPr>
      </w:pPr>
    </w:p>
    <w:p w14:paraId="183E8CB1" w14:textId="56187DFA" w:rsidR="008E5421" w:rsidRPr="007E18AB" w:rsidRDefault="008E5421" w:rsidP="008E5421">
      <w:pPr>
        <w:pStyle w:val="Nessunaspaziatura"/>
        <w:rPr>
          <w:rFonts w:eastAsia="Georgia" w:cs="Georgia"/>
        </w:rPr>
      </w:pPr>
      <w:r w:rsidRPr="007E18AB">
        <w:t xml:space="preserve">The OED also lists some secondary meanings of </w:t>
      </w:r>
      <w:r w:rsidR="00CC270D" w:rsidRPr="007E18AB">
        <w:t>‘</w:t>
      </w:r>
      <w:r w:rsidRPr="007E18AB">
        <w:t>correct</w:t>
      </w:r>
      <w:r w:rsidR="00CC270D" w:rsidRPr="007E18AB">
        <w:t>’</w:t>
      </w:r>
      <w:r w:rsidRPr="007E18AB">
        <w:t xml:space="preserve"> that are more aligned with the A</w:t>
      </w:r>
      <w:r w:rsidRPr="007E18AB">
        <w:rPr>
          <w:smallCaps/>
        </w:rPr>
        <w:t>rgument from Correctness.</w:t>
      </w:r>
      <w:r w:rsidRPr="007E18AB">
        <w:t xml:space="preserve"> While (M2) is still close to (M1), (M3) and (M4) are compatible with the interpretation of (C) proposed by the factivist – namely, that correctness indicates permissibility:</w:t>
      </w:r>
    </w:p>
    <w:p w14:paraId="32A82ECE" w14:textId="77777777" w:rsidR="008E5421" w:rsidRPr="007E18AB" w:rsidRDefault="008E5421" w:rsidP="008E5421">
      <w:pPr>
        <w:pStyle w:val="Nessunaspaziatura"/>
        <w:rPr>
          <w:rFonts w:eastAsia="Georgia" w:cs="Georgia"/>
        </w:rPr>
      </w:pPr>
    </w:p>
    <w:p w14:paraId="791859C4" w14:textId="77777777" w:rsidR="008E5421" w:rsidRPr="007E18AB" w:rsidRDefault="008E5421" w:rsidP="008E5421">
      <w:pPr>
        <w:pStyle w:val="Nessunaspaziatura"/>
        <w:rPr>
          <w:rFonts w:eastAsia="Georgia" w:cs="Georgia"/>
        </w:rPr>
      </w:pPr>
      <w:r w:rsidRPr="007E18AB">
        <w:t>(M2) Not mistaken in one's opinion or judgement; right:</w:t>
      </w:r>
    </w:p>
    <w:p w14:paraId="3638B89A" w14:textId="77777777" w:rsidR="008E5421" w:rsidRPr="007E18AB" w:rsidRDefault="008E5421" w:rsidP="008E5421">
      <w:pPr>
        <w:pStyle w:val="Nessunaspaziatura"/>
        <w:rPr>
          <w:rFonts w:eastAsia="Georgia" w:cs="Georgia"/>
        </w:rPr>
      </w:pPr>
      <w:r w:rsidRPr="007E18AB">
        <w:t>(M3) Meeting the requirements of or most appropriate for a particular situation or activity</w:t>
      </w:r>
    </w:p>
    <w:p w14:paraId="390EC449" w14:textId="77777777" w:rsidR="008E5421" w:rsidRPr="007E18AB" w:rsidRDefault="008E5421" w:rsidP="008E5421">
      <w:pPr>
        <w:pStyle w:val="Nessunaspaziatura"/>
        <w:rPr>
          <w:rFonts w:eastAsia="Georgia" w:cs="Georgia"/>
        </w:rPr>
      </w:pPr>
      <w:r w:rsidRPr="007E18AB">
        <w:t>(M4) Conforming to accepted social standards; proper</w:t>
      </w:r>
      <w:r w:rsidRPr="00024D48">
        <w:rPr>
          <w:rStyle w:val="Rimandonotaapidipagina"/>
        </w:rPr>
        <w:footnoteReference w:id="96"/>
      </w:r>
    </w:p>
    <w:p w14:paraId="068D0448" w14:textId="77777777" w:rsidR="008E5421" w:rsidRPr="007E18AB" w:rsidRDefault="008E5421" w:rsidP="008E5421">
      <w:pPr>
        <w:pStyle w:val="Nessunaspaziatura"/>
        <w:rPr>
          <w:rFonts w:eastAsia="Georgia" w:cs="Georgia"/>
        </w:rPr>
      </w:pPr>
    </w:p>
    <w:p w14:paraId="6AE9F6E0" w14:textId="601ED0BE" w:rsidR="008E5421" w:rsidRPr="007E18AB" w:rsidRDefault="008E5421" w:rsidP="008E5421">
      <w:pPr>
        <w:pStyle w:val="Nessunaspaziatura"/>
        <w:rPr>
          <w:rFonts w:eastAsia="Georgia" w:cs="Georgia"/>
        </w:rPr>
      </w:pPr>
      <w:r w:rsidRPr="007E18AB">
        <w:t xml:space="preserve">Which meaning of </w:t>
      </w:r>
      <w:r w:rsidR="00CC270D" w:rsidRPr="007E18AB">
        <w:t>‘</w:t>
      </w:r>
      <w:r w:rsidRPr="007E18AB">
        <w:t>correct</w:t>
      </w:r>
      <w:r w:rsidR="00CC270D" w:rsidRPr="007E18AB">
        <w:t>’</w:t>
      </w:r>
      <w:r w:rsidRPr="007E18AB">
        <w:t xml:space="preserve"> is employed in the A</w:t>
      </w:r>
      <w:r w:rsidRPr="007E18AB">
        <w:rPr>
          <w:smallCaps/>
        </w:rPr>
        <w:t xml:space="preserve">rgument from Correctness? </w:t>
      </w:r>
      <w:r w:rsidRPr="007E18AB">
        <w:t xml:space="preserve">Premise (1) states that it is a </w:t>
      </w:r>
      <w:r w:rsidRPr="007E18AB">
        <w:rPr>
          <w:i/>
          <w:iCs/>
        </w:rPr>
        <w:t>platitude</w:t>
      </w:r>
      <w:r w:rsidRPr="007E18AB">
        <w:t xml:space="preserve"> that (C), </w:t>
      </w:r>
      <w:r w:rsidRPr="007E18AB">
        <w:rPr>
          <w:i/>
          <w:iCs/>
        </w:rPr>
        <w:t>i.e.</w:t>
      </w:r>
      <w:r w:rsidRPr="007E18AB">
        <w:t xml:space="preserve"> that “one correctly asserts that</w:t>
      </w:r>
      <w:r w:rsidR="00D728EF" w:rsidRPr="007E18AB">
        <w:rPr>
          <w:i/>
        </w:rPr>
        <w:t xml:space="preserve"> p </w:t>
      </w:r>
      <w:r w:rsidRPr="007E18AB">
        <w:t xml:space="preserve">only if it is true that p”. (C) is clearly not a platitude if we interpret </w:t>
      </w:r>
      <w:r w:rsidR="00CC270D" w:rsidRPr="007E18AB">
        <w:t>‘</w:t>
      </w:r>
      <w:r w:rsidRPr="007E18AB">
        <w:t>correct</w:t>
      </w:r>
      <w:r w:rsidR="00CC270D" w:rsidRPr="007E18AB">
        <w:t>’</w:t>
      </w:r>
      <w:r w:rsidRPr="007E18AB">
        <w:t xml:space="preserve"> as </w:t>
      </w:r>
      <w:r w:rsidR="00CC270D" w:rsidRPr="007E18AB">
        <w:t>‘</w:t>
      </w:r>
      <w:r w:rsidRPr="007E18AB">
        <w:t>permissible</w:t>
      </w:r>
      <w:r w:rsidR="00CC270D" w:rsidRPr="007E18AB">
        <w:t>’</w:t>
      </w:r>
      <w:r w:rsidRPr="007E18AB">
        <w:t xml:space="preserve">: whether asserting some falsities can be permissible is after all one of the main questions that animates the debate on the norm of assertion. (C) is clearly a platitude, by contrast, if we interpret </w:t>
      </w:r>
      <w:r w:rsidR="00CC270D" w:rsidRPr="007E18AB">
        <w:t>‘</w:t>
      </w:r>
      <w:r w:rsidRPr="007E18AB">
        <w:t>correct</w:t>
      </w:r>
      <w:r w:rsidR="00CC270D" w:rsidRPr="007E18AB">
        <w:t>’</w:t>
      </w:r>
      <w:r w:rsidRPr="007E18AB">
        <w:t xml:space="preserve"> as in (M1-2), that is, as indicating truth: this is unquestionably the sense employed in (1).</w:t>
      </w:r>
    </w:p>
    <w:p w14:paraId="2CB0DC79" w14:textId="354B4B3C" w:rsidR="008E5421" w:rsidRPr="007E18AB" w:rsidRDefault="008E5421" w:rsidP="008E5421">
      <w:pPr>
        <w:pStyle w:val="Nessunaspaziatura"/>
        <w:rPr>
          <w:rFonts w:eastAsia="Georgia" w:cs="Georgia"/>
        </w:rPr>
      </w:pPr>
      <w:r w:rsidRPr="007E18AB">
        <w:t xml:space="preserve">Opposite considerations apply to premise (2). Premise (2) is true only if </w:t>
      </w:r>
      <w:r w:rsidR="00CC270D" w:rsidRPr="007E18AB">
        <w:t>‘</w:t>
      </w:r>
      <w:r w:rsidRPr="007E18AB">
        <w:t>correct</w:t>
      </w:r>
      <w:r w:rsidR="00CC270D" w:rsidRPr="007E18AB">
        <w:t>’</w:t>
      </w:r>
      <w:r w:rsidRPr="007E18AB">
        <w:t xml:space="preserve"> means </w:t>
      </w:r>
      <w:r w:rsidR="00CC270D" w:rsidRPr="007E18AB">
        <w:t>‘</w:t>
      </w:r>
      <w:r w:rsidRPr="007E18AB">
        <w:t>permissible</w:t>
      </w:r>
      <w:r w:rsidR="00CC270D" w:rsidRPr="007E18AB">
        <w:t>’</w:t>
      </w:r>
      <w:r w:rsidRPr="007E18AB">
        <w:t xml:space="preserve">, as in (M3-4): judgments about permissibility are indeed judgments about what one may do, whereas judgments about the truth of a proposition (as in M1-2) are clearly not judgments about what one may do. Premise (2) relies then on the other sense of </w:t>
      </w:r>
      <w:r w:rsidR="00CC270D" w:rsidRPr="007E18AB">
        <w:t>‘</w:t>
      </w:r>
      <w:r w:rsidRPr="007E18AB">
        <w:t>correct</w:t>
      </w:r>
      <w:r w:rsidR="00CC270D" w:rsidRPr="007E18AB">
        <w:t>’</w:t>
      </w:r>
      <w:r w:rsidRPr="007E18AB">
        <w:t>, the normative sense. The A</w:t>
      </w:r>
      <w:r w:rsidRPr="007E18AB">
        <w:rPr>
          <w:smallCaps/>
        </w:rPr>
        <w:t>rgument from Correctness</w:t>
      </w:r>
      <w:r w:rsidRPr="007E18AB">
        <w:t xml:space="preserve"> is then invalid, as it relies on an equivocation between two different meanings of ‘correct’: (M1-2) in premise (1) and (M3-4) in premise (2).</w:t>
      </w:r>
    </w:p>
    <w:p w14:paraId="1806D36B" w14:textId="77777777" w:rsidR="008E5421" w:rsidRPr="007E18AB" w:rsidRDefault="008E5421" w:rsidP="008E5421">
      <w:pPr>
        <w:pStyle w:val="Nessunaspaziatura"/>
        <w:rPr>
          <w:rFonts w:eastAsia="Georgia" w:cs="Georgia"/>
        </w:rPr>
      </w:pPr>
      <w:r w:rsidRPr="007E18AB">
        <w:t>Perhaps, however, the A</w:t>
      </w:r>
      <w:r w:rsidRPr="007E18AB">
        <w:rPr>
          <w:smallCaps/>
        </w:rPr>
        <w:t xml:space="preserve">rgument from Correctness </w:t>
      </w:r>
      <w:r w:rsidRPr="007E18AB">
        <w:t xml:space="preserve">fails to represent the factivist line of argumentation. To argue that unlucky assertions are incorrect, all one needs is a revised, weakened version, that avoids these objections and establishes the same conclusion. First, </w:t>
      </w:r>
      <w:r w:rsidRPr="007E18AB">
        <w:lastRenderedPageBreak/>
        <w:t>the factivists can maintain that in premise (1) ‘correct’ can and should be interpreted as ‘permissible’, as in (M2-M3), thus avoiding the accusation of equivocating between different meanings</w:t>
      </w:r>
      <w:r w:rsidRPr="00024D48">
        <w:rPr>
          <w:rStyle w:val="Rimandonotaapidipagina"/>
        </w:rPr>
        <w:footnoteReference w:id="97"/>
      </w:r>
      <w:r w:rsidRPr="007E18AB">
        <w:t xml:space="preserve"> . Second, to allow for the first move, they can weaken premise (1) by dropping the claim that (C) is a </w:t>
      </w:r>
      <w:r w:rsidRPr="007E18AB">
        <w:rPr>
          <w:i/>
          <w:iCs/>
        </w:rPr>
        <w:t>platitude</w:t>
      </w:r>
      <w:r w:rsidRPr="007E18AB">
        <w:t xml:space="preserve">: they only need to accept that it is </w:t>
      </w:r>
      <w:r w:rsidRPr="007E18AB">
        <w:rPr>
          <w:i/>
          <w:iCs/>
        </w:rPr>
        <w:t xml:space="preserve">intuitive </w:t>
      </w:r>
      <w:r w:rsidRPr="007E18AB">
        <w:t>that (C) is true.</w:t>
      </w:r>
    </w:p>
    <w:p w14:paraId="58E971F5" w14:textId="5EC8DE3C" w:rsidR="008E5421" w:rsidRPr="007E18AB" w:rsidRDefault="008E5421" w:rsidP="008E5421">
      <w:pPr>
        <w:pStyle w:val="Nessunaspaziatura"/>
      </w:pPr>
      <w:r w:rsidRPr="007E18AB">
        <w:t xml:space="preserve">These revisions will not lead very far. We have already seen that premise (1) is controversial if ‘correct’ is interpreted as ‘permissible’. This is true even by mitigating (C) as merely intuitive rather than as a platitude: the intuition that assertions are </w:t>
      </w:r>
      <w:r w:rsidRPr="007E18AB">
        <w:rPr>
          <w:i/>
          <w:iCs/>
        </w:rPr>
        <w:t xml:space="preserve">permissible </w:t>
      </w:r>
      <w:r w:rsidRPr="007E18AB">
        <w:rPr>
          <w:iCs/>
        </w:rPr>
        <w:t xml:space="preserve">only when they are true </w:t>
      </w:r>
      <w:r w:rsidRPr="007E18AB">
        <w:t xml:space="preserve">is very weak, it is challenged by unlucky assertions, and cannot be granted as a straightforward premise. More importantly, that assertions are permissible only if true is exactly what the argument is trying to establish. If </w:t>
      </w:r>
      <w:r w:rsidR="00CC270D" w:rsidRPr="007E18AB">
        <w:t>‘</w:t>
      </w:r>
      <w:r w:rsidRPr="007E18AB">
        <w:t>correct</w:t>
      </w:r>
      <w:r w:rsidR="00CC270D" w:rsidRPr="007E18AB">
        <w:t>’</w:t>
      </w:r>
      <w:r w:rsidRPr="007E18AB">
        <w:t xml:space="preserve"> is interpreted as </w:t>
      </w:r>
      <w:r w:rsidR="00CC270D" w:rsidRPr="007E18AB">
        <w:t>‘</w:t>
      </w:r>
      <w:r w:rsidRPr="007E18AB">
        <w:t>permissible</w:t>
      </w:r>
      <w:r w:rsidR="00CC270D" w:rsidRPr="007E18AB">
        <w:t>’</w:t>
      </w:r>
      <w:r w:rsidRPr="007E18AB">
        <w:t xml:space="preserve"> in (1), the argument is reduced to a brazen </w:t>
      </w:r>
      <w:r w:rsidRPr="007E18AB">
        <w:rPr>
          <w:i/>
          <w:iCs/>
        </w:rPr>
        <w:t>petitio principii</w:t>
      </w:r>
      <w:r w:rsidRPr="007E18AB">
        <w:t>: since only true assertions are permissible, it is only permissible to assert true propositions.</w:t>
      </w:r>
    </w:p>
    <w:p w14:paraId="0EC5A5CA" w14:textId="77777777" w:rsidR="008E5421" w:rsidRPr="007E18AB" w:rsidRDefault="008E5421" w:rsidP="008E5421">
      <w:pPr>
        <w:pStyle w:val="Nessunaspaziatura"/>
      </w:pPr>
      <w:r w:rsidRPr="007E18AB">
        <w:t>In conclusion, the factivist cannot really produce an argument to derive impermissibility from incorrectness</w:t>
      </w:r>
      <w:r w:rsidRPr="00024D48">
        <w:rPr>
          <w:rStyle w:val="Rimandonotaapidipagina"/>
        </w:rPr>
        <w:footnoteReference w:id="98"/>
      </w:r>
      <w:r w:rsidRPr="007E18AB">
        <w:t xml:space="preserve">. We cannot straightforwardly draw conclusions about the norm of assertion from the </w:t>
      </w:r>
      <w:r w:rsidRPr="007E18AB">
        <w:rPr>
          <w:smallCaps/>
        </w:rPr>
        <w:t>Falsity-Criticism Intuition</w:t>
      </w:r>
      <w:r w:rsidRPr="007E18AB">
        <w:t xml:space="preserve">. This means that the puzzle envisaged at the beginning of this chapter is solved: once we distinguish between incorrectness and impermissibility, it is uncontroversial that unlucky assertions can be both </w:t>
      </w:r>
      <w:r w:rsidRPr="007E18AB">
        <w:rPr>
          <w:i/>
        </w:rPr>
        <w:t>permissible</w:t>
      </w:r>
      <w:r w:rsidRPr="007E18AB">
        <w:t xml:space="preserve"> (satisfying </w:t>
      </w:r>
      <w:r w:rsidRPr="007E18AB">
        <w:rPr>
          <w:smallCaps/>
        </w:rPr>
        <w:t xml:space="preserve">Permissible Falsity) </w:t>
      </w:r>
      <w:r w:rsidRPr="007E18AB">
        <w:t xml:space="preserve">and </w:t>
      </w:r>
      <w:r w:rsidRPr="007E18AB">
        <w:rPr>
          <w:iCs/>
        </w:rPr>
        <w:t xml:space="preserve">(in some sense) </w:t>
      </w:r>
      <w:r w:rsidRPr="007E18AB">
        <w:rPr>
          <w:i/>
          <w:iCs/>
        </w:rPr>
        <w:t xml:space="preserve">incorrect </w:t>
      </w:r>
      <w:r w:rsidRPr="007E18AB">
        <w:rPr>
          <w:iCs/>
        </w:rPr>
        <w:t xml:space="preserve">(satisfying </w:t>
      </w:r>
      <w:r w:rsidRPr="007E18AB">
        <w:rPr>
          <w:smallCaps/>
        </w:rPr>
        <w:t>Falsity-Criticism)</w:t>
      </w:r>
      <w:r w:rsidRPr="007E18AB">
        <w:t xml:space="preserve">. </w:t>
      </w:r>
    </w:p>
    <w:p w14:paraId="4F75EB6E" w14:textId="77777777" w:rsidR="008E5421" w:rsidRPr="007E18AB" w:rsidRDefault="008E5421" w:rsidP="008E5421">
      <w:pPr>
        <w:pStyle w:val="Nessunaspaziatura"/>
      </w:pPr>
    </w:p>
    <w:p w14:paraId="79D5CBE0" w14:textId="77777777" w:rsidR="008E5421" w:rsidRPr="007E18AB" w:rsidRDefault="008E5421" w:rsidP="008E5421">
      <w:pPr>
        <w:pStyle w:val="Nessunaspaziatura"/>
      </w:pPr>
    </w:p>
    <w:p w14:paraId="19FB4651" w14:textId="77777777" w:rsidR="008E5421" w:rsidRPr="007E18AB" w:rsidRDefault="008E5421" w:rsidP="008E5421">
      <w:pPr>
        <w:pStyle w:val="Titolo2"/>
        <w:keepNext/>
      </w:pPr>
      <w:bookmarkStart w:id="169" w:name="_Toc489295571"/>
      <w:r w:rsidRPr="007E18AB">
        <w:t>4. Truth as aim</w:t>
      </w:r>
      <w:bookmarkEnd w:id="169"/>
    </w:p>
    <w:p w14:paraId="57C5414E" w14:textId="77777777" w:rsidR="008E5421" w:rsidRPr="007E18AB" w:rsidRDefault="008E5421" w:rsidP="008E5421">
      <w:pPr>
        <w:keepNext/>
        <w:spacing w:line="360" w:lineRule="auto"/>
        <w:rPr>
          <w:rFonts w:ascii="Baskerville Old Face" w:eastAsia="Georgia" w:hAnsi="Baskerville Old Face" w:cs="Georgia"/>
        </w:rPr>
      </w:pPr>
    </w:p>
    <w:p w14:paraId="456729CC" w14:textId="77777777" w:rsidR="008E5421" w:rsidRPr="007E18AB" w:rsidRDefault="008E5421" w:rsidP="008E5421">
      <w:pPr>
        <w:pStyle w:val="Citazione"/>
        <w:keepNext/>
        <w:ind w:right="96"/>
        <w:jc w:val="right"/>
        <w:rPr>
          <w:color w:val="auto"/>
        </w:rPr>
      </w:pPr>
      <w:r w:rsidRPr="007E18AB">
        <w:rPr>
          <w:color w:val="auto"/>
        </w:rPr>
        <w:t>There are a thousand ways of missing the bull's-eye,</w:t>
      </w:r>
    </w:p>
    <w:p w14:paraId="21BB567F" w14:textId="77777777" w:rsidR="008E5421" w:rsidRPr="007E18AB" w:rsidRDefault="008E5421" w:rsidP="008E5421">
      <w:pPr>
        <w:pStyle w:val="Citazione"/>
        <w:keepNext/>
        <w:ind w:right="96"/>
        <w:jc w:val="right"/>
        <w:rPr>
          <w:color w:val="auto"/>
        </w:rPr>
      </w:pPr>
      <w:r w:rsidRPr="007E18AB">
        <w:rPr>
          <w:color w:val="auto"/>
        </w:rPr>
        <w:t>only one of hitting it.</w:t>
      </w:r>
    </w:p>
    <w:p w14:paraId="2AF20261" w14:textId="77777777" w:rsidR="008E5421" w:rsidRPr="007E18AB" w:rsidRDefault="008E5421" w:rsidP="008E5421">
      <w:pPr>
        <w:pStyle w:val="Citazione"/>
        <w:keepNext/>
        <w:ind w:right="96"/>
        <w:jc w:val="right"/>
        <w:rPr>
          <w:color w:val="auto"/>
        </w:rPr>
      </w:pPr>
    </w:p>
    <w:p w14:paraId="21521E94" w14:textId="77777777" w:rsidR="008E5421" w:rsidRPr="007E18AB" w:rsidRDefault="008E5421" w:rsidP="008E5421">
      <w:pPr>
        <w:pStyle w:val="Citazione"/>
        <w:keepNext/>
        <w:ind w:right="96"/>
        <w:jc w:val="right"/>
        <w:rPr>
          <w:rFonts w:eastAsia="Georgia" w:cs="Georgia"/>
          <w:i w:val="0"/>
          <w:color w:val="auto"/>
        </w:rPr>
      </w:pPr>
      <w:r w:rsidRPr="007E18AB">
        <w:rPr>
          <w:i w:val="0"/>
          <w:color w:val="auto"/>
        </w:rPr>
        <w:t xml:space="preserve">Montaigne, </w:t>
      </w:r>
      <w:r w:rsidRPr="007E18AB">
        <w:rPr>
          <w:color w:val="auto"/>
        </w:rPr>
        <w:t xml:space="preserve">On Liars </w:t>
      </w:r>
      <w:r w:rsidRPr="007E18AB">
        <w:rPr>
          <w:i w:val="0"/>
          <w:color w:val="auto"/>
        </w:rPr>
        <w:t>(</w:t>
      </w:r>
      <w:r w:rsidRPr="007E18AB">
        <w:rPr>
          <w:color w:val="auto"/>
        </w:rPr>
        <w:t>Essays</w:t>
      </w:r>
      <w:r w:rsidRPr="007E18AB">
        <w:rPr>
          <w:i w:val="0"/>
          <w:color w:val="auto"/>
        </w:rPr>
        <w:t>, 1.9)</w:t>
      </w:r>
    </w:p>
    <w:p w14:paraId="666BD759" w14:textId="77777777" w:rsidR="008E5421" w:rsidRPr="007E18AB" w:rsidRDefault="008E5421" w:rsidP="008E5421">
      <w:pPr>
        <w:pStyle w:val="Nessunaspaziatura"/>
        <w:rPr>
          <w:rFonts w:eastAsia="Georgia" w:cs="Georgia"/>
        </w:rPr>
      </w:pPr>
    </w:p>
    <w:p w14:paraId="52316B64" w14:textId="77777777" w:rsidR="008E5421" w:rsidRPr="007E18AB" w:rsidRDefault="008E5421" w:rsidP="008E5421">
      <w:pPr>
        <w:pStyle w:val="Nessunaspaziatura"/>
        <w:rPr>
          <w:rFonts w:eastAsia="Georgia" w:cs="Georgia"/>
        </w:rPr>
      </w:pPr>
    </w:p>
    <w:p w14:paraId="4CF1B10C" w14:textId="4714F79F" w:rsidR="008E5421" w:rsidRPr="007E18AB" w:rsidRDefault="008E5421" w:rsidP="00CC270D">
      <w:pPr>
        <w:pStyle w:val="Nessunaspaziatura"/>
      </w:pPr>
      <w:r w:rsidRPr="007E18AB">
        <w:rPr>
          <w:rFonts w:eastAsia="Georgia" w:cs="Georgia"/>
        </w:rPr>
        <w:t xml:space="preserve">So far, I have established that </w:t>
      </w:r>
      <w:r w:rsidR="00CC270D" w:rsidRPr="007E18AB">
        <w:rPr>
          <w:rFonts w:eastAsia="Georgia" w:cs="Georgia"/>
          <w:smallCaps/>
        </w:rPr>
        <w:t>Impermissible Falsity</w:t>
      </w:r>
      <w:r w:rsidRPr="007E18AB">
        <w:rPr>
          <w:rFonts w:eastAsia="Georgia" w:cs="Georgia"/>
        </w:rPr>
        <w:t xml:space="preserve"> represent</w:t>
      </w:r>
      <w:r w:rsidR="00CC270D" w:rsidRPr="007E18AB">
        <w:rPr>
          <w:rFonts w:eastAsia="Georgia" w:cs="Georgia"/>
        </w:rPr>
        <w:t>s</w:t>
      </w:r>
      <w:r w:rsidRPr="007E18AB">
        <w:rPr>
          <w:rFonts w:eastAsia="Georgia" w:cs="Georgia"/>
        </w:rPr>
        <w:t xml:space="preserve"> a genuine challenge for factive accounts</w:t>
      </w:r>
      <w:r w:rsidR="00CC270D" w:rsidRPr="007E18AB">
        <w:rPr>
          <w:rFonts w:eastAsia="Georgia" w:cs="Georgia"/>
        </w:rPr>
        <w:t>. Furthermore, it turned out that the</w:t>
      </w:r>
      <w:r w:rsidRPr="007E18AB">
        <w:t xml:space="preserve"> </w:t>
      </w:r>
      <w:r w:rsidRPr="007E18AB">
        <w:rPr>
          <w:smallCaps/>
        </w:rPr>
        <w:t xml:space="preserve">Falsity-Criticism </w:t>
      </w:r>
      <w:r w:rsidR="00CC270D" w:rsidRPr="007E18AB">
        <w:rPr>
          <w:smallCaps/>
        </w:rPr>
        <w:t xml:space="preserve">Intuition </w:t>
      </w:r>
      <w:r w:rsidR="00CC270D" w:rsidRPr="007E18AB">
        <w:t>does not necessarily have implications for the norm of assertion, as we cannot derive impermissibility from the incorrectness of false assertion</w:t>
      </w:r>
      <w:r w:rsidRPr="007E18AB">
        <w:t>. While this suggests that non-factive accounts are better suited to explain the linguistic data points introduced in section 1, there</w:t>
      </w:r>
      <w:r w:rsidRPr="007E18AB">
        <w:rPr>
          <w:rFonts w:eastAsia="Georgia" w:cs="Georgia"/>
        </w:rPr>
        <w:t xml:space="preserve"> is still some room for manoeuvre for the factivists to defend their cause. </w:t>
      </w:r>
      <w:r w:rsidR="00CC270D" w:rsidRPr="007E18AB">
        <w:t>T</w:t>
      </w:r>
      <w:r w:rsidRPr="007E18AB">
        <w:t xml:space="preserve">he factive account still has a trick up its sleeve: the </w:t>
      </w:r>
      <w:r w:rsidRPr="007E18AB">
        <w:rPr>
          <w:rFonts w:eastAsia="Georgia" w:cs="Georgia"/>
          <w:smallCaps/>
        </w:rPr>
        <w:t>Falsity-Criticism</w:t>
      </w:r>
      <w:r w:rsidRPr="007E18AB">
        <w:rPr>
          <w:rFonts w:eastAsia="Georgia" w:cs="Georgia"/>
        </w:rPr>
        <w:t xml:space="preserve"> </w:t>
      </w:r>
      <w:r w:rsidRPr="007E18AB">
        <w:rPr>
          <w:rFonts w:eastAsia="Georgia" w:cs="Georgia"/>
          <w:smallCaps/>
        </w:rPr>
        <w:t xml:space="preserve">Linguistic Behaviour, </w:t>
      </w:r>
      <w:r w:rsidRPr="007E18AB">
        <w:rPr>
          <w:rFonts w:eastAsia="Georgia" w:cs="Georgia"/>
        </w:rPr>
        <w:t>introduced the first section:</w:t>
      </w:r>
    </w:p>
    <w:p w14:paraId="6F21EB67" w14:textId="77777777" w:rsidR="008E5421" w:rsidRPr="007E18AB" w:rsidRDefault="008E5421" w:rsidP="008E5421">
      <w:pPr>
        <w:spacing w:line="360" w:lineRule="auto"/>
        <w:rPr>
          <w:rFonts w:ascii="Baskerville Old Face" w:eastAsia="Georgia" w:hAnsi="Baskerville Old Face" w:cs="Georgia"/>
        </w:rPr>
      </w:pPr>
    </w:p>
    <w:p w14:paraId="0350CAA7" w14:textId="77777777" w:rsidR="008E5421" w:rsidRPr="007E18AB" w:rsidRDefault="008E5421" w:rsidP="008E5421">
      <w:pPr>
        <w:pStyle w:val="Nessunaspaziatura"/>
        <w:ind w:left="284"/>
      </w:pPr>
      <w:r w:rsidRPr="007E18AB">
        <w:rPr>
          <w:smallCaps/>
        </w:rPr>
        <w:t>Linguistic Behaviour</w:t>
      </w:r>
      <w:r w:rsidRPr="007E18AB">
        <w:t>: we criticise false assertions (and praise true ones)</w:t>
      </w:r>
    </w:p>
    <w:p w14:paraId="4D7B2270" w14:textId="77777777" w:rsidR="008E5421" w:rsidRPr="007E18AB" w:rsidRDefault="008E5421" w:rsidP="008E5421">
      <w:pPr>
        <w:pStyle w:val="Nessunaspaziatura"/>
      </w:pPr>
    </w:p>
    <w:p w14:paraId="07E4FE42" w14:textId="52E87F76" w:rsidR="008E5421" w:rsidRPr="007E18AB" w:rsidRDefault="00CC270D" w:rsidP="00CC270D">
      <w:pPr>
        <w:pStyle w:val="Nessunaspaziatura"/>
      </w:pPr>
      <w:r w:rsidRPr="007E18AB">
        <w:t>Factive</w:t>
      </w:r>
      <w:r w:rsidR="008E5421" w:rsidRPr="007E18AB">
        <w:t xml:space="preserve"> accounts are able to explain this phenomenon in terms of compliance or disobedience to the norm. By contrast, non-factiv</w:t>
      </w:r>
      <w:r w:rsidRPr="007E18AB">
        <w:t>e</w:t>
      </w:r>
      <w:r w:rsidR="008E5421" w:rsidRPr="007E18AB">
        <w:t xml:space="preserve"> accounts lack any explanation for this phenomenon</w:t>
      </w:r>
      <w:r w:rsidRPr="007E18AB">
        <w:t xml:space="preserve">. </w:t>
      </w:r>
      <w:r w:rsidR="008E5421" w:rsidRPr="007E18AB">
        <w:t xml:space="preserve">So far, no non-factivist author has yet addressed this problem, providing a non-factivist story as to why assertions are praised for being true and criticised for being false. Absent such explanation, factive accounts maintain some appeal: they can explain </w:t>
      </w:r>
      <w:r w:rsidR="008E5421" w:rsidRPr="007E18AB">
        <w:rPr>
          <w:smallCaps/>
        </w:rPr>
        <w:t xml:space="preserve">Falsity-Criticism, </w:t>
      </w:r>
      <w:r w:rsidR="008E5421" w:rsidRPr="007E18AB">
        <w:t>while non-factive accounts cannot.</w:t>
      </w:r>
      <w:r w:rsidRPr="007E18AB">
        <w:t xml:space="preserve"> </w:t>
      </w:r>
      <w:r w:rsidR="008E5421" w:rsidRPr="007E18AB">
        <w:t xml:space="preserve">In this section, I will </w:t>
      </w:r>
      <w:r w:rsidRPr="007E18AB">
        <w:t xml:space="preserve">attempt to fill this gap, and </w:t>
      </w:r>
      <w:r w:rsidR="008E5421" w:rsidRPr="007E18AB">
        <w:t>show that such explanation can be offered within a non-factivist framework: as anticipated, my proposal is that truth is the purported aim of assertion, and that criticisms and praises can be explained in terms of success and failure to meet the aim of assertion.</w:t>
      </w:r>
    </w:p>
    <w:p w14:paraId="76FACCBE" w14:textId="77777777" w:rsidR="008E5421" w:rsidRPr="007E18AB" w:rsidRDefault="008E5421" w:rsidP="008E5421">
      <w:pPr>
        <w:spacing w:line="360" w:lineRule="auto"/>
        <w:rPr>
          <w:rFonts w:ascii="Baskerville Old Face" w:eastAsia="Georgia" w:hAnsi="Baskerville Old Face" w:cs="Georgia"/>
        </w:rPr>
      </w:pPr>
    </w:p>
    <w:p w14:paraId="0E8D79A8" w14:textId="77777777" w:rsidR="008E5421" w:rsidRPr="007E18AB" w:rsidRDefault="008E5421" w:rsidP="008E5421">
      <w:pPr>
        <w:pStyle w:val="Titolo3"/>
      </w:pPr>
      <w:bookmarkStart w:id="170" w:name="_Toc489295572"/>
      <w:r w:rsidRPr="007E18AB">
        <w:t>4.1 The difference between rules and aims</w:t>
      </w:r>
      <w:bookmarkEnd w:id="170"/>
    </w:p>
    <w:p w14:paraId="6480D368" w14:textId="77777777" w:rsidR="008E5421" w:rsidRPr="007E18AB" w:rsidRDefault="008E5421" w:rsidP="008E5421">
      <w:pPr>
        <w:spacing w:line="360" w:lineRule="auto"/>
        <w:rPr>
          <w:rFonts w:ascii="Baskerville Old Face" w:eastAsia="Arial Unicode MS" w:hAnsi="Baskerville Old Face" w:cs="Arial Unicode MS"/>
        </w:rPr>
      </w:pPr>
    </w:p>
    <w:p w14:paraId="3D3B3185" w14:textId="51CBF38D" w:rsidR="008E5421" w:rsidRPr="007E18AB" w:rsidRDefault="008E5421" w:rsidP="00365D47">
      <w:pPr>
        <w:pStyle w:val="Nessunaspaziatura"/>
        <w:rPr>
          <w:rFonts w:eastAsia="Georgia" w:cs="Georgia"/>
        </w:rPr>
      </w:pPr>
      <w:r w:rsidRPr="007E18AB">
        <w:t>The view that assertion is governed by norms is typically conceived “by analogy with the rules of a game” (Williamson 2000:239</w:t>
      </w:r>
      <w:r w:rsidR="0026443F" w:rsidRPr="007E18AB">
        <w:t xml:space="preserve">, cf. also </w:t>
      </w:r>
      <w:r w:rsidR="00465638" w:rsidRPr="007E18AB">
        <w:t>Kölbel 2010</w:t>
      </w:r>
      <w:r w:rsidRPr="007E18AB">
        <w:t>).  An often-undervalued point is that games not only have rules, but also (purported) aims: aims that a player purports to have in playing the game</w:t>
      </w:r>
      <w:r w:rsidR="00CC270D" w:rsidRPr="007E18AB">
        <w:t xml:space="preserve"> (cf. </w:t>
      </w:r>
      <w:r w:rsidR="00365D47" w:rsidRPr="007E18AB">
        <w:t xml:space="preserve">Schwyzer 1969, </w:t>
      </w:r>
      <w:r w:rsidR="00CC270D" w:rsidRPr="007E18AB">
        <w:t>Maitra 2011)</w:t>
      </w:r>
      <w:r w:rsidRPr="007E18AB">
        <w:t xml:space="preserve"> And there is an intuitive difference between the rules of a game and the aims of a game.</w:t>
      </w:r>
    </w:p>
    <w:p w14:paraId="22E79502" w14:textId="77777777" w:rsidR="008E5421" w:rsidRPr="007E18AB" w:rsidRDefault="008E5421" w:rsidP="008E5421">
      <w:pPr>
        <w:pStyle w:val="Nessunaspaziatura"/>
        <w:rPr>
          <w:rFonts w:eastAsia="Georgia" w:cs="Georgia"/>
        </w:rPr>
      </w:pPr>
      <w:r w:rsidRPr="007E18AB">
        <w:t xml:space="preserve">Arguably, the essential ‘aim’ of competitive games is that of winning (e.g. Kemp 2007: 113): in this sense, checkmate is the aim of chess. The difference between aims and rules is quite intuitive in games: even if the aim of chess is to checkmate, it is not a rule of chess that you should </w:t>
      </w:r>
      <w:r w:rsidRPr="007E18AB">
        <w:rPr>
          <w:i/>
          <w:iCs/>
        </w:rPr>
        <w:t>only</w:t>
      </w:r>
      <w:r w:rsidRPr="007E18AB">
        <w:t xml:space="preserve"> make moves that lead you to checkmate. Now, often competitive games also involve derivative, intermediate aims – things that you standardly aim to do in order to win </w:t>
      </w:r>
      <w:r w:rsidRPr="007E18AB">
        <w:lastRenderedPageBreak/>
        <w:t xml:space="preserve">the game. For instance, the aim of shooting a penalty in football is to score a goal, because only scoring a goal will lead you to win the game. These intermediate aims are also clearly not rules: while scoring is the purported aim of shooting a penalty, it is not a rule of football that you should shoot the penalty only if you score a goal. </w:t>
      </w:r>
    </w:p>
    <w:p w14:paraId="294C3177" w14:textId="77777777" w:rsidR="008E5421" w:rsidRPr="007E18AB" w:rsidRDefault="008E5421" w:rsidP="008E5421">
      <w:pPr>
        <w:pStyle w:val="Nessunaspaziatura"/>
        <w:rPr>
          <w:rFonts w:eastAsia="Georgia" w:cs="Georgia"/>
        </w:rPr>
      </w:pPr>
      <w:r w:rsidRPr="007E18AB">
        <w:t>These examples show that there is an intuitive difference between the aims and the rules of a game. To offer a broad, general characterisation of the difference between aims and rules, we could define them as follows:</w:t>
      </w:r>
    </w:p>
    <w:p w14:paraId="6B125D7F" w14:textId="77777777" w:rsidR="008E5421" w:rsidRPr="007E18AB" w:rsidRDefault="008E5421" w:rsidP="008E5421">
      <w:pPr>
        <w:pStyle w:val="Nessunaspaziatura"/>
        <w:rPr>
          <w:rFonts w:eastAsia="Georgia" w:cs="Georgia"/>
        </w:rPr>
      </w:pPr>
    </w:p>
    <w:p w14:paraId="3A99C4FA" w14:textId="77777777" w:rsidR="008E5421" w:rsidRPr="007E18AB" w:rsidRDefault="008E5421" w:rsidP="008E5421">
      <w:pPr>
        <w:pStyle w:val="Nessunaspaziatura"/>
        <w:rPr>
          <w:b/>
        </w:rPr>
      </w:pPr>
      <w:r w:rsidRPr="007E18AB">
        <w:rPr>
          <w:b/>
        </w:rPr>
        <w:t>Difference between Rules and Aims</w:t>
      </w:r>
    </w:p>
    <w:p w14:paraId="38267DC4" w14:textId="77777777" w:rsidR="008E5421" w:rsidRPr="007E18AB" w:rsidRDefault="008E5421" w:rsidP="008E5421">
      <w:pPr>
        <w:pStyle w:val="Definizione"/>
        <w:rPr>
          <w:rFonts w:eastAsia="Georgia" w:cs="Georgia"/>
          <w:color w:val="auto"/>
        </w:rPr>
      </w:pPr>
      <w:r w:rsidRPr="007E18AB">
        <w:rPr>
          <w:color w:val="auto"/>
        </w:rPr>
        <w:t xml:space="preserve">For every condition X, action-type </w:t>
      </w:r>
      <w:r w:rsidRPr="007E18AB">
        <w:rPr>
          <w:rFonts w:ascii="Cambria" w:hAnsi="Cambria" w:cs="Cambria"/>
          <w:color w:val="auto"/>
        </w:rPr>
        <w:t>φ</w:t>
      </w:r>
      <w:r w:rsidRPr="007E18AB">
        <w:rPr>
          <w:color w:val="auto"/>
        </w:rPr>
        <w:t xml:space="preserve">, and action-token </w:t>
      </w:r>
      <w:r w:rsidRPr="007E18AB">
        <w:rPr>
          <w:rFonts w:ascii="Cambria" w:hAnsi="Cambria" w:cs="Cambria"/>
          <w:color w:val="auto"/>
        </w:rPr>
        <w:t>φ</w:t>
      </w:r>
      <w:r w:rsidRPr="007E18AB">
        <w:rPr>
          <w:color w:val="auto"/>
        </w:rPr>
        <w:t>1:</w:t>
      </w:r>
    </w:p>
    <w:p w14:paraId="37B3A4F7" w14:textId="0764E70F" w:rsidR="008E5421" w:rsidRPr="007E18AB" w:rsidRDefault="008E5421" w:rsidP="00365D47">
      <w:pPr>
        <w:pStyle w:val="Definizione"/>
        <w:numPr>
          <w:ilvl w:val="0"/>
          <w:numId w:val="65"/>
        </w:numPr>
        <w:rPr>
          <w:color w:val="auto"/>
        </w:rPr>
      </w:pPr>
      <w:r w:rsidRPr="007E18AB">
        <w:rPr>
          <w:color w:val="auto"/>
        </w:rPr>
        <w:t xml:space="preserve">A is the (only) aim of </w:t>
      </w:r>
      <w:r w:rsidRPr="007E18AB">
        <w:rPr>
          <w:rFonts w:ascii="Cambria" w:hAnsi="Cambria" w:cs="Cambria"/>
          <w:color w:val="auto"/>
        </w:rPr>
        <w:t>φ</w:t>
      </w:r>
      <w:r w:rsidRPr="007E18AB">
        <w:rPr>
          <w:color w:val="auto"/>
        </w:rPr>
        <w:t xml:space="preserve"> iff </w:t>
      </w:r>
      <w:r w:rsidRPr="007E18AB">
        <w:rPr>
          <w:rFonts w:ascii="Cambria" w:hAnsi="Cambria" w:cs="Cambria"/>
          <w:color w:val="auto"/>
        </w:rPr>
        <w:t>φ</w:t>
      </w:r>
      <w:r w:rsidRPr="007E18AB">
        <w:rPr>
          <w:color w:val="auto"/>
        </w:rPr>
        <w:t>1 is successful if</w:t>
      </w:r>
      <w:r w:rsidR="00365D47" w:rsidRPr="007E18AB">
        <w:rPr>
          <w:color w:val="auto"/>
        </w:rPr>
        <w:t xml:space="preserve"> (and only if)</w:t>
      </w:r>
      <w:r w:rsidRPr="007E18AB">
        <w:rPr>
          <w:color w:val="auto"/>
        </w:rPr>
        <w:t xml:space="preserve"> A</w:t>
      </w:r>
    </w:p>
    <w:p w14:paraId="01CC6CA1" w14:textId="5E56DA57" w:rsidR="008E5421" w:rsidRPr="007E18AB" w:rsidRDefault="008E5421" w:rsidP="00A1526A">
      <w:pPr>
        <w:pStyle w:val="Definizione"/>
        <w:numPr>
          <w:ilvl w:val="0"/>
          <w:numId w:val="65"/>
        </w:numPr>
        <w:rPr>
          <w:color w:val="auto"/>
        </w:rPr>
      </w:pPr>
      <w:r w:rsidRPr="007E18AB">
        <w:rPr>
          <w:color w:val="auto"/>
        </w:rPr>
        <w:t xml:space="preserve">R is the (only) rule of </w:t>
      </w:r>
      <w:r w:rsidRPr="007E18AB">
        <w:rPr>
          <w:rFonts w:ascii="Cambria" w:hAnsi="Cambria" w:cs="Cambria"/>
          <w:color w:val="auto"/>
        </w:rPr>
        <w:t>φ</w:t>
      </w:r>
      <w:r w:rsidRPr="007E18AB">
        <w:rPr>
          <w:color w:val="auto"/>
        </w:rPr>
        <w:t xml:space="preserve"> iff </w:t>
      </w:r>
      <w:r w:rsidRPr="007E18AB">
        <w:rPr>
          <w:rFonts w:ascii="Cambria" w:hAnsi="Cambria" w:cs="Cambria"/>
          <w:color w:val="auto"/>
        </w:rPr>
        <w:t>φ</w:t>
      </w:r>
      <w:r w:rsidRPr="007E18AB">
        <w:rPr>
          <w:color w:val="auto"/>
        </w:rPr>
        <w:t>1 is permissible (</w:t>
      </w:r>
      <w:r w:rsidR="00365D47" w:rsidRPr="007E18AB">
        <w:rPr>
          <w:color w:val="auto"/>
        </w:rPr>
        <w:t>if and) only</w:t>
      </w:r>
      <w:r w:rsidRPr="007E18AB">
        <w:rPr>
          <w:color w:val="auto"/>
        </w:rPr>
        <w:t xml:space="preserve"> if R</w:t>
      </w:r>
    </w:p>
    <w:p w14:paraId="1A700840" w14:textId="77777777" w:rsidR="008E5421" w:rsidRPr="007E18AB" w:rsidRDefault="008E5421" w:rsidP="008E5421">
      <w:pPr>
        <w:spacing w:line="360" w:lineRule="auto"/>
        <w:rPr>
          <w:rFonts w:ascii="Baskerville Old Face" w:eastAsia="Georgia" w:hAnsi="Baskerville Old Face" w:cs="Georgia"/>
        </w:rPr>
      </w:pPr>
    </w:p>
    <w:p w14:paraId="56F935B9" w14:textId="1D726973" w:rsidR="008E5421" w:rsidRPr="007E18AB" w:rsidRDefault="008E5421" w:rsidP="00097585">
      <w:pPr>
        <w:pStyle w:val="Nessunaspaziatura"/>
        <w:rPr>
          <w:rFonts w:eastAsia="Georgia" w:cs="Georgia"/>
        </w:rPr>
      </w:pPr>
      <w:r w:rsidRPr="007E18AB">
        <w:t xml:space="preserve">Let us consider two examples from football to illustrate this. Saying that </w:t>
      </w:r>
      <w:r w:rsidRPr="007E18AB">
        <w:rPr>
          <w:i/>
          <w:iCs/>
        </w:rPr>
        <w:t>scoring a goal</w:t>
      </w:r>
      <w:r w:rsidRPr="007E18AB">
        <w:t xml:space="preserve"> (A) is the aim of </w:t>
      </w:r>
      <w:r w:rsidRPr="007E18AB">
        <w:rPr>
          <w:i/>
          <w:iCs/>
        </w:rPr>
        <w:t>shooting a penalty</w:t>
      </w:r>
      <w:r w:rsidRPr="007E18AB">
        <w:t xml:space="preserve"> (</w:t>
      </w:r>
      <w:r w:rsidRPr="007E18AB">
        <w:rPr>
          <w:rFonts w:ascii="Cambria" w:hAnsi="Cambria" w:cs="Cambria"/>
        </w:rPr>
        <w:t>φ</w:t>
      </w:r>
      <w:r w:rsidRPr="007E18AB">
        <w:t xml:space="preserve">) means that any given </w:t>
      </w:r>
      <w:r w:rsidRPr="007E18AB">
        <w:rPr>
          <w:i/>
          <w:iCs/>
        </w:rPr>
        <w:t>instantiation of penalty-shooting</w:t>
      </w:r>
      <w:r w:rsidRPr="007E18AB">
        <w:t xml:space="preserve"> (</w:t>
      </w:r>
      <w:r w:rsidRPr="007E18AB">
        <w:rPr>
          <w:rFonts w:ascii="Cambria" w:hAnsi="Cambria" w:cs="Cambria"/>
        </w:rPr>
        <w:t>φ</w:t>
      </w:r>
      <w:r w:rsidRPr="007E18AB">
        <w:t xml:space="preserve">1) in football is successful if </w:t>
      </w:r>
      <w:r w:rsidRPr="007E18AB">
        <w:rPr>
          <w:i/>
          <w:iCs/>
        </w:rPr>
        <w:t>a</w:t>
      </w:r>
      <w:r w:rsidRPr="007E18AB">
        <w:t xml:space="preserve"> </w:t>
      </w:r>
      <w:r w:rsidRPr="007E18AB">
        <w:rPr>
          <w:i/>
          <w:iCs/>
        </w:rPr>
        <w:t>goal is scored</w:t>
      </w:r>
      <w:r w:rsidRPr="007E18AB">
        <w:t xml:space="preserve"> (</w:t>
      </w:r>
      <w:r w:rsidRPr="007E18AB">
        <w:rPr>
          <w:i/>
          <w:iCs/>
        </w:rPr>
        <w:t>i.e</w:t>
      </w:r>
      <w:r w:rsidRPr="007E18AB">
        <w:t xml:space="preserve">. condition A is met). By contrast, saying that </w:t>
      </w:r>
      <w:r w:rsidRPr="007E18AB">
        <w:rPr>
          <w:i/>
          <w:iCs/>
        </w:rPr>
        <w:t xml:space="preserve">not touching the ball with the hands </w:t>
      </w:r>
      <w:r w:rsidRPr="007E18AB">
        <w:t xml:space="preserve">(R) is a rule of </w:t>
      </w:r>
      <w:r w:rsidRPr="007E18AB">
        <w:rPr>
          <w:i/>
          <w:iCs/>
        </w:rPr>
        <w:t xml:space="preserve">ball-touching </w:t>
      </w:r>
      <w:r w:rsidRPr="007E18AB">
        <w:t>(</w:t>
      </w:r>
      <w:r w:rsidRPr="007E18AB">
        <w:rPr>
          <w:rFonts w:ascii="Cambria" w:hAnsi="Cambria" w:cs="Cambria"/>
        </w:rPr>
        <w:t>φ</w:t>
      </w:r>
      <w:r w:rsidRPr="007E18AB">
        <w:t xml:space="preserve">) </w:t>
      </w:r>
      <w:r w:rsidR="00097585" w:rsidRPr="007E18AB">
        <w:t xml:space="preserve">in football </w:t>
      </w:r>
      <w:r w:rsidRPr="007E18AB">
        <w:t xml:space="preserve">means that any given </w:t>
      </w:r>
      <w:r w:rsidRPr="007E18AB">
        <w:rPr>
          <w:i/>
          <w:iCs/>
        </w:rPr>
        <w:t xml:space="preserve">instantiation of ball-touching </w:t>
      </w:r>
      <w:r w:rsidRPr="007E18AB">
        <w:t>(</w:t>
      </w:r>
      <w:r w:rsidRPr="007E18AB">
        <w:rPr>
          <w:rFonts w:ascii="Cambria" w:hAnsi="Cambria" w:cs="Cambria"/>
        </w:rPr>
        <w:t>φ</w:t>
      </w:r>
      <w:r w:rsidRPr="007E18AB">
        <w:t xml:space="preserve">1) in football is permissible only if </w:t>
      </w:r>
      <w:r w:rsidRPr="007E18AB">
        <w:rPr>
          <w:i/>
          <w:iCs/>
        </w:rPr>
        <w:t xml:space="preserve">the ball is not touched with the hands </w:t>
      </w:r>
      <w:r w:rsidRPr="007E18AB">
        <w:t>(</w:t>
      </w:r>
      <w:r w:rsidRPr="007E18AB">
        <w:rPr>
          <w:i/>
          <w:iCs/>
        </w:rPr>
        <w:t>i.e.</w:t>
      </w:r>
      <w:r w:rsidRPr="007E18AB">
        <w:t xml:space="preserve"> condition R is met). The difference here is that the aim identifies a condition for </w:t>
      </w:r>
      <w:r w:rsidRPr="007E18AB">
        <w:rPr>
          <w:i/>
          <w:iCs/>
        </w:rPr>
        <w:t>successful</w:t>
      </w:r>
      <w:r w:rsidRPr="007E18AB">
        <w:t xml:space="preserve"> action, whereas the rule identifies conditions for </w:t>
      </w:r>
      <w:r w:rsidRPr="007E18AB">
        <w:rPr>
          <w:i/>
          <w:iCs/>
        </w:rPr>
        <w:t xml:space="preserve">permissible </w:t>
      </w:r>
      <w:r w:rsidRPr="007E18AB">
        <w:t>action.</w:t>
      </w:r>
    </w:p>
    <w:p w14:paraId="318EED13" w14:textId="77777777" w:rsidR="008E5421" w:rsidRPr="007E18AB" w:rsidRDefault="008E5421" w:rsidP="008E5421">
      <w:pPr>
        <w:pStyle w:val="Nessunaspaziatura"/>
      </w:pPr>
      <w:r w:rsidRPr="007E18AB">
        <w:t xml:space="preserve">While aims and rules are different, they are also similar in some respects. One important similarity is that they can both ground evaluative judgments in the right circumstances. We can </w:t>
      </w:r>
      <w:r w:rsidRPr="007E18AB">
        <w:rPr>
          <w:i/>
          <w:iCs/>
        </w:rPr>
        <w:t>criticise</w:t>
      </w:r>
      <w:r w:rsidRPr="007E18AB">
        <w:t xml:space="preserve"> people for failing to fulfil aims as well as for violating rules, and we can </w:t>
      </w:r>
      <w:r w:rsidRPr="007E18AB">
        <w:rPr>
          <w:i/>
          <w:iCs/>
        </w:rPr>
        <w:t>praise</w:t>
      </w:r>
      <w:r w:rsidRPr="007E18AB">
        <w:t xml:space="preserve"> them both for succeeding to fulfil certain aims and for following rule (more on this in section 5.4). This suggest that there is potential for both aims and rules to ground evaluative judgements – and therefore potential for a putative truth-aim of assertion to account for the </w:t>
      </w:r>
      <w:r w:rsidRPr="007E18AB">
        <w:rPr>
          <w:smallCaps/>
        </w:rPr>
        <w:t>Falsity-Criticism Behaviour.</w:t>
      </w:r>
    </w:p>
    <w:p w14:paraId="5329B6D6" w14:textId="77777777" w:rsidR="008E5421" w:rsidRPr="007E18AB" w:rsidRDefault="008E5421" w:rsidP="008E5421">
      <w:pPr>
        <w:pStyle w:val="Nessunaspaziatura"/>
        <w:rPr>
          <w:rFonts w:eastAsia="Georgia" w:cs="Georgia"/>
        </w:rPr>
      </w:pPr>
    </w:p>
    <w:p w14:paraId="02580DC8" w14:textId="77777777" w:rsidR="008E5421" w:rsidRPr="007E18AB" w:rsidRDefault="008E5421" w:rsidP="008E5421">
      <w:pPr>
        <w:pStyle w:val="Titolo3"/>
      </w:pPr>
      <w:bookmarkStart w:id="171" w:name="_Toc489295573"/>
      <w:r w:rsidRPr="007E18AB">
        <w:t>4.2. Truth as a rule, truth as an aim</w:t>
      </w:r>
      <w:bookmarkEnd w:id="171"/>
    </w:p>
    <w:p w14:paraId="07156390" w14:textId="77777777" w:rsidR="008E5421" w:rsidRPr="007E18AB" w:rsidRDefault="008E5421" w:rsidP="008E5421">
      <w:pPr>
        <w:spacing w:line="360" w:lineRule="auto"/>
        <w:rPr>
          <w:rFonts w:ascii="Baskerville Old Face" w:eastAsia="Arial Unicode MS" w:hAnsi="Baskerville Old Face" w:cs="Arial Unicode MS"/>
          <w:i/>
          <w:iCs/>
          <w:u w:val="single"/>
        </w:rPr>
      </w:pPr>
    </w:p>
    <w:p w14:paraId="5A993DBE" w14:textId="77777777" w:rsidR="008E5421" w:rsidRPr="007E18AB" w:rsidRDefault="008E5421" w:rsidP="008E5421">
      <w:pPr>
        <w:pStyle w:val="Nessunaspaziatura"/>
      </w:pPr>
      <w:r w:rsidRPr="007E18AB">
        <w:t xml:space="preserve">Two explanations are now available to explain the </w:t>
      </w:r>
      <w:r w:rsidRPr="007E18AB">
        <w:rPr>
          <w:smallCaps/>
        </w:rPr>
        <w:t xml:space="preserve">Falsity-Criticism Behaviour: </w:t>
      </w:r>
      <w:r w:rsidRPr="007E18AB">
        <w:t xml:space="preserve">a factive explanation (truth is the </w:t>
      </w:r>
      <w:r w:rsidRPr="007E18AB">
        <w:rPr>
          <w:i/>
          <w:iCs/>
        </w:rPr>
        <w:t>rule</w:t>
      </w:r>
      <w:r w:rsidRPr="007E18AB">
        <w:t xml:space="preserve"> of assertion), and an explanation that is compatible with non-factive accounts (truth is the </w:t>
      </w:r>
      <w:r w:rsidRPr="007E18AB">
        <w:rPr>
          <w:i/>
          <w:iCs/>
        </w:rPr>
        <w:t>aim</w:t>
      </w:r>
      <w:r w:rsidRPr="007E18AB">
        <w:t xml:space="preserve"> of assertion). The latter explanation has a great </w:t>
      </w:r>
      <w:r w:rsidRPr="007E18AB">
        <w:lastRenderedPageBreak/>
        <w:t>advantage over the former: it enjoys the same explanatory power</w:t>
      </w:r>
      <w:r w:rsidRPr="007E18AB">
        <w:rPr>
          <w:smallCaps/>
        </w:rPr>
        <w:t xml:space="preserve">, </w:t>
      </w:r>
      <w:r w:rsidRPr="007E18AB">
        <w:t>while avoiding the problem of regarding unlucky assertions as impermissible. Nonetheless, it is yet to be proved that truth is the aim of assertion: we need positive reasons in support of this hypothesis.</w:t>
      </w:r>
    </w:p>
    <w:p w14:paraId="43E275DC" w14:textId="68BD6DB6" w:rsidR="008E5421" w:rsidRPr="007E18AB" w:rsidRDefault="008E5421" w:rsidP="00097585">
      <w:pPr>
        <w:pStyle w:val="Nessunaspaziatura"/>
      </w:pPr>
      <w:r w:rsidRPr="007E18AB">
        <w:rPr>
          <w:rFonts w:eastAsia="Georgia" w:cs="Georgia"/>
        </w:rPr>
        <w:t xml:space="preserve">A fairly strong case in favour of </w:t>
      </w:r>
      <w:r w:rsidR="00097585" w:rsidRPr="007E18AB">
        <w:rPr>
          <w:rFonts w:eastAsia="Georgia" w:cs="Georgia"/>
        </w:rPr>
        <w:t>a</w:t>
      </w:r>
      <w:r w:rsidRPr="007E18AB">
        <w:rPr>
          <w:rFonts w:eastAsia="Georgia" w:cs="Georgia"/>
        </w:rPr>
        <w:t xml:space="preserve"> truth-aim account can be made by going back to the distinction between rules and aims.</w:t>
      </w:r>
      <w:r w:rsidRPr="007E18AB">
        <w:t xml:space="preserve"> Can we develop a test to tell apart rules from aims, a test useful in </w:t>
      </w:r>
      <w:r w:rsidR="00097585" w:rsidRPr="007E18AB">
        <w:t>situations</w:t>
      </w:r>
      <w:r w:rsidRPr="007E18AB">
        <w:t xml:space="preserve"> in which the rules and aims of an activity are not explicitly formulated, as in the case of the norm of assertion? For this purpose, we need to look at the most obvious differences between aims and rules. One is the following: aims characteristically allow for unintentional failure, whereas rules do not typically allow for unintentional failure. In other words, typically aims are such that you can try but fail to meet them, whereas rules are such that you cannot easily try but fail to follow them.</w:t>
      </w:r>
    </w:p>
    <w:p w14:paraId="61D04D4A" w14:textId="77777777" w:rsidR="008E5421" w:rsidRPr="007E18AB" w:rsidRDefault="008E5421" w:rsidP="008E5421">
      <w:pPr>
        <w:pStyle w:val="Nessunaspaziatura"/>
        <w:rPr>
          <w:smallCaps/>
        </w:rPr>
      </w:pPr>
      <w:r w:rsidRPr="007E18AB">
        <w:t xml:space="preserve">To see this, consider some examples of aims: in shooting a penalty, I can fail to score a goal despite my best effort; similarly, in playing chess I can fail to checkmate even if I play to the best of my capabilities. The same is not the case for rules: it is difficult for a </w:t>
      </w:r>
      <w:r w:rsidRPr="007E18AB">
        <w:rPr>
          <w:i/>
          <w:iCs/>
        </w:rPr>
        <w:t>competent and careful</w:t>
      </w:r>
      <w:r w:rsidRPr="007E18AB">
        <w:t xml:space="preserve"> player to try but fail to move the bishop only diagonally, or to try but fail to castle only if the king and rooks have not yet moved.</w:t>
      </w:r>
      <w:r w:rsidRPr="007E18AB">
        <w:rPr>
          <w:smallCaps/>
        </w:rPr>
        <w:t xml:space="preserve"> </w:t>
      </w:r>
    </w:p>
    <w:p w14:paraId="0F31FDF5" w14:textId="77777777" w:rsidR="008E5421" w:rsidRPr="007E18AB" w:rsidRDefault="008E5421" w:rsidP="008E5421">
      <w:pPr>
        <w:pStyle w:val="Nessunaspaziatura"/>
        <w:rPr>
          <w:rFonts w:eastAsia="Georgia" w:cs="Georgia"/>
        </w:rPr>
      </w:pPr>
      <w:r w:rsidRPr="007E18AB">
        <w:t>These observations suggest that we could accept something like the following test for distinguishing a rule-based activity from an aim-based activity:</w:t>
      </w:r>
    </w:p>
    <w:p w14:paraId="0BE84CF7" w14:textId="77777777" w:rsidR="008E5421" w:rsidRPr="007E18AB" w:rsidRDefault="008E5421" w:rsidP="008E5421">
      <w:pPr>
        <w:spacing w:line="360" w:lineRule="auto"/>
        <w:rPr>
          <w:rFonts w:ascii="Baskerville Old Face" w:eastAsia="Arial Unicode MS" w:hAnsi="Baskerville Old Face" w:cs="Arial Unicode MS"/>
          <w:smallCaps/>
        </w:rPr>
      </w:pPr>
    </w:p>
    <w:p w14:paraId="69DD529B" w14:textId="77777777" w:rsidR="008E5421" w:rsidRPr="007E18AB" w:rsidRDefault="008E5421" w:rsidP="008E5421">
      <w:pPr>
        <w:pStyle w:val="Nessunaspaziatura"/>
        <w:ind w:firstLine="284"/>
        <w:rPr>
          <w:smallCaps/>
        </w:rPr>
      </w:pPr>
      <w:r w:rsidRPr="007E18AB">
        <w:rPr>
          <w:smallCaps/>
        </w:rPr>
        <w:t>Test for the rule-aim distinction:</w:t>
      </w:r>
    </w:p>
    <w:p w14:paraId="6AB6EAF5" w14:textId="34005144" w:rsidR="008E5421" w:rsidRPr="007E18AB" w:rsidRDefault="008E5421" w:rsidP="00097585">
      <w:pPr>
        <w:spacing w:line="360" w:lineRule="auto"/>
        <w:ind w:left="567"/>
        <w:rPr>
          <w:rFonts w:ascii="Baskerville Old Face" w:eastAsia="Arial Unicode MS" w:hAnsi="Baskerville Old Face" w:cs="Arial Unicode MS"/>
        </w:rPr>
      </w:pPr>
      <w:r w:rsidRPr="007E18AB">
        <w:rPr>
          <w:rFonts w:ascii="Baskerville Old Face" w:eastAsia="Arial Unicode MS" w:hAnsi="Baskerville Old Face" w:cs="Arial Unicode MS"/>
          <w:i/>
          <w:iCs/>
        </w:rPr>
        <w:t xml:space="preserve">For any given </w:t>
      </w:r>
      <w:r w:rsidR="00097585" w:rsidRPr="007E18AB">
        <w:rPr>
          <w:rFonts w:ascii="Baskerville Old Face" w:eastAsia="Arial Unicode MS" w:hAnsi="Baskerville Old Face" w:cs="Arial Unicode MS"/>
          <w:i/>
          <w:iCs/>
        </w:rPr>
        <w:t>action</w:t>
      </w:r>
      <w:r w:rsidRPr="007E18AB">
        <w:rPr>
          <w:rFonts w:ascii="Baskerville Old Face" w:eastAsia="Arial Unicode MS" w:hAnsi="Baskerville Old Face" w:cs="Arial Unicode MS"/>
          <w:i/>
          <w:iCs/>
        </w:rPr>
        <w:t xml:space="preserve"> A</w:t>
      </w:r>
      <w:r w:rsidR="00097585" w:rsidRPr="007E18AB">
        <w:rPr>
          <w:rFonts w:ascii="Baskerville Old Face" w:eastAsia="Arial Unicode MS" w:hAnsi="Baskerville Old Face" w:cs="Arial Unicode MS"/>
          <w:i/>
          <w:iCs/>
        </w:rPr>
        <w:t xml:space="preserve"> within </w:t>
      </w:r>
      <w:r w:rsidR="00D9076B">
        <w:rPr>
          <w:rFonts w:ascii="Baskerville Old Face" w:eastAsia="Arial Unicode MS" w:hAnsi="Baskerville Old Face" w:cs="Arial Unicode MS"/>
          <w:i/>
          <w:iCs/>
        </w:rPr>
        <w:t xml:space="preserve">a social </w:t>
      </w:r>
      <w:r w:rsidR="00097585" w:rsidRPr="007E18AB">
        <w:rPr>
          <w:rFonts w:ascii="Baskerville Old Face" w:eastAsia="Arial Unicode MS" w:hAnsi="Baskerville Old Face" w:cs="Arial Unicode MS"/>
          <w:i/>
          <w:iCs/>
        </w:rPr>
        <w:t>practice P</w:t>
      </w:r>
      <w:r w:rsidRPr="007E18AB">
        <w:rPr>
          <w:rFonts w:ascii="Baskerville Old Face" w:eastAsia="Arial Unicode MS" w:hAnsi="Baskerville Old Face" w:cs="Arial Unicode MS"/>
          <w:i/>
          <w:iCs/>
        </w:rPr>
        <w:t xml:space="preserve">, for any given condition C applying to A, for any competent and careful agent S, </w:t>
      </w:r>
      <w:r w:rsidRPr="007E18AB">
        <w:rPr>
          <w:rFonts w:ascii="Baskerville Old Face" w:eastAsia="Arial Unicode MS" w:hAnsi="Baskerville Old Face" w:cs="Arial Unicode MS"/>
        </w:rPr>
        <w:t xml:space="preserve">the truth of (T) is </w:t>
      </w:r>
      <w:r w:rsidRPr="007E18AB">
        <w:rPr>
          <w:rFonts w:ascii="Baskerville Old Face" w:eastAsia="Arial Unicode MS" w:hAnsi="Baskerville Old Face" w:cs="Arial Unicode MS"/>
          <w:i/>
          <w:iCs/>
        </w:rPr>
        <w:t>prima facie</w:t>
      </w:r>
      <w:r w:rsidRPr="007E18AB">
        <w:rPr>
          <w:rFonts w:ascii="Baskerville Old Face" w:eastAsia="Arial Unicode MS" w:hAnsi="Baskerville Old Face" w:cs="Arial Unicode MS"/>
        </w:rPr>
        <w:t xml:space="preserve"> evidence that C is the aim of A</w:t>
      </w:r>
      <w:r w:rsidR="00097585" w:rsidRPr="007E18AB">
        <w:rPr>
          <w:rFonts w:ascii="Baskerville Old Face" w:eastAsia="Arial Unicode MS" w:hAnsi="Baskerville Old Face" w:cs="Arial Unicode MS"/>
        </w:rPr>
        <w:t xml:space="preserve"> in P</w:t>
      </w:r>
      <w:r w:rsidRPr="007E18AB">
        <w:rPr>
          <w:rFonts w:ascii="Baskerville Old Face" w:eastAsia="Arial Unicode MS" w:hAnsi="Baskerville Old Face" w:cs="Arial Unicode MS"/>
        </w:rPr>
        <w:t xml:space="preserve">, whereas the falsity of (T) is </w:t>
      </w:r>
      <w:r w:rsidRPr="007E18AB">
        <w:rPr>
          <w:rFonts w:ascii="Baskerville Old Face" w:eastAsia="Arial Unicode MS" w:hAnsi="Baskerville Old Face" w:cs="Arial Unicode MS"/>
          <w:i/>
          <w:iCs/>
        </w:rPr>
        <w:t xml:space="preserve">prima facie </w:t>
      </w:r>
      <w:r w:rsidRPr="007E18AB">
        <w:rPr>
          <w:rFonts w:ascii="Baskerville Old Face" w:eastAsia="Arial Unicode MS" w:hAnsi="Baskerville Old Face" w:cs="Arial Unicode MS"/>
        </w:rPr>
        <w:t>evidence that C is the rule of A</w:t>
      </w:r>
      <w:r w:rsidR="00097585" w:rsidRPr="007E18AB">
        <w:rPr>
          <w:rFonts w:ascii="Baskerville Old Face" w:eastAsia="Arial Unicode MS" w:hAnsi="Baskerville Old Face" w:cs="Arial Unicode MS"/>
        </w:rPr>
        <w:t xml:space="preserve"> in P</w:t>
      </w:r>
      <w:r w:rsidRPr="007E18AB">
        <w:rPr>
          <w:rFonts w:ascii="Baskerville Old Face" w:eastAsia="Arial Unicode MS" w:hAnsi="Baskerville Old Face" w:cs="Arial Unicode MS"/>
        </w:rPr>
        <w:t>:</w:t>
      </w:r>
    </w:p>
    <w:p w14:paraId="0660B35E" w14:textId="77777777" w:rsidR="008E5421" w:rsidRPr="007E18AB" w:rsidRDefault="008E5421" w:rsidP="008E5421">
      <w:pPr>
        <w:spacing w:line="360" w:lineRule="auto"/>
        <w:ind w:left="567"/>
        <w:rPr>
          <w:rFonts w:ascii="Baskerville Old Face" w:eastAsia="Arial Unicode MS" w:hAnsi="Baskerville Old Face" w:cs="Arial Unicode MS"/>
          <w:i/>
          <w:iCs/>
        </w:rPr>
      </w:pPr>
    </w:p>
    <w:p w14:paraId="46CDC203" w14:textId="77777777" w:rsidR="008E5421" w:rsidRPr="007E18AB" w:rsidRDefault="008E5421" w:rsidP="008E5421">
      <w:pPr>
        <w:spacing w:line="360" w:lineRule="auto"/>
        <w:ind w:left="567"/>
        <w:rPr>
          <w:rFonts w:ascii="Baskerville Old Face" w:eastAsia="Arial Unicode MS" w:hAnsi="Baskerville Old Face" w:cs="Arial Unicode MS"/>
        </w:rPr>
      </w:pPr>
      <w:r w:rsidRPr="007E18AB">
        <w:rPr>
          <w:rFonts w:ascii="Baskerville Old Face" w:eastAsia="Arial Unicode MS" w:hAnsi="Baskerville Old Face" w:cs="Arial Unicode MS"/>
        </w:rPr>
        <w:t>(T) S can typically try but fail to meet C</w:t>
      </w:r>
    </w:p>
    <w:p w14:paraId="5E98D504" w14:textId="77777777" w:rsidR="008E5421" w:rsidRPr="007E18AB" w:rsidRDefault="008E5421" w:rsidP="008E5421">
      <w:pPr>
        <w:pStyle w:val="Nessunaspaziatura"/>
      </w:pPr>
    </w:p>
    <w:p w14:paraId="2830D1D2" w14:textId="77777777" w:rsidR="008E5421" w:rsidRPr="007E18AB" w:rsidRDefault="008E5421" w:rsidP="008E5421">
      <w:pPr>
        <w:pStyle w:val="Nessunaspaziatura"/>
      </w:pPr>
      <w:r w:rsidRPr="007E18AB">
        <w:t xml:space="preserve">The test only specifies a condition for </w:t>
      </w:r>
      <w:r w:rsidRPr="007E18AB">
        <w:rPr>
          <w:i/>
          <w:iCs/>
        </w:rPr>
        <w:t xml:space="preserve">prima facie </w:t>
      </w:r>
      <w:r w:rsidRPr="007E18AB">
        <w:t xml:space="preserve">evidence that C is the aim of A: I do not need to commit to a stronger version, as for my purposes the test can allow for some countervailing considerations. The adverb ‘typically’ occurring in (T) requires some specification: broadly, I take the possibility of failure to be typical if it is a live possibility also for competent and careful agents. For instance, an incompetent or careless player of </w:t>
      </w:r>
      <w:r w:rsidRPr="007E18AB">
        <w:lastRenderedPageBreak/>
        <w:t xml:space="preserve">chess may fail to castle according to the rule, whereas a competent and careful player may not do so. </w:t>
      </w:r>
    </w:p>
    <w:p w14:paraId="73EE372F" w14:textId="77777777" w:rsidR="008E5421" w:rsidRPr="007E18AB" w:rsidRDefault="008E5421" w:rsidP="008E5421">
      <w:pPr>
        <w:pStyle w:val="Nessunaspaziatura"/>
        <w:rPr>
          <w:rFonts w:eastAsia="Georgia" w:cs="Georgia"/>
        </w:rPr>
      </w:pPr>
      <w:r w:rsidRPr="007E18AB">
        <w:t xml:space="preserve">Is the test valid? Let us consider some apparent counterexamples. One is </w:t>
      </w:r>
      <w:r w:rsidRPr="007E18AB">
        <w:rPr>
          <w:rFonts w:eastAsia="Georgia" w:cs="Georgia"/>
        </w:rPr>
        <w:t>the offside rule of football: it seems that this rule is often violated inadvertently by players that nonetheless are trying to follow it. However, such players cannot be described as being careful: they failed to check the line of defence, either carelessly (</w:t>
      </w:r>
      <w:r w:rsidRPr="007E18AB">
        <w:rPr>
          <w:rFonts w:eastAsia="Georgia" w:cs="Georgia"/>
          <w:i/>
          <w:iCs/>
        </w:rPr>
        <w:t>e.g</w:t>
      </w:r>
      <w:r w:rsidRPr="007E18AB">
        <w:rPr>
          <w:rFonts w:eastAsia="Georgia" w:cs="Georgia"/>
        </w:rPr>
        <w:t>. they got distracted by the chance to score) or purposefully (</w:t>
      </w:r>
      <w:r w:rsidRPr="007E18AB">
        <w:rPr>
          <w:rFonts w:eastAsia="Georgia" w:cs="Georgia"/>
          <w:i/>
          <w:iCs/>
        </w:rPr>
        <w:t>e.g</w:t>
      </w:r>
      <w:r w:rsidRPr="007E18AB">
        <w:rPr>
          <w:rFonts w:eastAsia="Georgia" w:cs="Georgia"/>
        </w:rPr>
        <w:t xml:space="preserve">. sacrificing mindfulness to focus on the action). Admittedly, carefulness is a matter of degree, so that the </w:t>
      </w:r>
      <w:r w:rsidRPr="007E18AB">
        <w:rPr>
          <w:rFonts w:eastAsia="Georgia" w:cs="Georgia"/>
          <w:smallCaps/>
        </w:rPr>
        <w:t xml:space="preserve">Test </w:t>
      </w:r>
      <w:r w:rsidRPr="007E18AB">
        <w:rPr>
          <w:rFonts w:eastAsia="Georgia" w:cs="Georgia"/>
        </w:rPr>
        <w:t>will allow for a few borderline cases; nonetheless, this is enough to treat correctly the vast majority of cases.</w:t>
      </w:r>
    </w:p>
    <w:p w14:paraId="14C7F45F" w14:textId="77777777" w:rsidR="008E5421" w:rsidRPr="007E18AB" w:rsidRDefault="008E5421" w:rsidP="008E5421">
      <w:pPr>
        <w:pStyle w:val="Nessunaspaziatura"/>
        <w:rPr>
          <w:rFonts w:eastAsia="Georgia" w:cs="Georgia"/>
        </w:rPr>
      </w:pPr>
      <w:r w:rsidRPr="007E18AB">
        <w:t xml:space="preserve">A more telling apparent counterexample is that of the rule against touching the ball with your hands. It is fairly easy to touch the ball with your hands inadvertently in football, so that the rule seems to constitute a counterexample to the </w:t>
      </w:r>
      <w:r w:rsidRPr="007E18AB">
        <w:rPr>
          <w:iCs/>
          <w:smallCaps/>
        </w:rPr>
        <w:t>Test</w:t>
      </w:r>
      <w:r w:rsidRPr="007E18AB">
        <w:t xml:space="preserve">. However, the actual football rule only prohibits “a </w:t>
      </w:r>
      <w:r w:rsidRPr="007E18AB">
        <w:rPr>
          <w:i/>
          <w:iCs/>
        </w:rPr>
        <w:t>deliberate</w:t>
      </w:r>
      <w:r w:rsidRPr="007E18AB">
        <w:t xml:space="preserve"> act of a player making contact with the ball with the hand or arm” (IFAB rulebook 2016/2017:82), so that you cannot try but fail to follow it.</w:t>
      </w:r>
    </w:p>
    <w:p w14:paraId="55F6A25F" w14:textId="77777777" w:rsidR="008E5421" w:rsidRPr="007E18AB" w:rsidRDefault="008E5421" w:rsidP="008E5421">
      <w:pPr>
        <w:pStyle w:val="Nessunaspaziatura"/>
      </w:pPr>
      <w:r w:rsidRPr="007E18AB">
        <w:t>This rule is interesting because it regulates an action that can be easily performed inadvertently. Given the high risk of inadvertent hand-touch, a rule prohibiting each and every hand-touch would be perceived as unfair – as it would often cause players to be punished for actions they performed inadvertently. To avoid this, the rule is purposefully designed to punish only deliberate violation. I am willing to speculate that a similar point applies to most rules: whenever there is a relevant risk of inadvertent violations, rules tend to be designed to prohibit only intentional violations, because the opposite would be unfair.</w:t>
      </w:r>
    </w:p>
    <w:p w14:paraId="71C009C0" w14:textId="5334FA33" w:rsidR="008E5421" w:rsidRPr="007E18AB" w:rsidRDefault="008E5421" w:rsidP="00097585">
      <w:pPr>
        <w:pStyle w:val="Nessunaspaziatura"/>
        <w:rPr>
          <w:rFonts w:eastAsia="Georgia" w:cs="Georgia"/>
        </w:rPr>
      </w:pPr>
      <w:r w:rsidRPr="007E18AB">
        <w:t xml:space="preserve">These observations are in line with the Kantian principle that </w:t>
      </w:r>
      <w:r w:rsidR="00CC270D" w:rsidRPr="007E18AB">
        <w:t>‘</w:t>
      </w:r>
      <w:r w:rsidRPr="007E18AB">
        <w:t>ought implies can</w:t>
      </w:r>
      <w:r w:rsidR="00CC270D" w:rsidRPr="007E18AB">
        <w:t>’</w:t>
      </w:r>
      <w:r w:rsidRPr="007E18AB">
        <w:t xml:space="preserve"> (Kant CPR). On a strong interpretation, this principle postulates that it is conceptually impossible for you to be morally required to do something that you are not able to do. On a much weaker interpretation, this principle can be interpreted as hinting that it is unfair to require </w:t>
      </w:r>
      <w:r w:rsidR="00097585" w:rsidRPr="007E18AB">
        <w:t>someone</w:t>
      </w:r>
      <w:r w:rsidRPr="007E18AB">
        <w:t xml:space="preserve"> to do something </w:t>
      </w:r>
      <w:r w:rsidR="00097585" w:rsidRPr="007E18AB">
        <w:t>he</w:t>
      </w:r>
      <w:r w:rsidRPr="007E18AB">
        <w:t xml:space="preserve"> </w:t>
      </w:r>
      <w:r w:rsidR="00097585" w:rsidRPr="007E18AB">
        <w:t>is</w:t>
      </w:r>
      <w:r w:rsidRPr="007E18AB">
        <w:t xml:space="preserve"> not able to do – we may call this the </w:t>
      </w:r>
      <w:r w:rsidR="00CC270D" w:rsidRPr="007E18AB">
        <w:t>‘</w:t>
      </w:r>
      <w:r w:rsidRPr="007E18AB">
        <w:t>ought ought to imply can</w:t>
      </w:r>
      <w:r w:rsidR="00CC270D" w:rsidRPr="007E18AB">
        <w:t>’</w:t>
      </w:r>
      <w:r w:rsidRPr="007E18AB">
        <w:t xml:space="preserve"> principle, to indicate the mitigation of the Kantian original. While there is disagreement as to whether the strong version of the principle holds (Ryan 2003, Stern 2004, but cf. Kurthy, Lawford-Smith &amp; Sousa 2017), there is very little ground to criticise its weak version: when it comes to rules (of a game, of a social activity), it is in an important sense unfair to establish rules that participants are not able to follow, that they are often unable to follow, or that they can easily violate inadvertently.</w:t>
      </w:r>
    </w:p>
    <w:p w14:paraId="6F42F286" w14:textId="1FD815D3" w:rsidR="008E5421" w:rsidRPr="007E18AB" w:rsidRDefault="008E5421" w:rsidP="00097585">
      <w:pPr>
        <w:pStyle w:val="Nessunaspaziatura"/>
        <w:rPr>
          <w:rFonts w:eastAsia="Georgia" w:cs="Georgia"/>
        </w:rPr>
      </w:pPr>
      <w:r w:rsidRPr="007E18AB">
        <w:t xml:space="preserve">If something like </w:t>
      </w:r>
      <w:r w:rsidR="00CC270D" w:rsidRPr="007E18AB">
        <w:t>‘</w:t>
      </w:r>
      <w:r w:rsidRPr="007E18AB">
        <w:t>ought ought to imply can</w:t>
      </w:r>
      <w:r w:rsidR="00CC270D" w:rsidRPr="007E18AB">
        <w:t>’</w:t>
      </w:r>
      <w:r w:rsidRPr="007E18AB">
        <w:t xml:space="preserve"> holds for rules, it can explain the rationale behind the proposed </w:t>
      </w:r>
      <w:r w:rsidRPr="007E18AB">
        <w:rPr>
          <w:smallCaps/>
        </w:rPr>
        <w:t>Test</w:t>
      </w:r>
      <w:r w:rsidRPr="007E18AB">
        <w:t xml:space="preserve">. Rules typically do not allow for unintentional failure because, </w:t>
      </w:r>
      <w:r w:rsidRPr="007E18AB">
        <w:lastRenderedPageBreak/>
        <w:t xml:space="preserve">according to </w:t>
      </w:r>
      <w:r w:rsidR="00CC270D" w:rsidRPr="007E18AB">
        <w:t>‘</w:t>
      </w:r>
      <w:r w:rsidRPr="007E18AB">
        <w:t>ought ought to imply can</w:t>
      </w:r>
      <w:r w:rsidR="00CC270D" w:rsidRPr="007E18AB">
        <w:t>’</w:t>
      </w:r>
      <w:r w:rsidRPr="007E18AB">
        <w:t xml:space="preserve">, it would be unfair to do so; aims are not subject to the principle, and so they can allow for unintentional failure. The </w:t>
      </w:r>
      <w:r w:rsidRPr="007E18AB">
        <w:rPr>
          <w:smallCaps/>
        </w:rPr>
        <w:t>test</w:t>
      </w:r>
      <w:r w:rsidRPr="007E18AB">
        <w:t xml:space="preserve"> is thus not merely motivated by a statistical observation about the frequency of rules and aims that allow for unintentional failure, but also by independent</w:t>
      </w:r>
      <w:r w:rsidRPr="007E18AB">
        <w:rPr>
          <w:i/>
          <w:iCs/>
        </w:rPr>
        <w:t xml:space="preserve"> </w:t>
      </w:r>
      <w:r w:rsidRPr="007E18AB">
        <w:t xml:space="preserve">considerations over intuitive constraints of fairness that apply to rules governing social practices. </w:t>
      </w:r>
    </w:p>
    <w:p w14:paraId="765EEE8B" w14:textId="61C68E92" w:rsidR="008E5421" w:rsidRPr="007E18AB" w:rsidRDefault="008E5421" w:rsidP="008E5421">
      <w:pPr>
        <w:pStyle w:val="Nessunaspaziatura"/>
        <w:rPr>
          <w:rFonts w:eastAsia="Georgia" w:cs="Georgia"/>
        </w:rPr>
      </w:pPr>
      <w:r w:rsidRPr="007E18AB">
        <w:t xml:space="preserve">Overall, there seems to be a strong case in support of the </w:t>
      </w:r>
      <w:r w:rsidRPr="007E18AB">
        <w:rPr>
          <w:smallCaps/>
        </w:rPr>
        <w:t xml:space="preserve">Test, </w:t>
      </w:r>
      <w:r w:rsidRPr="007E18AB">
        <w:t xml:space="preserve">and the </w:t>
      </w:r>
      <w:r w:rsidRPr="007E18AB">
        <w:rPr>
          <w:smallCaps/>
        </w:rPr>
        <w:t>Test</w:t>
      </w:r>
      <w:r w:rsidRPr="007E18AB">
        <w:t xml:space="preserve"> tips the balance heavily in favour of the truth-aim account. The truth-</w:t>
      </w:r>
      <w:r w:rsidRPr="007E18AB">
        <w:rPr>
          <w:i/>
          <w:iCs/>
        </w:rPr>
        <w:t>rule</w:t>
      </w:r>
      <w:r w:rsidRPr="007E18AB">
        <w:t xml:space="preserve"> account untypically and unfairly allows for inadvertent violations (like unlucky assertions) and inadvertent compliances (like lucky assertions). The truth-</w:t>
      </w:r>
      <w:r w:rsidRPr="007E18AB">
        <w:rPr>
          <w:i/>
          <w:iCs/>
        </w:rPr>
        <w:t>aim</w:t>
      </w:r>
      <w:r w:rsidRPr="007E18AB">
        <w:t xml:space="preserve"> account, by contrast, typically and fairly count</w:t>
      </w:r>
      <w:r w:rsidR="00097585" w:rsidRPr="007E18AB">
        <w:t>s</w:t>
      </w:r>
      <w:r w:rsidRPr="007E18AB">
        <w:t xml:space="preserve"> unlucky assertions as unsuccessful but permissible, and lucky assertions as successful but permissible. The </w:t>
      </w:r>
      <w:r w:rsidRPr="007E18AB">
        <w:rPr>
          <w:smallCaps/>
        </w:rPr>
        <w:t>Test</w:t>
      </w:r>
      <w:r w:rsidRPr="007E18AB">
        <w:t xml:space="preserve"> tells us that truth is the aim, rather than the rule, of assertion. </w:t>
      </w:r>
    </w:p>
    <w:p w14:paraId="32F2520B" w14:textId="77777777" w:rsidR="008E5421" w:rsidRPr="007E18AB" w:rsidRDefault="008E5421" w:rsidP="008E5421">
      <w:pPr>
        <w:pStyle w:val="Nessunaspaziatura"/>
        <w:rPr>
          <w:rFonts w:eastAsia="Georgia" w:cs="Georgia"/>
        </w:rPr>
      </w:pPr>
    </w:p>
    <w:p w14:paraId="15423A1A" w14:textId="77777777" w:rsidR="008E5421" w:rsidRPr="007E18AB" w:rsidRDefault="008E5421" w:rsidP="008E5421">
      <w:pPr>
        <w:pStyle w:val="Titolo3"/>
      </w:pPr>
      <w:bookmarkStart w:id="172" w:name="_Toc489295574"/>
      <w:r w:rsidRPr="007E18AB">
        <w:t>4.3 The truth-aim account</w:t>
      </w:r>
      <w:bookmarkEnd w:id="172"/>
    </w:p>
    <w:p w14:paraId="28BBC393" w14:textId="77777777" w:rsidR="008E5421" w:rsidRPr="007E18AB" w:rsidRDefault="008E5421" w:rsidP="008E5421">
      <w:pPr>
        <w:pStyle w:val="Nessunaspaziatura"/>
      </w:pPr>
    </w:p>
    <w:p w14:paraId="464AA6DC" w14:textId="0CBC8440" w:rsidR="008E5421" w:rsidRPr="007E18AB" w:rsidRDefault="008E5421" w:rsidP="00097585">
      <w:pPr>
        <w:pStyle w:val="Nessunaspaziatura"/>
        <w:rPr>
          <w:sz w:val="22"/>
          <w:szCs w:val="22"/>
        </w:rPr>
      </w:pPr>
      <w:r w:rsidRPr="007E18AB">
        <w:t xml:space="preserve">I have identified strong reasons to believe that there is a sense in which truth is the </w:t>
      </w:r>
      <w:r w:rsidR="00CC270D" w:rsidRPr="007E18AB">
        <w:t>‘</w:t>
      </w:r>
      <w:r w:rsidRPr="007E18AB">
        <w:t>aim</w:t>
      </w:r>
      <w:r w:rsidR="00CC270D" w:rsidRPr="007E18AB">
        <w:t>’</w:t>
      </w:r>
      <w:r w:rsidRPr="007E18AB">
        <w:t xml:space="preserve"> of assertion. But this claim is still very vague, as it is not obvious in which sense a speech act like assertion can aim at a truth-value. My proposed view is that this means that an assertion is successful only if it is true, and this is because assertion</w:t>
      </w:r>
      <w:r w:rsidR="00097585" w:rsidRPr="007E18AB">
        <w:t>s</w:t>
      </w:r>
      <w:r w:rsidRPr="007E18AB">
        <w:t xml:space="preserve"> conventionally ha</w:t>
      </w:r>
      <w:r w:rsidR="00097585" w:rsidRPr="007E18AB">
        <w:t>ve</w:t>
      </w:r>
      <w:r w:rsidRPr="007E18AB">
        <w:t xml:space="preserve"> a </w:t>
      </w:r>
      <w:r w:rsidRPr="007E18AB">
        <w:rPr>
          <w:i/>
          <w:iCs/>
        </w:rPr>
        <w:t>word-to-world</w:t>
      </w:r>
      <w:r w:rsidRPr="007E18AB">
        <w:t xml:space="preserve"> direction of fit. I will explain both claims, and outline some connections with existing scholarship.</w:t>
      </w:r>
    </w:p>
    <w:p w14:paraId="6CF704EB" w14:textId="483B819B" w:rsidR="008E5421" w:rsidRPr="007E18AB" w:rsidRDefault="008E5421" w:rsidP="00097585">
      <w:pPr>
        <w:pStyle w:val="Nessunaspaziatura"/>
      </w:pPr>
      <w:r w:rsidRPr="007E18AB">
        <w:t xml:space="preserve">The first claim derives from the proposed account of aims, according to which “X is the (only) aim of </w:t>
      </w:r>
      <w:r w:rsidRPr="007E18AB">
        <w:rPr>
          <w:rFonts w:ascii="Cambria" w:hAnsi="Cambria" w:cs="Cambria"/>
        </w:rPr>
        <w:t>φ</w:t>
      </w:r>
      <w:r w:rsidRPr="007E18AB">
        <w:t xml:space="preserve"> = </w:t>
      </w:r>
      <w:r w:rsidRPr="007E18AB">
        <w:rPr>
          <w:rFonts w:ascii="Cambria" w:hAnsi="Cambria" w:cs="Cambria"/>
        </w:rPr>
        <w:t>φ</w:t>
      </w:r>
      <w:r w:rsidRPr="007E18AB">
        <w:t xml:space="preserve">1 is successful </w:t>
      </w:r>
      <w:r w:rsidR="00365D47" w:rsidRPr="007E18AB">
        <w:t xml:space="preserve">if </w:t>
      </w:r>
      <w:r w:rsidRPr="007E18AB">
        <w:t>(</w:t>
      </w:r>
      <w:r w:rsidR="00365D47" w:rsidRPr="007E18AB">
        <w:t>and only</w:t>
      </w:r>
      <w:r w:rsidRPr="007E18AB">
        <w:t xml:space="preserve"> if</w:t>
      </w:r>
      <w:r w:rsidR="00365D47" w:rsidRPr="007E18AB">
        <w:t>)</w:t>
      </w:r>
      <w:r w:rsidRPr="007E18AB">
        <w:t xml:space="preserve"> X</w:t>
      </w:r>
      <w:r w:rsidRPr="007E18AB">
        <w:rPr>
          <w:rFonts w:cs="Baskerville Old Face"/>
        </w:rPr>
        <w:t>”</w:t>
      </w:r>
      <w:r w:rsidRPr="007E18AB">
        <w:t xml:space="preserve">. On this conception, saying that assertion aims at truth means that an assertion is successful only if it is true, more or less in the same way in which saying that the aim of a penalty is to score a goal means that the penalty is successful only if you score a goal. To be sure, the relevant standard for successfulness is the one set by the relevant practice that we are considering, not by the agent. For instance, in playing chess, I may aim to bore my opponent, thereby </w:t>
      </w:r>
      <w:r w:rsidR="004F3B1D" w:rsidRPr="007E18AB">
        <w:t>preferring a stall to a victory. I</w:t>
      </w:r>
      <w:r w:rsidRPr="007E18AB">
        <w:t>n succeeding in stalling, I would be successful with respect to my personal aim, but not with respect with the purported aim of playing chess. Similarly, in asserting I might have the personal aim to say something false, and be successful with respect to that aim, not with respect to the purported aim of asserting.</w:t>
      </w:r>
    </w:p>
    <w:p w14:paraId="5B8495C5" w14:textId="77777777" w:rsidR="008E5421" w:rsidRPr="007E18AB" w:rsidRDefault="008E5421" w:rsidP="008E5421">
      <w:pPr>
        <w:pStyle w:val="Nessunaspaziatura"/>
      </w:pPr>
      <w:r w:rsidRPr="007E18AB">
        <w:t xml:space="preserve">We need to differentiate between the personal aims that one might have in engaging in a practice and the aims that are set by the practice in which one engages. To stress this </w:t>
      </w:r>
      <w:r w:rsidRPr="007E18AB">
        <w:lastRenderedPageBreak/>
        <w:t xml:space="preserve">distinction, I call the aims that are determined by the practice the </w:t>
      </w:r>
      <w:r w:rsidRPr="007E18AB">
        <w:rPr>
          <w:i/>
          <w:iCs/>
        </w:rPr>
        <w:t>purported aims</w:t>
      </w:r>
      <w:r w:rsidRPr="00024D48">
        <w:rPr>
          <w:rStyle w:val="Rimandonotaapidipagina"/>
        </w:rPr>
        <w:footnoteReference w:id="99"/>
      </w:r>
      <w:r w:rsidRPr="007E18AB">
        <w:rPr>
          <w:i/>
          <w:iCs/>
        </w:rPr>
        <w:t xml:space="preserve"> </w:t>
      </w:r>
      <w:r w:rsidRPr="007E18AB">
        <w:t xml:space="preserve">of that practice, and any divergent aim (whether selfish or not) a </w:t>
      </w:r>
      <w:r w:rsidRPr="007E18AB">
        <w:rPr>
          <w:i/>
          <w:iCs/>
        </w:rPr>
        <w:t>personal aim</w:t>
      </w:r>
      <w:r w:rsidRPr="007E18AB">
        <w:t xml:space="preserve">. In this sense, checkmating is the </w:t>
      </w:r>
      <w:r w:rsidRPr="007E18AB">
        <w:rPr>
          <w:i/>
          <w:iCs/>
        </w:rPr>
        <w:t xml:space="preserve">purported aim </w:t>
      </w:r>
      <w:r w:rsidRPr="007E18AB">
        <w:t xml:space="preserve">of chess, scoring is the </w:t>
      </w:r>
      <w:r w:rsidRPr="007E18AB">
        <w:rPr>
          <w:i/>
          <w:iCs/>
        </w:rPr>
        <w:t xml:space="preserve">purported aim </w:t>
      </w:r>
      <w:r w:rsidRPr="007E18AB">
        <w:t xml:space="preserve">of shooting a penalty, and saying something true is the </w:t>
      </w:r>
      <w:r w:rsidRPr="007E18AB">
        <w:rPr>
          <w:i/>
          <w:iCs/>
        </w:rPr>
        <w:t xml:space="preserve">purported aim of assertion, </w:t>
      </w:r>
      <w:r w:rsidRPr="007E18AB">
        <w:t xml:space="preserve">whereas the divergent aims from the previous examples count as </w:t>
      </w:r>
      <w:r w:rsidRPr="007E18AB">
        <w:rPr>
          <w:i/>
          <w:iCs/>
        </w:rPr>
        <w:t>personal aims</w:t>
      </w:r>
      <w:r w:rsidRPr="007E18AB">
        <w:t>. Once this distinction is clear, it becomes apparent that considerations about personal aims are not a challenge for my view.</w:t>
      </w:r>
    </w:p>
    <w:p w14:paraId="08727DB6" w14:textId="67B3C2F5" w:rsidR="008E5421" w:rsidRPr="007E18AB" w:rsidRDefault="008E5421" w:rsidP="00E35A83">
      <w:pPr>
        <w:pStyle w:val="Nessunaspaziatura"/>
      </w:pPr>
      <w:r w:rsidRPr="007E18AB">
        <w:t xml:space="preserve">As for the second component of my explanation, that assertions have a </w:t>
      </w:r>
      <w:r w:rsidRPr="007E18AB">
        <w:rPr>
          <w:i/>
          <w:iCs/>
        </w:rPr>
        <w:t>word-to-world</w:t>
      </w:r>
      <w:r w:rsidRPr="007E18AB">
        <w:t xml:space="preserve"> direction of fit</w:t>
      </w:r>
      <w:r w:rsidR="00C652DD" w:rsidRPr="007E18AB">
        <w:rPr>
          <w:vertAlign w:val="superscript"/>
        </w:rPr>
        <w:t xml:space="preserve"> </w:t>
      </w:r>
      <w:r w:rsidRPr="007E18AB">
        <w:t>is anything but a controversial claim</w:t>
      </w:r>
      <w:r w:rsidR="00C652DD" w:rsidRPr="007E18AB">
        <w:t xml:space="preserve"> – one that I already defended in chapter III (section 3.1)</w:t>
      </w:r>
      <w:r w:rsidRPr="007E18AB">
        <w:t xml:space="preserve">. It is standard to read the notion of direction of fit as having a teleological connotation, </w:t>
      </w:r>
      <w:r w:rsidRPr="007E18AB">
        <w:rPr>
          <w:i/>
          <w:iCs/>
        </w:rPr>
        <w:t>i.e</w:t>
      </w:r>
      <w:r w:rsidRPr="007E18AB">
        <w:t xml:space="preserve">. as setting the condition of success for a speech act, rather than the conditions for its appropriate performance (Humberstone 1992). As a matter of fact, often authors treat </w:t>
      </w:r>
      <w:r w:rsidR="00E35A83" w:rsidRPr="007E18AB">
        <w:t>‘</w:t>
      </w:r>
      <w:r w:rsidRPr="007E18AB">
        <w:t>having truth as an aim</w:t>
      </w:r>
      <w:r w:rsidR="00E35A83" w:rsidRPr="007E18AB">
        <w:t>’</w:t>
      </w:r>
      <w:r w:rsidRPr="007E18AB">
        <w:t xml:space="preserve"> (</w:t>
      </w:r>
      <w:r w:rsidR="00E35A83" w:rsidRPr="007E18AB">
        <w:t>understood as</w:t>
      </w:r>
      <w:r w:rsidRPr="007E18AB">
        <w:t xml:space="preserve"> </w:t>
      </w:r>
      <w:r w:rsidR="00E35A83" w:rsidRPr="007E18AB">
        <w:t>having truth as a</w:t>
      </w:r>
      <w:r w:rsidRPr="007E18AB">
        <w:t xml:space="preserve"> success condition) and </w:t>
      </w:r>
      <w:r w:rsidR="00E35A83" w:rsidRPr="007E18AB">
        <w:t>‘</w:t>
      </w:r>
      <w:r w:rsidRPr="007E18AB">
        <w:t xml:space="preserve">having a </w:t>
      </w:r>
      <w:r w:rsidRPr="007E18AB">
        <w:rPr>
          <w:i/>
        </w:rPr>
        <w:t>word-to-world</w:t>
      </w:r>
      <w:r w:rsidRPr="007E18AB">
        <w:t xml:space="preserve"> direction of fit</w:t>
      </w:r>
      <w:r w:rsidR="00E35A83" w:rsidRPr="007E18AB">
        <w:t>’</w:t>
      </w:r>
      <w:r w:rsidRPr="007E18AB">
        <w:t xml:space="preserve"> as synonymous: “’True’ and ‘false’ are the favourite terms of assessment for achieving </w:t>
      </w:r>
      <w:r w:rsidRPr="007E18AB">
        <w:rPr>
          <w:i/>
          <w:iCs/>
        </w:rPr>
        <w:t>success</w:t>
      </w:r>
      <w:r w:rsidRPr="007E18AB">
        <w:t xml:space="preserve"> of illocutions which have the word-to-world direction of fit” </w:t>
      </w:r>
      <w:r w:rsidR="00E35A83" w:rsidRPr="007E18AB">
        <w:t xml:space="preserve">(Searle </w:t>
      </w:r>
      <w:r w:rsidRPr="007E18AB">
        <w:t>2007: 34).</w:t>
      </w:r>
      <w:r w:rsidRPr="007E18AB">
        <w:rPr>
          <w:vertAlign w:val="superscript"/>
        </w:rPr>
        <w:t xml:space="preserve"> </w:t>
      </w:r>
    </w:p>
    <w:p w14:paraId="2B4D6C1C" w14:textId="04739143" w:rsidR="008E5421" w:rsidRPr="007E18AB" w:rsidRDefault="00E35A83" w:rsidP="00E35A83">
      <w:pPr>
        <w:pStyle w:val="Nessunaspaziatura"/>
      </w:pPr>
      <w:r w:rsidRPr="007E18AB">
        <w:t>As already mentioned in chapter III, s</w:t>
      </w:r>
      <w:r w:rsidR="008E5421" w:rsidRPr="007E18AB">
        <w:t xml:space="preserve">peech act theorists agree that not </w:t>
      </w:r>
      <w:r w:rsidR="008E5421" w:rsidRPr="007E18AB">
        <w:rPr>
          <w:i/>
          <w:iCs/>
        </w:rPr>
        <w:t xml:space="preserve">only </w:t>
      </w:r>
      <w:r w:rsidR="008E5421" w:rsidRPr="007E18AB">
        <w:t>assertions have word-to-world direction of fit. This is an important reminder. Several speech acts aim at truth, namely all speech acts belonging to the class of ‘assertives’ (cf. Searle 1976, also called ‘representatives, or ‘constatives’, as in Recanati 1981): conjecturing, hypothesising, testifying, objecting are but a few examples. The success condition for all these speech acts is that their propositional content is true: a conjecture that</w:t>
      </w:r>
      <w:r w:rsidR="00D728EF" w:rsidRPr="007E18AB">
        <w:rPr>
          <w:i/>
        </w:rPr>
        <w:t xml:space="preserve"> p </w:t>
      </w:r>
      <w:r w:rsidR="008E5421" w:rsidRPr="007E18AB">
        <w:t>is successful if</w:t>
      </w:r>
      <w:r w:rsidR="00D728EF" w:rsidRPr="007E18AB">
        <w:rPr>
          <w:i/>
        </w:rPr>
        <w:t xml:space="preserve"> p </w:t>
      </w:r>
      <w:r w:rsidR="008E5421" w:rsidRPr="007E18AB">
        <w:t>is true, the same for hypotheses, objection</w:t>
      </w:r>
      <w:r w:rsidRPr="007E18AB">
        <w:t>s</w:t>
      </w:r>
      <w:r w:rsidR="008E5421" w:rsidRPr="007E18AB">
        <w:t xml:space="preserve">, etc. The bottom line is that purportedly aiming at truth is a necessary, but not sufficient, condition for an utterance to be an assertion: the truth-aim account explains </w:t>
      </w:r>
      <w:r w:rsidR="008E5421" w:rsidRPr="007E18AB">
        <w:rPr>
          <w:smallCaps/>
        </w:rPr>
        <w:t>Falsity-Criticism</w:t>
      </w:r>
      <w:r w:rsidR="008E5421" w:rsidRPr="007E18AB">
        <w:t>, but does not provide a definition of assertion on its own.</w:t>
      </w:r>
    </w:p>
    <w:p w14:paraId="54394277" w14:textId="73360355" w:rsidR="008E5421" w:rsidRPr="007E18AB" w:rsidRDefault="008E5421" w:rsidP="008A1372">
      <w:pPr>
        <w:pStyle w:val="Nessunaspaziatura"/>
      </w:pPr>
      <w:r w:rsidRPr="007E18AB">
        <w:t>Overall, my proposal to understand aiming at truth as a success condition determined by the direction of fit can claim a strong link with an orthodox view in speech act theory</w:t>
      </w:r>
      <w:r w:rsidRPr="00024D48">
        <w:rPr>
          <w:rStyle w:val="Rimandonotaapidipagina"/>
        </w:rPr>
        <w:footnoteReference w:id="100"/>
      </w:r>
      <w:r w:rsidRPr="007E18AB">
        <w:t xml:space="preserve">, and </w:t>
      </w:r>
      <w:r w:rsidRPr="007E18AB">
        <w:lastRenderedPageBreak/>
        <w:t xml:space="preserve">promises to be able to </w:t>
      </w:r>
      <w:r w:rsidR="009864D5" w:rsidRPr="007E18AB">
        <w:t>solve the puzzle presented in the opening of this chapter</w:t>
      </w:r>
      <w:r w:rsidRPr="007E18AB">
        <w:t>.</w:t>
      </w:r>
      <w:r w:rsidR="009864D5" w:rsidRPr="007E18AB">
        <w:t xml:space="preserve"> Unlike factive accounts, </w:t>
      </w:r>
      <w:r w:rsidR="008A1372" w:rsidRPr="007E18AB">
        <w:t xml:space="preserve">it is compatible with </w:t>
      </w:r>
      <w:r w:rsidR="008A1372" w:rsidRPr="007E18AB">
        <w:rPr>
          <w:smallCaps/>
        </w:rPr>
        <w:t>Impermissible Falsity;</w:t>
      </w:r>
      <w:r w:rsidRPr="007E18AB">
        <w:t xml:space="preserve"> unlike existing non-factive accounts, it explains the </w:t>
      </w:r>
      <w:r w:rsidRPr="007E18AB">
        <w:rPr>
          <w:smallCaps/>
        </w:rPr>
        <w:t xml:space="preserve">Falsity-Criticism Behaviour </w:t>
      </w:r>
      <w:r w:rsidRPr="007E18AB">
        <w:t xml:space="preserve">and why we deem true assertions ‘correct’: not because they follow the rule of assertion (as the </w:t>
      </w:r>
      <w:r w:rsidRPr="007E18AB">
        <w:rPr>
          <w:smallCaps/>
        </w:rPr>
        <w:t>Argument From Correctness</w:t>
      </w:r>
      <w:r w:rsidRPr="007E18AB">
        <w:t xml:space="preserve"> holds), but because they ‘fit’ reality in the right direction.</w:t>
      </w:r>
      <w:r w:rsidR="008A1372" w:rsidRPr="007E18AB">
        <w:t xml:space="preserve"> Furthermore, it finds independent motivation from the </w:t>
      </w:r>
      <w:r w:rsidR="008A1372" w:rsidRPr="007E18AB">
        <w:rPr>
          <w:smallCaps/>
        </w:rPr>
        <w:t xml:space="preserve">Test for the Rule-Aim </w:t>
      </w:r>
      <w:r w:rsidR="008A1372" w:rsidRPr="007E18AB">
        <w:t>distinction.</w:t>
      </w:r>
    </w:p>
    <w:p w14:paraId="33B7B655" w14:textId="77777777" w:rsidR="008E5421" w:rsidRPr="007E18AB" w:rsidRDefault="008E5421" w:rsidP="008E5421">
      <w:pPr>
        <w:pStyle w:val="Nessunaspaziatura"/>
      </w:pPr>
    </w:p>
    <w:p w14:paraId="29DAB252" w14:textId="77777777" w:rsidR="008E5421" w:rsidRPr="007E18AB" w:rsidRDefault="008E5421" w:rsidP="008E5421">
      <w:pPr>
        <w:pStyle w:val="Titolo3"/>
      </w:pPr>
      <w:bookmarkStart w:id="173" w:name="_Toc489295575"/>
      <w:r w:rsidRPr="007E18AB">
        <w:t>4.4 Ought to try – from aims back to rules</w:t>
      </w:r>
      <w:bookmarkEnd w:id="173"/>
    </w:p>
    <w:p w14:paraId="45F7CCA7" w14:textId="77777777" w:rsidR="008E5421" w:rsidRPr="007E18AB" w:rsidRDefault="008E5421" w:rsidP="008E5421">
      <w:pPr>
        <w:pStyle w:val="Nessunaspaziatura"/>
      </w:pPr>
    </w:p>
    <w:p w14:paraId="4ADEED7E" w14:textId="77777777" w:rsidR="008A1372" w:rsidRPr="007E18AB" w:rsidRDefault="008E5421" w:rsidP="008A1372">
      <w:pPr>
        <w:pStyle w:val="Nessunaspaziatura"/>
      </w:pPr>
      <w:r w:rsidRPr="007E18AB">
        <w:t xml:space="preserve">The truth-aim account of assertion is by definition non-factive. Rules and aims, as I </w:t>
      </w:r>
      <w:r w:rsidR="008A1372" w:rsidRPr="007E18AB">
        <w:t>defined</w:t>
      </w:r>
      <w:r w:rsidRPr="007E18AB">
        <w:t xml:space="preserve"> them, are mutually exclusive: if truth is the aim of assertion, it cannot be its rule. But the truth-aim account of assertion is compatible with </w:t>
      </w:r>
      <w:r w:rsidRPr="007E18AB">
        <w:rPr>
          <w:i/>
        </w:rPr>
        <w:t>any</w:t>
      </w:r>
      <w:r w:rsidRPr="007E18AB">
        <w:t xml:space="preserve"> non-factive account: any non-factive norm (JR, BR, etc.) can be paired with TA.</w:t>
      </w:r>
      <w:r w:rsidR="008A1372" w:rsidRPr="007E18AB">
        <w:t xml:space="preserve"> </w:t>
      </w:r>
      <w:r w:rsidRPr="007E18AB">
        <w:t xml:space="preserve">This elicits the question: which particular non-factive norm should be paired with TA? For the purpose of this thesis, I do not wish to commit to a definite response to this question: my aim was only to show that </w:t>
      </w:r>
      <w:r w:rsidR="008A1372" w:rsidRPr="007E18AB">
        <w:t>the puzzle</w:t>
      </w:r>
      <w:r w:rsidRPr="007E18AB">
        <w:t xml:space="preserve"> </w:t>
      </w:r>
      <w:r w:rsidR="008A1372" w:rsidRPr="007E18AB">
        <w:t xml:space="preserve">I presented can be </w:t>
      </w:r>
      <w:r w:rsidRPr="007E18AB">
        <w:t>explained by pairing a non-factive account with the vie</w:t>
      </w:r>
      <w:r w:rsidR="008A1372" w:rsidRPr="007E18AB">
        <w:t>w that assertion aims at truth.</w:t>
      </w:r>
    </w:p>
    <w:p w14:paraId="39D40658" w14:textId="77FAEA06" w:rsidR="008E5421" w:rsidRPr="007E18AB" w:rsidRDefault="008E5421" w:rsidP="00D9076B">
      <w:pPr>
        <w:pStyle w:val="Nessunaspaziatura"/>
      </w:pPr>
      <w:r w:rsidRPr="007E18AB">
        <w:t xml:space="preserve">Nonetheless, I would like to conclude with a suggestion: if assertions aim at truth, it seems intuitive that asserting cooperatively requires one to </w:t>
      </w:r>
      <w:r w:rsidRPr="007E18AB">
        <w:rPr>
          <w:i/>
        </w:rPr>
        <w:t>try to say the truth</w:t>
      </w:r>
      <w:r w:rsidRPr="007E18AB">
        <w:t>.</w:t>
      </w:r>
      <w:r w:rsidR="008A1372" w:rsidRPr="007E18AB">
        <w:t xml:space="preserve"> </w:t>
      </w:r>
      <w:r w:rsidRPr="007E18AB">
        <w:t>This idea follows from a more general consideration: that cooperating towards a given aim seem</w:t>
      </w:r>
      <w:r w:rsidR="008A1372" w:rsidRPr="007E18AB">
        <w:t>s</w:t>
      </w:r>
      <w:r w:rsidRPr="007E18AB">
        <w:t xml:space="preserve"> to require cooperating agents to try to achieve that aim. To see this, suppose I am helping you to find your way home, a joint cooperative action that has your finding the way home as a success condition. Since the purported aim of our actions is to </w:t>
      </w:r>
      <w:r w:rsidR="00D9076B">
        <w:t>get</w:t>
      </w:r>
      <w:r w:rsidRPr="007E18AB">
        <w:t xml:space="preserve"> you </w:t>
      </w:r>
      <w:r w:rsidR="00D9076B">
        <w:t xml:space="preserve">to </w:t>
      </w:r>
      <w:r w:rsidRPr="007E18AB">
        <w:t>find the way home, it seems that, to cooperate in helping you to find your way home, I must try to make you find the way home.</w:t>
      </w:r>
      <w:r w:rsidR="008A1372" w:rsidRPr="007E18AB">
        <w:t xml:space="preserve"> </w:t>
      </w:r>
      <w:r w:rsidRPr="007E18AB">
        <w:t>If cooperating towards an aim requires one to try conform to that aim, since assertion aims at t</w:t>
      </w:r>
      <w:r w:rsidR="008A1372" w:rsidRPr="007E18AB">
        <w:t xml:space="preserve">ruth, to assert cooperatively one </w:t>
      </w:r>
      <w:r w:rsidRPr="007E18AB">
        <w:t>should try to say the truth. In other words, we can infer the non-factive ‘truth-aim rule’ of assertion (TAR) from (TA) and (CP):</w:t>
      </w:r>
    </w:p>
    <w:p w14:paraId="16042946" w14:textId="77777777" w:rsidR="008E5421" w:rsidRPr="007E18AB" w:rsidRDefault="008E5421" w:rsidP="008E5421">
      <w:pPr>
        <w:pStyle w:val="Nessunaspaziatura"/>
      </w:pPr>
    </w:p>
    <w:p w14:paraId="38B02AF6" w14:textId="77777777" w:rsidR="008E5421" w:rsidRPr="007E18AB" w:rsidRDefault="008E5421" w:rsidP="008E5421">
      <w:pPr>
        <w:pStyle w:val="Nessunaspaziatura"/>
        <w:ind w:firstLine="720"/>
        <w:rPr>
          <w:rFonts w:eastAsia="Georgia" w:cs="Georgia"/>
        </w:rPr>
      </w:pPr>
      <w:r w:rsidRPr="007E18AB">
        <w:rPr>
          <w:rFonts w:eastAsia="Georgia" w:cs="Georgia"/>
        </w:rPr>
        <w:t>(TA) Truth is the aim of assertion</w:t>
      </w:r>
    </w:p>
    <w:p w14:paraId="596CF29C" w14:textId="77777777" w:rsidR="008E5421" w:rsidRPr="007E18AB" w:rsidRDefault="008E5421" w:rsidP="008E5421">
      <w:pPr>
        <w:pStyle w:val="Nessunaspaziatura"/>
        <w:ind w:left="720"/>
        <w:rPr>
          <w:rFonts w:eastAsia="Georgia" w:cs="Georgia"/>
        </w:rPr>
      </w:pPr>
      <w:r w:rsidRPr="007E18AB">
        <w:rPr>
          <w:rFonts w:eastAsia="Georgia" w:cs="Georgia"/>
        </w:rPr>
        <w:t>(CP) To cooperate in a teleological activity you must try to conform to the purported aims of that activity</w:t>
      </w:r>
    </w:p>
    <w:p w14:paraId="43A4434E" w14:textId="362996D2" w:rsidR="008E5421" w:rsidRPr="007E18AB" w:rsidRDefault="008E5421" w:rsidP="008E5421">
      <w:pPr>
        <w:pStyle w:val="Nessunaspaziatura"/>
        <w:ind w:firstLine="720"/>
        <w:rPr>
          <w:rFonts w:eastAsia="Georgia" w:cs="Georgia"/>
        </w:rPr>
      </w:pPr>
      <w:r w:rsidRPr="007E18AB">
        <w:rPr>
          <w:rFonts w:eastAsia="Georgia" w:cs="Georgia"/>
        </w:rPr>
        <w:lastRenderedPageBreak/>
        <w:t>(TAR) You should: assert</w:t>
      </w:r>
      <w:r w:rsidR="00D728EF" w:rsidRPr="007E18AB">
        <w:rPr>
          <w:rFonts w:eastAsia="Georgia" w:cs="Georgia"/>
          <w:i/>
        </w:rPr>
        <w:t xml:space="preserve"> p </w:t>
      </w:r>
      <w:r w:rsidRPr="007E18AB">
        <w:rPr>
          <w:rFonts w:eastAsia="Georgia" w:cs="Georgia"/>
        </w:rPr>
        <w:t>only if you are thereby trying to assert a true proposition</w:t>
      </w:r>
    </w:p>
    <w:p w14:paraId="0FB6F21D" w14:textId="77777777" w:rsidR="008E5421" w:rsidRPr="007E18AB" w:rsidRDefault="008E5421" w:rsidP="008E5421">
      <w:pPr>
        <w:pStyle w:val="Nessunaspaziatura"/>
        <w:rPr>
          <w:rFonts w:eastAsia="Georgia" w:cs="Georgia"/>
        </w:rPr>
      </w:pPr>
    </w:p>
    <w:p w14:paraId="7872EFCA" w14:textId="5F0DEF9B" w:rsidR="008E5421" w:rsidRPr="007E18AB" w:rsidRDefault="008E5421" w:rsidP="008A1372">
      <w:pPr>
        <w:pStyle w:val="Nessunaspaziatura"/>
        <w:rPr>
          <w:rFonts w:eastAsia="Georgia" w:cs="Georgia"/>
          <w:bCs/>
        </w:rPr>
      </w:pPr>
      <w:r w:rsidRPr="007E18AB">
        <w:rPr>
          <w:rFonts w:eastAsia="Georgia" w:cs="Georgia"/>
          <w:bCs/>
        </w:rPr>
        <w:t>In inferring TAR from TA-CP, I am smuggling in a further assumption: that assertion is (or purports to be) a cooperative action. While this view is fairly standard</w:t>
      </w:r>
      <w:r w:rsidRPr="00024D48">
        <w:rPr>
          <w:rStyle w:val="Rimandonotaapidipagina"/>
        </w:rPr>
        <w:footnoteReference w:id="101"/>
      </w:r>
      <w:r w:rsidRPr="007E18AB">
        <w:rPr>
          <w:rFonts w:eastAsia="Georgia" w:cs="Georgia"/>
          <w:bCs/>
        </w:rPr>
        <w:t xml:space="preserve">, it can certainly be criticised. Nothing, however, hangs on this assumption. Perhaps TAR cannot be derived from TA, or perhaps it can be derived with a different strategy. But it is undeniable that there is an intuitive link between TA and TAR. If the derivation does not hold, I am still willing to suggest that if one accepts TA, TAR is </w:t>
      </w:r>
      <w:r w:rsidR="008A1372" w:rsidRPr="007E18AB">
        <w:rPr>
          <w:rFonts w:eastAsia="Georgia" w:cs="Georgia"/>
          <w:bCs/>
        </w:rPr>
        <w:t>an</w:t>
      </w:r>
      <w:r w:rsidRPr="007E18AB">
        <w:rPr>
          <w:rFonts w:eastAsia="Georgia" w:cs="Georgia"/>
          <w:bCs/>
        </w:rPr>
        <w:t xml:space="preserve"> obvious candidate as </w:t>
      </w:r>
      <w:r w:rsidR="008A1372" w:rsidRPr="007E18AB">
        <w:rPr>
          <w:rFonts w:eastAsia="Georgia" w:cs="Georgia"/>
          <w:bCs/>
        </w:rPr>
        <w:t xml:space="preserve">a </w:t>
      </w:r>
      <w:r w:rsidRPr="007E18AB">
        <w:rPr>
          <w:rFonts w:eastAsia="Georgia" w:cs="Georgia"/>
          <w:bCs/>
        </w:rPr>
        <w:t xml:space="preserve">norm of assertion. </w:t>
      </w:r>
    </w:p>
    <w:p w14:paraId="6C660D7E" w14:textId="77777777" w:rsidR="008E5421" w:rsidRPr="007E18AB" w:rsidRDefault="008E5421" w:rsidP="008E5421">
      <w:pPr>
        <w:pStyle w:val="Nessunaspaziatura"/>
        <w:rPr>
          <w:rFonts w:eastAsia="Georgia" w:cs="Georgia"/>
        </w:rPr>
      </w:pPr>
      <w:r w:rsidRPr="007E18AB">
        <w:rPr>
          <w:rFonts w:eastAsia="Georgia" w:cs="Georgia"/>
        </w:rPr>
        <w:t>Versions of TAR have been defended by influential philosophers before the debate on the norm of assertion came into fashion. Dummett endorses it almost literally: “Assertions are governed by the convention that we should try to utter only [true ones]” (Dummett 1981:356). Lewis’ definition of truthfulness as a rule that is constitutive of a language £ can be interpreted as a version of TAR: “try never to utter sentences of £ that are not true in £”. Similarly, Grice (1989) has defended (TAR) as a maxim governing saying something in cooperative communication.</w:t>
      </w:r>
    </w:p>
    <w:p w14:paraId="22209762" w14:textId="6FB5E312" w:rsidR="008E5421" w:rsidRPr="007E18AB" w:rsidRDefault="008E5421" w:rsidP="008E5421">
      <w:pPr>
        <w:pStyle w:val="Nessunaspaziatura"/>
        <w:rPr>
          <w:rFonts w:eastAsia="Georgia" w:cs="Georgia"/>
        </w:rPr>
      </w:pPr>
      <w:r w:rsidRPr="007E18AB">
        <w:rPr>
          <w:rFonts w:eastAsia="Georgia" w:cs="Georgia"/>
        </w:rPr>
        <w:t xml:space="preserve">Grice’s position comes with a further suggestion. In his view, the </w:t>
      </w:r>
      <w:r w:rsidR="00CC270D" w:rsidRPr="007E18AB">
        <w:rPr>
          <w:rFonts w:eastAsia="Georgia" w:cs="Georgia"/>
        </w:rPr>
        <w:t>‘</w:t>
      </w:r>
      <w:r w:rsidRPr="007E18AB">
        <w:rPr>
          <w:rFonts w:eastAsia="Georgia" w:cs="Georgia"/>
        </w:rPr>
        <w:t>Quality Maxim</w:t>
      </w:r>
      <w:r w:rsidR="00CC270D" w:rsidRPr="007E18AB">
        <w:rPr>
          <w:rFonts w:eastAsia="Georgia" w:cs="Georgia"/>
        </w:rPr>
        <w:t>’</w:t>
      </w:r>
      <w:r w:rsidRPr="007E18AB">
        <w:rPr>
          <w:rFonts w:eastAsia="Georgia" w:cs="Georgia"/>
        </w:rPr>
        <w:t xml:space="preserve"> TAR can be unpacked into two submaxims. These two submaxims are strikingly similar to the two most influential non-factive accounts on the market: the belief-rule </w:t>
      </w:r>
      <w:r w:rsidR="008A1372" w:rsidRPr="007E18AB">
        <w:rPr>
          <w:rFonts w:eastAsia="Georgia" w:cs="Georgia"/>
        </w:rPr>
        <w:t>(</w:t>
      </w:r>
      <w:r w:rsidRPr="007E18AB">
        <w:rPr>
          <w:rFonts w:eastAsia="Georgia" w:cs="Georgia"/>
        </w:rPr>
        <w:t>BR</w:t>
      </w:r>
      <w:r w:rsidR="008A1372" w:rsidRPr="007E18AB">
        <w:rPr>
          <w:rFonts w:eastAsia="Georgia" w:cs="Georgia"/>
        </w:rPr>
        <w:t>)</w:t>
      </w:r>
      <w:r w:rsidRPr="007E18AB">
        <w:rPr>
          <w:rFonts w:eastAsia="Georgia" w:cs="Georgia"/>
        </w:rPr>
        <w:t xml:space="preserve"> and the justification-rule </w:t>
      </w:r>
      <w:r w:rsidR="008A1372" w:rsidRPr="007E18AB">
        <w:rPr>
          <w:rFonts w:eastAsia="Georgia" w:cs="Georgia"/>
        </w:rPr>
        <w:t>(</w:t>
      </w:r>
      <w:r w:rsidRPr="007E18AB">
        <w:rPr>
          <w:rFonts w:eastAsia="Georgia" w:cs="Georgia"/>
        </w:rPr>
        <w:t>JR</w:t>
      </w:r>
      <w:r w:rsidR="008A1372" w:rsidRPr="007E18AB">
        <w:rPr>
          <w:rFonts w:eastAsia="Georgia" w:cs="Georgia"/>
        </w:rPr>
        <w:t>)</w:t>
      </w:r>
      <w:r w:rsidRPr="007E18AB">
        <w:rPr>
          <w:rFonts w:eastAsia="Georgia" w:cs="Georgia"/>
        </w:rPr>
        <w:t>. In other words, if we follow Grice, we can further derive BR and JR from TAR:</w:t>
      </w:r>
    </w:p>
    <w:p w14:paraId="575C40C6" w14:textId="77777777" w:rsidR="008E5421" w:rsidRPr="007E18AB" w:rsidRDefault="008E5421" w:rsidP="008E5421">
      <w:pPr>
        <w:pStyle w:val="Nessunaspaziatura"/>
        <w:rPr>
          <w:rFonts w:eastAsia="Georgia" w:cs="Georgia"/>
        </w:rPr>
      </w:pPr>
    </w:p>
    <w:p w14:paraId="092DD249" w14:textId="77777777" w:rsidR="008E5421" w:rsidRPr="007E18AB" w:rsidRDefault="008E5421" w:rsidP="008E5421">
      <w:pPr>
        <w:pStyle w:val="Definizione"/>
        <w:rPr>
          <w:color w:val="auto"/>
        </w:rPr>
      </w:pPr>
      <w:r w:rsidRPr="007E18AB">
        <w:rPr>
          <w:color w:val="auto"/>
        </w:rPr>
        <w:t>Quality Maxim: “Try to make your contribution one that is true” (TAR)</w:t>
      </w:r>
    </w:p>
    <w:p w14:paraId="3DE8F2A4" w14:textId="77777777" w:rsidR="008E5421" w:rsidRPr="007E18AB" w:rsidRDefault="008E5421" w:rsidP="008E5421">
      <w:pPr>
        <w:pStyle w:val="Definizione"/>
        <w:rPr>
          <w:color w:val="auto"/>
        </w:rPr>
      </w:pPr>
      <w:r w:rsidRPr="007E18AB">
        <w:rPr>
          <w:color w:val="auto"/>
        </w:rPr>
        <w:t>Submaxim #1: “Do not say what you believe to be false” (BR)</w:t>
      </w:r>
    </w:p>
    <w:p w14:paraId="2CB1594B" w14:textId="77777777" w:rsidR="008E5421" w:rsidRPr="007E18AB" w:rsidRDefault="008E5421" w:rsidP="008E5421">
      <w:pPr>
        <w:pStyle w:val="Definizione"/>
        <w:rPr>
          <w:color w:val="auto"/>
        </w:rPr>
      </w:pPr>
      <w:r w:rsidRPr="007E18AB">
        <w:rPr>
          <w:color w:val="auto"/>
        </w:rPr>
        <w:t>Submaxim #2: “Do not say that for which you lack adequate evidence” (JR)</w:t>
      </w:r>
    </w:p>
    <w:p w14:paraId="2ABB5250" w14:textId="77777777" w:rsidR="008E5421" w:rsidRPr="007E18AB" w:rsidRDefault="008E5421" w:rsidP="008E5421">
      <w:pPr>
        <w:spacing w:line="360" w:lineRule="auto"/>
        <w:rPr>
          <w:rFonts w:ascii="Baskerville Old Face" w:eastAsia="Georgia" w:hAnsi="Baskerville Old Face" w:cs="Georgia"/>
        </w:rPr>
      </w:pPr>
    </w:p>
    <w:p w14:paraId="6F518626" w14:textId="52E38173" w:rsidR="008E5421" w:rsidRPr="007E18AB" w:rsidRDefault="008E5421" w:rsidP="008A1372">
      <w:pPr>
        <w:pStyle w:val="Nessunaspaziatura"/>
      </w:pPr>
      <w:r w:rsidRPr="007E18AB">
        <w:t>Admittedly, there are several important differences between the Gricean maxims and JR and BR</w:t>
      </w:r>
      <w:r w:rsidRPr="00024D48">
        <w:rPr>
          <w:rStyle w:val="Rimandonotaapidipagina"/>
        </w:rPr>
        <w:footnoteReference w:id="102"/>
      </w:r>
      <w:r w:rsidRPr="007E18AB">
        <w:t xml:space="preserve">. For our purposes, however, we can leave aside of whether this interpretation </w:t>
      </w:r>
      <w:r w:rsidRPr="007E18AB">
        <w:lastRenderedPageBreak/>
        <w:t xml:space="preserve">really does justice to Grice’s own view. The relevant question is: can we derive BR and JR from TAR? The short answer is no. There are speech acts that have truth as an aim like assertion (speech acts with </w:t>
      </w:r>
      <w:r w:rsidRPr="007E18AB">
        <w:rPr>
          <w:i/>
          <w:iCs/>
        </w:rPr>
        <w:t>word-to-world</w:t>
      </w:r>
      <w:r w:rsidRPr="007E18AB">
        <w:t xml:space="preserve"> direction of fit), that arguably are also subject to TAR, but that are subject to weaker norms than BR or JR. Hypothesising and guessing, for instance, </w:t>
      </w:r>
      <w:r w:rsidR="008A1372" w:rsidRPr="007E18AB">
        <w:t xml:space="preserve">have word-to-world direction of fit: they are successful if they are true. They are intuitively </w:t>
      </w:r>
      <w:r w:rsidRPr="007E18AB">
        <w:t>subject to TAR, but not to additional norms as strict as JR/BR. It seems that I can appropriately hypothesise that</w:t>
      </w:r>
      <w:r w:rsidR="00D728EF" w:rsidRPr="007E18AB">
        <w:rPr>
          <w:i/>
        </w:rPr>
        <w:t xml:space="preserve"> p </w:t>
      </w:r>
      <w:r w:rsidRPr="007E18AB">
        <w:t xml:space="preserve">even if I do not yet believe </w:t>
      </w:r>
      <w:r w:rsidRPr="007E18AB">
        <w:rPr>
          <w:i/>
          <w:iCs/>
        </w:rPr>
        <w:t>p</w:t>
      </w:r>
      <w:r w:rsidRPr="007E18AB">
        <w:t>, and that I can appropriately guess that</w:t>
      </w:r>
      <w:r w:rsidR="00D728EF" w:rsidRPr="007E18AB">
        <w:rPr>
          <w:i/>
        </w:rPr>
        <w:t xml:space="preserve"> p </w:t>
      </w:r>
      <w:r w:rsidRPr="007E18AB">
        <w:t>even if neither believe that</w:t>
      </w:r>
      <w:r w:rsidR="00D728EF" w:rsidRPr="007E18AB">
        <w:rPr>
          <w:i/>
        </w:rPr>
        <w:t xml:space="preserve"> p </w:t>
      </w:r>
      <w:r w:rsidRPr="007E18AB">
        <w:t xml:space="preserve">nor have good evidence for </w:t>
      </w:r>
      <w:r w:rsidRPr="007E18AB">
        <w:rPr>
          <w:i/>
          <w:iCs/>
        </w:rPr>
        <w:t>p.</w:t>
      </w:r>
      <w:r w:rsidRPr="007E18AB">
        <w:t xml:space="preserve"> The norms of hypothesizing and guessing could be something along the following lines:</w:t>
      </w:r>
    </w:p>
    <w:p w14:paraId="25945DC3" w14:textId="77777777" w:rsidR="008E5421" w:rsidRPr="007E18AB" w:rsidRDefault="008E5421" w:rsidP="008E5421">
      <w:pPr>
        <w:pStyle w:val="Nessunaspaziatura"/>
      </w:pPr>
    </w:p>
    <w:p w14:paraId="47DDC25A" w14:textId="02FDE40A" w:rsidR="008E5421" w:rsidRPr="007E18AB" w:rsidRDefault="008E5421" w:rsidP="008E5421">
      <w:pPr>
        <w:spacing w:line="360" w:lineRule="auto"/>
        <w:ind w:firstLine="720"/>
        <w:rPr>
          <w:rFonts w:ascii="Baskerville Old Face" w:eastAsia="Georgia" w:hAnsi="Baskerville Old Face" w:cs="Georgia"/>
        </w:rPr>
      </w:pPr>
      <w:r w:rsidRPr="007E18AB">
        <w:rPr>
          <w:rFonts w:ascii="Baskerville Old Face" w:eastAsia="Georgia" w:hAnsi="Baskerville Old Face" w:cs="Georgia"/>
        </w:rPr>
        <w:t>(ER) Hypothesize that</w:t>
      </w:r>
      <w:r w:rsidR="00D728EF" w:rsidRPr="007E18AB">
        <w:rPr>
          <w:rFonts w:ascii="Baskerville Old Face" w:eastAsia="Georgia" w:hAnsi="Baskerville Old Face" w:cs="Georgia"/>
          <w:i/>
        </w:rPr>
        <w:t xml:space="preserve"> p </w:t>
      </w:r>
      <w:r w:rsidRPr="007E18AB">
        <w:rPr>
          <w:rFonts w:ascii="Baskerville Old Face" w:eastAsia="Georgia" w:hAnsi="Baskerville Old Face" w:cs="Georgia"/>
        </w:rPr>
        <w:t xml:space="preserve">only if you have evidence that </w:t>
      </w:r>
      <w:r w:rsidRPr="007E18AB">
        <w:rPr>
          <w:rFonts w:ascii="Baskerville Old Face" w:eastAsia="Georgia" w:hAnsi="Baskerville Old Face" w:cs="Georgia"/>
          <w:i/>
          <w:iCs/>
        </w:rPr>
        <w:t>p</w:t>
      </w:r>
    </w:p>
    <w:p w14:paraId="2175DF99" w14:textId="6FA2B602" w:rsidR="008E5421" w:rsidRPr="007E18AB" w:rsidRDefault="008E5421" w:rsidP="008E5421">
      <w:pPr>
        <w:spacing w:line="360" w:lineRule="auto"/>
        <w:ind w:firstLine="720"/>
        <w:rPr>
          <w:rFonts w:ascii="Baskerville Old Face" w:eastAsia="Georgia" w:hAnsi="Baskerville Old Face" w:cs="Georgia"/>
        </w:rPr>
      </w:pPr>
      <w:r w:rsidRPr="007E18AB">
        <w:rPr>
          <w:rFonts w:ascii="Baskerville Old Face" w:eastAsia="Georgia" w:hAnsi="Baskerville Old Face" w:cs="Georgia"/>
        </w:rPr>
        <w:t>(KFR) Guess that</w:t>
      </w:r>
      <w:r w:rsidR="00D728EF" w:rsidRPr="007E18AB">
        <w:rPr>
          <w:rFonts w:ascii="Baskerville Old Face" w:eastAsia="Georgia" w:hAnsi="Baskerville Old Face" w:cs="Georgia"/>
          <w:i/>
        </w:rPr>
        <w:t xml:space="preserve"> p </w:t>
      </w:r>
      <w:r w:rsidRPr="007E18AB">
        <w:rPr>
          <w:rFonts w:ascii="Baskerville Old Face" w:eastAsia="Georgia" w:hAnsi="Baskerville Old Face" w:cs="Georgia"/>
        </w:rPr>
        <w:t>only if you do not know that</w:t>
      </w:r>
      <w:r w:rsidR="00D728EF" w:rsidRPr="007E18AB">
        <w:rPr>
          <w:rFonts w:ascii="Baskerville Old Face" w:eastAsia="Georgia" w:hAnsi="Baskerville Old Face" w:cs="Georgia"/>
          <w:i/>
          <w:iCs/>
        </w:rPr>
        <w:t xml:space="preserve"> p </w:t>
      </w:r>
      <w:r w:rsidRPr="007E18AB">
        <w:rPr>
          <w:rFonts w:ascii="Baskerville Old Face" w:eastAsia="Georgia" w:hAnsi="Baskerville Old Face" w:cs="Georgia"/>
        </w:rPr>
        <w:t>is false</w:t>
      </w:r>
    </w:p>
    <w:p w14:paraId="420FAF72" w14:textId="77777777" w:rsidR="008E5421" w:rsidRPr="007E18AB" w:rsidRDefault="008E5421" w:rsidP="008E5421">
      <w:pPr>
        <w:pStyle w:val="Nessunaspaziatura"/>
      </w:pPr>
    </w:p>
    <w:p w14:paraId="6ECA9176" w14:textId="77777777" w:rsidR="008E5421" w:rsidRPr="007E18AB" w:rsidRDefault="008E5421" w:rsidP="008E5421">
      <w:pPr>
        <w:pStyle w:val="Nessunaspaziatura"/>
      </w:pPr>
      <w:r w:rsidRPr="007E18AB">
        <w:t xml:space="preserve">Whether hypothesising and guessing are subject to these </w:t>
      </w:r>
      <w:r w:rsidRPr="007E18AB">
        <w:rPr>
          <w:i/>
        </w:rPr>
        <w:t>exact</w:t>
      </w:r>
      <w:r w:rsidRPr="007E18AB">
        <w:t xml:space="preserve"> rules is not relevant: as long as they are subject to norms that are different from BR/JR, they represent a counterexample to the ‘Gricean’ conjecture.</w:t>
      </w:r>
    </w:p>
    <w:p w14:paraId="6C3B4F08" w14:textId="77777777" w:rsidR="008E5421" w:rsidRPr="007E18AB" w:rsidRDefault="008E5421" w:rsidP="008E5421">
      <w:pPr>
        <w:pStyle w:val="Nessunaspaziatura"/>
      </w:pPr>
      <w:r w:rsidRPr="007E18AB">
        <w:t xml:space="preserve">Still, a grain of truth can be extracted from the conjecture. If all assertives are subject to TAR, they cannot be subject to just about any rule: they can only be subject to rules consistent with TAR. Consider again my examples. The rules JR and BR, that many authors believe to constrain assertion, are clearly compatible with TAR. ER and KFR are also compatible with TAR, but less demanding. Clearly there can also be stricter rules, as in the following putative rule for testifying that </w:t>
      </w:r>
      <w:r w:rsidRPr="007E18AB">
        <w:rPr>
          <w:i/>
        </w:rPr>
        <w:t>p</w:t>
      </w:r>
      <w:r w:rsidRPr="007E18AB">
        <w:t>:</w:t>
      </w:r>
    </w:p>
    <w:p w14:paraId="3A53C6CA" w14:textId="77777777" w:rsidR="008E5421" w:rsidRPr="007E18AB" w:rsidRDefault="008E5421" w:rsidP="008E5421">
      <w:pPr>
        <w:pStyle w:val="Nessunaspaziatura"/>
      </w:pPr>
    </w:p>
    <w:p w14:paraId="3AFE07FA" w14:textId="138C781E" w:rsidR="008E5421" w:rsidRPr="007E18AB" w:rsidRDefault="008E5421" w:rsidP="008E5421">
      <w:pPr>
        <w:pStyle w:val="Nessunaspaziatura"/>
        <w:ind w:firstLine="720"/>
      </w:pPr>
      <w:r w:rsidRPr="007E18AB">
        <w:t>(FPR) Testify that</w:t>
      </w:r>
      <w:r w:rsidR="00D728EF" w:rsidRPr="007E18AB">
        <w:rPr>
          <w:i/>
          <w:iCs/>
        </w:rPr>
        <w:t xml:space="preserve"> p </w:t>
      </w:r>
      <w:r w:rsidRPr="007E18AB">
        <w:t>only if you experienced that</w:t>
      </w:r>
      <w:r w:rsidR="00D728EF" w:rsidRPr="007E18AB">
        <w:rPr>
          <w:i/>
        </w:rPr>
        <w:t xml:space="preserve"> p </w:t>
      </w:r>
      <w:r w:rsidRPr="007E18AB">
        <w:t>in first person</w:t>
      </w:r>
    </w:p>
    <w:p w14:paraId="3E84DE6F" w14:textId="77777777" w:rsidR="008E5421" w:rsidRPr="007E18AB" w:rsidRDefault="008E5421" w:rsidP="008E5421">
      <w:pPr>
        <w:pStyle w:val="Nessunaspaziatura"/>
      </w:pPr>
    </w:p>
    <w:p w14:paraId="0A560F49" w14:textId="6E0C74A8" w:rsidR="008E5421" w:rsidRPr="007E18AB" w:rsidRDefault="008E5421" w:rsidP="00B46AC7">
      <w:pPr>
        <w:pStyle w:val="Nessunaspaziatura"/>
      </w:pPr>
      <w:r w:rsidRPr="007E18AB">
        <w:t>The emerging picture is that there is a family of speech acts, assertives, whose members aims at truth. All these speech acts have a normative constraint in common: TAR.</w:t>
      </w:r>
      <w:r w:rsidR="008A1372" w:rsidRPr="007E18AB">
        <w:t xml:space="preserve"> </w:t>
      </w:r>
      <w:r w:rsidR="001B6A8A" w:rsidRPr="007E18AB">
        <w:t>But they are also</w:t>
      </w:r>
      <w:r w:rsidR="008A1372" w:rsidRPr="007E18AB">
        <w:t xml:space="preserve"> </w:t>
      </w:r>
      <w:r w:rsidRPr="007E18AB">
        <w:t xml:space="preserve">subject to additional epistemic constraints (some stricter, some looser). </w:t>
      </w:r>
      <w:r w:rsidR="00B46AC7" w:rsidRPr="007E18AB">
        <w:t xml:space="preserve">We may conjecture </w:t>
      </w:r>
      <w:r w:rsidRPr="007E18AB">
        <w:t xml:space="preserve">norms </w:t>
      </w:r>
      <w:r w:rsidR="00B46AC7" w:rsidRPr="007E18AB">
        <w:t>regulating</w:t>
      </w:r>
      <w:r w:rsidRPr="007E18AB">
        <w:t xml:space="preserve"> them play an individuating role: what distinguishes one assertive from another is the characteristic normative constraint that it imposes on th</w:t>
      </w:r>
      <w:r w:rsidR="00B46AC7" w:rsidRPr="007E18AB">
        <w:t>e speaker, in addition to TAR. If this is the case, j</w:t>
      </w:r>
      <w:r w:rsidRPr="007E18AB">
        <w:t>ointly with TA, the norms of assertion thus provide the missing sufficient condition for identifying assertions</w:t>
      </w:r>
      <w:r w:rsidR="00B46AC7" w:rsidRPr="007E18AB">
        <w:t xml:space="preserve"> – an alternative criterion to the definition I proposed in chapter III</w:t>
      </w:r>
      <w:r w:rsidRPr="007E18AB">
        <w:t>.</w:t>
      </w:r>
    </w:p>
    <w:p w14:paraId="22951786" w14:textId="5A1C76BF" w:rsidR="008E5421" w:rsidRPr="007E18AB" w:rsidRDefault="008E5421" w:rsidP="00B46AC7">
      <w:pPr>
        <w:pStyle w:val="Nessunaspaziatura"/>
      </w:pPr>
      <w:r w:rsidRPr="007E18AB">
        <w:lastRenderedPageBreak/>
        <w:t xml:space="preserve">The view that assertives can be distinguished based on the constraints on their performance has already been defended in the literature. Searle’s influential proposal (Searle 1984, Searle and Vanderveken 1985) takes each family of speech acts (assertives, declaratives, etc.) to have a common </w:t>
      </w:r>
      <w:r w:rsidR="00B46AC7" w:rsidRPr="007E18AB">
        <w:t>direction of fit</w:t>
      </w:r>
      <w:r w:rsidRPr="007E18AB">
        <w:t>, and distinguishes illocutionary acts within each family based on the different rules to which they are subject. Turri (2010) presents the same ideas under a slightly different guise</w:t>
      </w:r>
      <w:r w:rsidRPr="00024D48">
        <w:rPr>
          <w:rStyle w:val="Rimandonotaapidipagina"/>
        </w:rPr>
        <w:footnoteReference w:id="103"/>
      </w:r>
      <w:r w:rsidRPr="007E18AB">
        <w:t xml:space="preserve">. My suggestion to pair a truth-aim with non-factive norms is in line with this tradition. Its innovative feature is that it takes all assertives to be subject to TAR, so that any additional norm must be consistent with it. </w:t>
      </w:r>
    </w:p>
    <w:p w14:paraId="4CB42567" w14:textId="75961545" w:rsidR="008E5421" w:rsidRPr="007E18AB" w:rsidRDefault="008E5421" w:rsidP="00B46AC7">
      <w:pPr>
        <w:pStyle w:val="Nessunaspaziatura"/>
      </w:pPr>
      <w:r w:rsidRPr="007E18AB">
        <w:t>To be sure, while I have mentioned that in assertion TAR could be paired with JR and BR, this is not the only way to achieve my proposal to pair a truth-aim view to a non-factive account, and I do not wish to commit to any particular solution in this respect. Even if the TAR-JR-BR trio seems to me the most reasonable candidate, there are several ways to enforce my proposal</w:t>
      </w:r>
      <w:r w:rsidR="00B46AC7" w:rsidRPr="007E18AB">
        <w:t>: any non-factive account paired with TA survives my proposed puzzle, and passes the test for the rule-aim distinction.</w:t>
      </w:r>
    </w:p>
    <w:p w14:paraId="360BC353" w14:textId="77777777" w:rsidR="008E5421" w:rsidRPr="007E18AB" w:rsidRDefault="008E5421" w:rsidP="008E5421">
      <w:pPr>
        <w:pStyle w:val="Nessunaspaziatura"/>
      </w:pPr>
    </w:p>
    <w:p w14:paraId="7C5117FF" w14:textId="77777777" w:rsidR="008E5421" w:rsidRPr="007E18AB" w:rsidRDefault="008E5421" w:rsidP="008E5421">
      <w:pPr>
        <w:pStyle w:val="Nessunaspaziatura"/>
      </w:pPr>
    </w:p>
    <w:p w14:paraId="4E129177" w14:textId="77777777" w:rsidR="008E5421" w:rsidRPr="007E18AB" w:rsidRDefault="008E5421" w:rsidP="008E5421">
      <w:pPr>
        <w:pStyle w:val="Titolo2"/>
      </w:pPr>
      <w:bookmarkStart w:id="174" w:name="_Toc489295576"/>
      <w:r w:rsidRPr="007E18AB">
        <w:t>5. Objections, replies and clarifications</w:t>
      </w:r>
      <w:bookmarkEnd w:id="174"/>
      <w:r w:rsidRPr="007E18AB">
        <w:t xml:space="preserve"> </w:t>
      </w:r>
    </w:p>
    <w:p w14:paraId="39635793" w14:textId="77777777" w:rsidR="008E5421" w:rsidRPr="007E18AB" w:rsidRDefault="008E5421" w:rsidP="008E5421">
      <w:pPr>
        <w:rPr>
          <w:rFonts w:ascii="Baskerville Old Face" w:eastAsia="Georgia" w:hAnsi="Baskerville Old Face" w:cs="Arial Unicode MS"/>
          <w:b/>
          <w:bCs/>
        </w:rPr>
      </w:pPr>
    </w:p>
    <w:p w14:paraId="332377F9" w14:textId="77777777" w:rsidR="008E5421" w:rsidRPr="007E18AB" w:rsidRDefault="008E5421" w:rsidP="008E5421">
      <w:pPr>
        <w:pStyle w:val="Titolo3"/>
      </w:pPr>
      <w:bookmarkStart w:id="175" w:name="_Toc489295577"/>
      <w:r w:rsidRPr="007E18AB">
        <w:t>5.1 The source of normativity</w:t>
      </w:r>
      <w:bookmarkEnd w:id="175"/>
    </w:p>
    <w:p w14:paraId="72BE4F90" w14:textId="77777777" w:rsidR="008E5421" w:rsidRPr="007E18AB" w:rsidRDefault="008E5421" w:rsidP="008E5421">
      <w:pPr>
        <w:rPr>
          <w:rFonts w:ascii="Baskerville Old Face" w:eastAsia="Arial Unicode MS" w:hAnsi="Baskerville Old Face" w:cs="Arial Unicode MS"/>
        </w:rPr>
      </w:pPr>
    </w:p>
    <w:p w14:paraId="09FF4BCA" w14:textId="67CF885E" w:rsidR="008E5421" w:rsidRPr="007E18AB" w:rsidRDefault="008E5421" w:rsidP="000E771E">
      <w:pPr>
        <w:pStyle w:val="Nessunaspaziatura"/>
        <w:rPr>
          <w:i/>
          <w:iCs/>
          <w:u w:val="single"/>
        </w:rPr>
      </w:pPr>
      <w:r w:rsidRPr="007E18AB">
        <w:t>Authors familiar with the literature on the norm of belief will perhaps find my explanation puzzling. Many authors have argued that beliefs aim at truth (</w:t>
      </w:r>
      <w:r w:rsidRPr="007E18AB">
        <w:rPr>
          <w:i/>
          <w:iCs/>
        </w:rPr>
        <w:t>e.g.</w:t>
      </w:r>
      <w:r w:rsidRPr="007E18AB">
        <w:t xml:space="preserve"> Dummett 1959, Williams 1970, Platts 1979:257, Velleman 2000, Noordhof 2001, Steglich-Petersen 2006, 2008, see also Chan 2013), and it is certainly a standard view that beliefs have a </w:t>
      </w:r>
      <w:r w:rsidRPr="007E18AB">
        <w:rPr>
          <w:i/>
          <w:iCs/>
        </w:rPr>
        <w:t>word-to-world</w:t>
      </w:r>
      <w:r w:rsidRPr="007E18AB">
        <w:t xml:space="preserve"> direction of fit. It is quite natural, then, to wonder whether my explanation could be constructed the other way around. It could be argued, in other words, that assertion aims at truth only insofar as beliefs aim at truth, </w:t>
      </w:r>
      <w:r w:rsidR="00B46AC7" w:rsidRPr="007E18AB">
        <w:t>if we understand</w:t>
      </w:r>
      <w:r w:rsidRPr="007E18AB">
        <w:t xml:space="preserve"> assertions </w:t>
      </w:r>
      <w:r w:rsidR="00B46AC7" w:rsidRPr="007E18AB">
        <w:t xml:space="preserve">as </w:t>
      </w:r>
      <w:r w:rsidRPr="007E18AB">
        <w:t>the outward manifestation of a belief</w:t>
      </w:r>
      <w:r w:rsidR="000E771E" w:rsidRPr="007E18AB">
        <w:t xml:space="preserve"> (cf. my discussion of ACF3 in III.1.2)</w:t>
      </w:r>
      <w:r w:rsidRPr="007E18AB">
        <w:t>. On this view, the aim of truth is essential to beliefs rather than assertions, and only indirectly applies to the latter; similarly, norms like TAR regulate belief rather than assertion, and they impose normative constraints on assertion only indirectly, insofar as an assertion should express a correctly formed belief.</w:t>
      </w:r>
    </w:p>
    <w:p w14:paraId="220B3D41" w14:textId="4B8E132B" w:rsidR="008E5421" w:rsidRPr="007E18AB" w:rsidRDefault="008E5421" w:rsidP="000E771E">
      <w:pPr>
        <w:pStyle w:val="Nessunaspaziatura"/>
        <w:rPr>
          <w:rFonts w:eastAsia="Arial Unicode MS"/>
        </w:rPr>
      </w:pPr>
      <w:r w:rsidRPr="007E18AB">
        <w:rPr>
          <w:rFonts w:eastAsia="Arial Unicode MS"/>
        </w:rPr>
        <w:lastRenderedPageBreak/>
        <w:t xml:space="preserve">All these observations are fairly plausible, but they are not objections specific to my view. Authors like Bach (2007, 2008) and Hindriks (2007), for instance, have argued that KR is the norm of belief rather than assertion, and that assertions are constrained by KR only </w:t>
      </w:r>
      <w:r w:rsidR="000E771E" w:rsidRPr="007E18AB">
        <w:rPr>
          <w:rFonts w:eastAsia="Arial Unicode MS"/>
        </w:rPr>
        <w:t>indirectly, in virtue of the fact that they express a belief</w:t>
      </w:r>
      <w:r w:rsidRPr="007E18AB">
        <w:rPr>
          <w:rFonts w:eastAsia="Arial Unicode MS"/>
        </w:rPr>
        <w:t xml:space="preserve">. In other words, every account of the norm of assertion is vulnerable to an objection construed along these lines – for any </w:t>
      </w:r>
      <w:r w:rsidRPr="007E18AB">
        <w:rPr>
          <w:rFonts w:eastAsia="Arial Unicode MS"/>
          <w:i/>
          <w:iCs/>
        </w:rPr>
        <w:t xml:space="preserve">normative </w:t>
      </w:r>
      <w:r w:rsidRPr="007E18AB">
        <w:rPr>
          <w:rFonts w:eastAsia="Arial Unicode MS"/>
        </w:rPr>
        <w:t xml:space="preserve">account of assertion, we can construe a </w:t>
      </w:r>
      <w:r w:rsidRPr="007E18AB">
        <w:rPr>
          <w:rFonts w:eastAsia="Arial Unicode MS"/>
          <w:i/>
          <w:iCs/>
        </w:rPr>
        <w:t xml:space="preserve">descriptive </w:t>
      </w:r>
      <w:r w:rsidRPr="007E18AB">
        <w:rPr>
          <w:rFonts w:eastAsia="Arial Unicode MS"/>
        </w:rPr>
        <w:t>alternative that places normativity at the level of beliefs</w:t>
      </w:r>
      <w:r w:rsidRPr="00024D48">
        <w:rPr>
          <w:rStyle w:val="Rimandonotaapidipagina"/>
        </w:rPr>
        <w:footnoteReference w:id="104"/>
      </w:r>
      <w:r w:rsidRPr="007E18AB">
        <w:rPr>
          <w:rFonts w:eastAsia="Arial Unicode MS"/>
        </w:rPr>
        <w:t xml:space="preserve">. Similarly, </w:t>
      </w:r>
      <w:r w:rsidR="000E771E" w:rsidRPr="007E18AB">
        <w:rPr>
          <w:rFonts w:eastAsia="Arial Unicode MS"/>
        </w:rPr>
        <w:t>for any</w:t>
      </w:r>
      <w:r w:rsidRPr="007E18AB">
        <w:rPr>
          <w:rFonts w:eastAsia="Arial Unicode MS"/>
        </w:rPr>
        <w:t xml:space="preserve"> </w:t>
      </w:r>
      <w:r w:rsidRPr="007E18AB">
        <w:rPr>
          <w:rFonts w:eastAsia="Arial Unicode MS"/>
          <w:i/>
          <w:iCs/>
        </w:rPr>
        <w:t xml:space="preserve">teleological </w:t>
      </w:r>
      <w:r w:rsidRPr="007E18AB">
        <w:rPr>
          <w:rFonts w:eastAsia="Arial Unicode MS"/>
        </w:rPr>
        <w:t>account of assertion</w:t>
      </w:r>
      <w:r w:rsidR="000E771E" w:rsidRPr="007E18AB">
        <w:rPr>
          <w:rFonts w:eastAsia="Arial Unicode MS"/>
        </w:rPr>
        <w:t xml:space="preserve"> (like mine)</w:t>
      </w:r>
      <w:r w:rsidRPr="007E18AB">
        <w:rPr>
          <w:rFonts w:eastAsia="Arial Unicode MS"/>
        </w:rPr>
        <w:t xml:space="preserve">, we can construct an alternative one that places the </w:t>
      </w:r>
      <w:r w:rsidRPr="007E18AB">
        <w:rPr>
          <w:rFonts w:eastAsia="Arial Unicode MS"/>
          <w:i/>
          <w:iCs/>
        </w:rPr>
        <w:t>aim</w:t>
      </w:r>
      <w:r w:rsidRPr="007E18AB">
        <w:rPr>
          <w:rFonts w:eastAsia="Arial Unicode MS"/>
        </w:rPr>
        <w:t xml:space="preserve"> not at the level of assertion, but at the level of belief. This kind of challenge, then, is one to which virtually every account on the market is exposed.</w:t>
      </w:r>
    </w:p>
    <w:p w14:paraId="2439BB49" w14:textId="0D3E3BCE" w:rsidR="008E5421" w:rsidRPr="007E18AB" w:rsidRDefault="008E5421" w:rsidP="000E771E">
      <w:pPr>
        <w:pStyle w:val="Nessunaspaziatura"/>
        <w:rPr>
          <w:rFonts w:eastAsia="Arial Unicode MS"/>
        </w:rPr>
      </w:pPr>
      <w:r w:rsidRPr="007E18AB">
        <w:rPr>
          <w:rFonts w:eastAsia="Arial Unicode MS"/>
        </w:rPr>
        <w:t>More importantly, this dissertation is not really concerned about the source of normativity. The central desideratum of my account is to make the right predictions with respect to the permissibility of each and every assertion. Since this can be done without a story about the source of normativity (be it belief or assertion), the correctness of my account is independent of such a story. To be sure, in passing, I have hinted at a possible story about the source of these normative constraints</w:t>
      </w:r>
      <w:r w:rsidR="000E771E" w:rsidRPr="007E18AB">
        <w:rPr>
          <w:rFonts w:eastAsia="Arial Unicode MS"/>
        </w:rPr>
        <w:t xml:space="preserve"> (deriving it from a principle regulating cooperative action),</w:t>
      </w:r>
      <w:r w:rsidRPr="007E18AB">
        <w:rPr>
          <w:rFonts w:eastAsia="Arial Unicode MS"/>
        </w:rPr>
        <w:t xml:space="preserve"> but I have also stressed how nothing hinges on such story. If it can be proved that the source of normativity is better identified in a different way, such proof should be viewed as an improvement of the proposed account, rather an objection to it.</w:t>
      </w:r>
    </w:p>
    <w:p w14:paraId="55D29CBC" w14:textId="77777777" w:rsidR="008E5421" w:rsidRPr="007E18AB" w:rsidRDefault="008E5421" w:rsidP="008E5421">
      <w:pPr>
        <w:pStyle w:val="Nessunaspaziatura"/>
        <w:rPr>
          <w:rFonts w:eastAsia="Arial Unicode MS"/>
        </w:rPr>
      </w:pPr>
    </w:p>
    <w:p w14:paraId="0BD3C180" w14:textId="77777777" w:rsidR="008E5421" w:rsidRPr="007E18AB" w:rsidRDefault="008E5421" w:rsidP="008E5421">
      <w:pPr>
        <w:pStyle w:val="Titolo3"/>
      </w:pPr>
      <w:bookmarkStart w:id="176" w:name="_Toc489295578"/>
      <w:r w:rsidRPr="007E18AB">
        <w:t>5.2 Primary and secondary violations</w:t>
      </w:r>
      <w:bookmarkEnd w:id="176"/>
    </w:p>
    <w:p w14:paraId="55B2FFE0" w14:textId="77777777" w:rsidR="008E5421" w:rsidRPr="007E18AB" w:rsidRDefault="008E5421" w:rsidP="008E5421">
      <w:pPr>
        <w:spacing w:line="360" w:lineRule="auto"/>
        <w:rPr>
          <w:rFonts w:ascii="Baskerville Old Face" w:eastAsia="Georgia" w:hAnsi="Baskerville Old Face" w:cs="Georgia"/>
        </w:rPr>
      </w:pPr>
    </w:p>
    <w:p w14:paraId="4F0F0CF1" w14:textId="6F431932" w:rsidR="008E5421" w:rsidRPr="007E18AB" w:rsidRDefault="00812840" w:rsidP="000E771E">
      <w:pPr>
        <w:pStyle w:val="Nessunaspaziatura"/>
      </w:pPr>
      <w:r w:rsidRPr="007E18AB">
        <w:t>One fundamental assumption in this chapter was</w:t>
      </w:r>
      <w:r w:rsidR="008E5421" w:rsidRPr="007E18AB">
        <w:t xml:space="preserve"> that factive accounts predict that unlucky assertions are impermissible. However, some factivists deny </w:t>
      </w:r>
      <w:r w:rsidR="000E771E" w:rsidRPr="007E18AB">
        <w:t>this prediction</w:t>
      </w:r>
      <w:r w:rsidR="008E5421" w:rsidRPr="007E18AB">
        <w:t xml:space="preserve">, and insist that unlucky assertions are permissible according to their view. This claim is controversial: if factivism requires truth for proper assertion, how can a false (even though unlucky) assertion be permissible? </w:t>
      </w:r>
    </w:p>
    <w:p w14:paraId="0F7047DB" w14:textId="7EAD0C8E" w:rsidR="008E5421" w:rsidRPr="007E18AB" w:rsidRDefault="008E5421" w:rsidP="000E771E">
      <w:pPr>
        <w:pStyle w:val="Nessunaspaziatura"/>
        <w:rPr>
          <w:rFonts w:eastAsia="Georgia" w:cs="Georgia"/>
        </w:rPr>
      </w:pPr>
      <w:r w:rsidRPr="007E18AB">
        <w:t xml:space="preserve">The claim that unlucky assertions are </w:t>
      </w:r>
      <w:r w:rsidR="00812840" w:rsidRPr="007E18AB">
        <w:t xml:space="preserve">deemed </w:t>
      </w:r>
      <w:r w:rsidRPr="007E18AB">
        <w:t xml:space="preserve">permissible </w:t>
      </w:r>
      <w:r w:rsidR="00812840" w:rsidRPr="007E18AB">
        <w:t xml:space="preserve">by factive accounts </w:t>
      </w:r>
      <w:r w:rsidRPr="007E18AB">
        <w:t xml:space="preserve">relies on a distinction first introduced by Keith DeRose (2002:180, followed by Weiner 2005, Whiting 2012, Pritchard 2013:163-9, Pelling 2013, Benton 2013, Boyd 2014) who influentially </w:t>
      </w:r>
      <w:r w:rsidRPr="007E18AB">
        <w:lastRenderedPageBreak/>
        <w:t xml:space="preserve">argued that there are two ways of complying with a rule. </w:t>
      </w:r>
      <w:r w:rsidRPr="007E18AB">
        <w:rPr>
          <w:i/>
          <w:iCs/>
        </w:rPr>
        <w:t>Primary compliance</w:t>
      </w:r>
      <w:r w:rsidRPr="007E18AB">
        <w:t xml:space="preserve"> tracks our ordinary understanding of what it means to comply with a rule: whenever you follow a rule R, you comply with R in the primary sense. </w:t>
      </w:r>
      <w:r w:rsidRPr="007E18AB">
        <w:rPr>
          <w:i/>
          <w:iCs/>
        </w:rPr>
        <w:t>Secondary compliance</w:t>
      </w:r>
      <w:r w:rsidRPr="007E18AB">
        <w:t xml:space="preserve"> involves cases in which you reasonably believe that you are following the rule, but despite your belief you are actually violating the rule. Your infraction is </w:t>
      </w:r>
      <w:r w:rsidR="00CC270D" w:rsidRPr="007E18AB">
        <w:t>‘</w:t>
      </w:r>
      <w:r w:rsidRPr="007E18AB">
        <w:t>in good faith</w:t>
      </w:r>
      <w:r w:rsidR="00CC270D" w:rsidRPr="007E18AB">
        <w:t>’</w:t>
      </w:r>
      <w:r w:rsidRPr="007E18AB">
        <w:t>, as you are unaware of the violation. Since you are trying to comply with the rule, there is a ‘secondary’ sense in which you are following it. To summarise DeRose’s distinction:</w:t>
      </w:r>
    </w:p>
    <w:p w14:paraId="618148EA" w14:textId="77777777" w:rsidR="008E5421" w:rsidRPr="007E18AB" w:rsidRDefault="008E5421" w:rsidP="008E5421">
      <w:pPr>
        <w:pStyle w:val="Nessunaspaziatura"/>
        <w:rPr>
          <w:rFonts w:eastAsia="Georgia" w:cs="Georgia"/>
        </w:rPr>
      </w:pPr>
    </w:p>
    <w:p w14:paraId="37D7273A" w14:textId="77777777" w:rsidR="008E5421" w:rsidRPr="007E18AB" w:rsidRDefault="008E5421" w:rsidP="008E5421">
      <w:pPr>
        <w:pStyle w:val="Nessunaspaziatura"/>
        <w:rPr>
          <w:rFonts w:eastAsia="Georgia" w:cs="Georgia"/>
        </w:rPr>
      </w:pPr>
      <w:r w:rsidRPr="007E18AB">
        <w:rPr>
          <w:smallCaps/>
        </w:rPr>
        <w:t>Primary compliance</w:t>
      </w:r>
      <w:r w:rsidRPr="007E18AB">
        <w:t xml:space="preserve">: A’s action </w:t>
      </w:r>
      <w:r w:rsidRPr="007E18AB">
        <w:rPr>
          <w:i/>
          <w:iCs/>
        </w:rPr>
        <w:t>conforms</w:t>
      </w:r>
      <w:r w:rsidRPr="007E18AB">
        <w:t xml:space="preserve"> to R</w:t>
      </w:r>
    </w:p>
    <w:p w14:paraId="5408BD54" w14:textId="77777777" w:rsidR="008E5421" w:rsidRPr="007E18AB" w:rsidRDefault="008E5421" w:rsidP="008E5421">
      <w:pPr>
        <w:pStyle w:val="Nessunaspaziatura"/>
        <w:rPr>
          <w:rFonts w:eastAsia="Georgia" w:cs="Georgia"/>
        </w:rPr>
      </w:pPr>
      <w:r w:rsidRPr="007E18AB">
        <w:rPr>
          <w:smallCaps/>
        </w:rPr>
        <w:t>Secondary compliance</w:t>
      </w:r>
      <w:r w:rsidRPr="007E18AB">
        <w:t xml:space="preserve">: A </w:t>
      </w:r>
      <w:r w:rsidRPr="007E18AB">
        <w:rPr>
          <w:i/>
          <w:iCs/>
        </w:rPr>
        <w:t xml:space="preserve">believes </w:t>
      </w:r>
      <w:r w:rsidRPr="007E18AB">
        <w:t xml:space="preserve">that his action </w:t>
      </w:r>
      <w:r w:rsidRPr="007E18AB">
        <w:rPr>
          <w:i/>
          <w:iCs/>
        </w:rPr>
        <w:t>conforms</w:t>
      </w:r>
      <w:r w:rsidRPr="007E18AB">
        <w:t xml:space="preserve"> to R, but his action actually </w:t>
      </w:r>
      <w:r w:rsidRPr="007E18AB">
        <w:rPr>
          <w:i/>
          <w:iCs/>
        </w:rPr>
        <w:t>violates</w:t>
      </w:r>
      <w:r w:rsidRPr="007E18AB">
        <w:t xml:space="preserve"> R</w:t>
      </w:r>
    </w:p>
    <w:p w14:paraId="6E541083" w14:textId="26E1CCA7" w:rsidR="008E5421" w:rsidRPr="007E18AB" w:rsidRDefault="008E5421" w:rsidP="008E5421">
      <w:pPr>
        <w:pStyle w:val="Nessunaspaziatura"/>
      </w:pPr>
    </w:p>
    <w:p w14:paraId="21336779" w14:textId="77777777" w:rsidR="00812840" w:rsidRPr="007E18AB" w:rsidRDefault="00812840" w:rsidP="00812840">
      <w:pPr>
        <w:pStyle w:val="Nessunaspaziatura"/>
      </w:pPr>
      <w:r w:rsidRPr="007E18AB">
        <w:rPr>
          <w:rFonts w:eastAsia="Arial Unicode MS" w:cs="Arial Unicode MS"/>
          <w:smallCaps/>
        </w:rPr>
        <w:t>Primary violation</w:t>
      </w:r>
      <w:r w:rsidRPr="007E18AB">
        <w:rPr>
          <w:rFonts w:eastAsia="Arial Unicode MS" w:cs="Arial Unicode MS"/>
        </w:rPr>
        <w:t xml:space="preserve">: A’s action </w:t>
      </w:r>
      <w:r w:rsidRPr="007E18AB">
        <w:rPr>
          <w:rFonts w:eastAsia="Arial Unicode MS" w:cs="Arial Unicode MS"/>
          <w:i/>
          <w:iCs/>
        </w:rPr>
        <w:t>violates</w:t>
      </w:r>
      <w:r w:rsidRPr="007E18AB">
        <w:rPr>
          <w:rFonts w:eastAsia="Arial Unicode MS" w:cs="Arial Unicode MS"/>
        </w:rPr>
        <w:t xml:space="preserve"> R</w:t>
      </w:r>
    </w:p>
    <w:p w14:paraId="4C154FB8" w14:textId="77777777" w:rsidR="00812840" w:rsidRPr="007E18AB" w:rsidRDefault="00812840" w:rsidP="00812840">
      <w:pPr>
        <w:pStyle w:val="Nessunaspaziatura"/>
      </w:pPr>
      <w:r w:rsidRPr="007E18AB">
        <w:rPr>
          <w:rFonts w:eastAsia="Arial Unicode MS" w:cs="Arial Unicode MS"/>
          <w:smallCaps/>
        </w:rPr>
        <w:t>Secondary violation</w:t>
      </w:r>
      <w:r w:rsidRPr="007E18AB">
        <w:rPr>
          <w:rFonts w:eastAsia="Arial Unicode MS" w:cs="Arial Unicode MS"/>
        </w:rPr>
        <w:t xml:space="preserve">: A </w:t>
      </w:r>
      <w:r w:rsidRPr="007E18AB">
        <w:rPr>
          <w:rFonts w:eastAsia="Arial Unicode MS" w:cs="Arial Unicode MS"/>
          <w:i/>
          <w:iCs/>
        </w:rPr>
        <w:t xml:space="preserve">believes </w:t>
      </w:r>
      <w:r w:rsidRPr="007E18AB">
        <w:rPr>
          <w:rFonts w:eastAsia="Arial Unicode MS" w:cs="Arial Unicode MS"/>
        </w:rPr>
        <w:t xml:space="preserve">that his action </w:t>
      </w:r>
      <w:r w:rsidRPr="007E18AB">
        <w:rPr>
          <w:rFonts w:eastAsia="Arial Unicode MS" w:cs="Arial Unicode MS"/>
          <w:i/>
          <w:iCs/>
        </w:rPr>
        <w:t>violates</w:t>
      </w:r>
      <w:r w:rsidRPr="007E18AB">
        <w:rPr>
          <w:rFonts w:eastAsia="Arial Unicode MS" w:cs="Arial Unicode MS"/>
        </w:rPr>
        <w:t xml:space="preserve"> R, but his action actually </w:t>
      </w:r>
      <w:r w:rsidRPr="007E18AB">
        <w:rPr>
          <w:rFonts w:eastAsia="Arial Unicode MS" w:cs="Arial Unicode MS"/>
          <w:i/>
          <w:iCs/>
        </w:rPr>
        <w:t>conforms</w:t>
      </w:r>
      <w:r w:rsidRPr="007E18AB">
        <w:rPr>
          <w:rFonts w:eastAsia="Arial Unicode MS" w:cs="Arial Unicode MS"/>
        </w:rPr>
        <w:t xml:space="preserve"> to R</w:t>
      </w:r>
    </w:p>
    <w:p w14:paraId="3B8D6B4B" w14:textId="0C2CAEDC" w:rsidR="008E5421" w:rsidRPr="007E18AB" w:rsidRDefault="008E5421" w:rsidP="008E5421">
      <w:pPr>
        <w:pStyle w:val="Nessunaspaziatura"/>
      </w:pPr>
    </w:p>
    <w:p w14:paraId="01EFA1F3" w14:textId="7F4D0030" w:rsidR="008E5421" w:rsidRPr="007E18AB" w:rsidRDefault="008E5421" w:rsidP="000D5414">
      <w:pPr>
        <w:pStyle w:val="Nessunaspaziatura"/>
        <w:rPr>
          <w:rFonts w:eastAsia="Arial Unicode MS" w:cs="Arial Unicode MS"/>
        </w:rPr>
      </w:pPr>
      <w:r w:rsidRPr="007E18AB">
        <w:rPr>
          <w:rFonts w:eastAsia="Arial Unicode MS" w:cs="Arial Unicode MS"/>
        </w:rPr>
        <w:t xml:space="preserve">This distinction allows factivists to </w:t>
      </w:r>
      <w:r w:rsidR="000D5414" w:rsidRPr="007E18AB">
        <w:rPr>
          <w:rFonts w:eastAsia="Arial Unicode MS" w:cs="Arial Unicode MS"/>
        </w:rPr>
        <w:t>revise</w:t>
      </w:r>
      <w:r w:rsidRPr="007E18AB">
        <w:rPr>
          <w:rFonts w:eastAsia="Arial Unicode MS" w:cs="Arial Unicode MS"/>
        </w:rPr>
        <w:t xml:space="preserve"> their predictions about unlucky assertions. Even if unlucky assertions involve a </w:t>
      </w:r>
      <w:r w:rsidRPr="007E18AB">
        <w:rPr>
          <w:rFonts w:eastAsia="Arial Unicode MS" w:cs="Arial Unicode MS"/>
          <w:i/>
          <w:iCs/>
        </w:rPr>
        <w:t>primary violation</w:t>
      </w:r>
      <w:r w:rsidRPr="007E18AB">
        <w:rPr>
          <w:rFonts w:eastAsia="Arial Unicode MS" w:cs="Arial Unicode MS"/>
        </w:rPr>
        <w:t xml:space="preserve"> of factivist rules (TR/KR), they also involve </w:t>
      </w:r>
      <w:r w:rsidRPr="007E18AB">
        <w:rPr>
          <w:rFonts w:eastAsia="Arial Unicode MS" w:cs="Arial Unicode MS"/>
          <w:i/>
          <w:iCs/>
        </w:rPr>
        <w:t>secondary compliance</w:t>
      </w:r>
      <w:r w:rsidRPr="007E18AB">
        <w:rPr>
          <w:rFonts w:eastAsia="Arial Unicode MS" w:cs="Arial Unicode MS"/>
        </w:rPr>
        <w:t xml:space="preserve"> to the rule. In the </w:t>
      </w:r>
      <w:r w:rsidRPr="007E18AB">
        <w:rPr>
          <w:rFonts w:eastAsia="Arial Unicode MS" w:cs="Arial Unicode MS"/>
          <w:smallCaps/>
        </w:rPr>
        <w:t xml:space="preserve">Unlucky Assertion </w:t>
      </w:r>
      <w:r w:rsidRPr="007E18AB">
        <w:rPr>
          <w:rFonts w:eastAsia="Arial Unicode MS" w:cs="Arial Unicode MS"/>
        </w:rPr>
        <w:t>fake barn example</w:t>
      </w:r>
      <w:r w:rsidR="00D9076B">
        <w:rPr>
          <w:rFonts w:eastAsia="Arial Unicode MS" w:cs="Arial Unicode MS"/>
        </w:rPr>
        <w:t xml:space="preserve"> (cf. 2.2)</w:t>
      </w:r>
      <w:r w:rsidRPr="007E18AB">
        <w:rPr>
          <w:rFonts w:eastAsia="Arial Unicode MS" w:cs="Arial Unicode MS"/>
        </w:rPr>
        <w:t xml:space="preserve">, </w:t>
      </w:r>
      <w:r w:rsidR="00F412DA" w:rsidRPr="007E18AB">
        <w:rPr>
          <w:rFonts w:eastAsia="Arial Unicode MS" w:cs="Arial Unicode MS"/>
        </w:rPr>
        <w:t>Jacopo</w:t>
      </w:r>
      <w:r w:rsidRPr="007E18AB">
        <w:rPr>
          <w:rFonts w:eastAsia="Arial Unicode MS" w:cs="Arial Unicode MS"/>
        </w:rPr>
        <w:t xml:space="preserve"> reasonably believes that he is following TR/KR (he reasonably believes that there is a yellow barn on his left), but he is actually violating TR/KR (there is no barn, just a barn facade). He is violating factive rules in the primary sense, but complying with them in the secondary sense</w:t>
      </w:r>
      <w:r w:rsidRPr="00024D48">
        <w:rPr>
          <w:rStyle w:val="Rimandonotaapidipagina"/>
        </w:rPr>
        <w:footnoteReference w:id="105"/>
      </w:r>
      <w:r w:rsidRPr="007E18AB">
        <w:rPr>
          <w:rFonts w:eastAsia="Arial Unicode MS" w:cs="Arial Unicode MS"/>
        </w:rPr>
        <w:t xml:space="preserve">. </w:t>
      </w:r>
      <w:r w:rsidR="002639CF" w:rsidRPr="007E18AB">
        <w:rPr>
          <w:rFonts w:eastAsia="Arial Unicode MS" w:cs="Arial Unicode MS"/>
        </w:rPr>
        <w:t xml:space="preserve">This yields a new solution to the puzzle of reconciling </w:t>
      </w:r>
      <w:r w:rsidR="002639CF" w:rsidRPr="007E18AB">
        <w:rPr>
          <w:rFonts w:eastAsia="Arial Unicode MS" w:cs="Arial Unicode MS"/>
          <w:smallCaps/>
        </w:rPr>
        <w:t xml:space="preserve">Permissible Falsity </w:t>
      </w:r>
      <w:r w:rsidR="002639CF" w:rsidRPr="007E18AB">
        <w:rPr>
          <w:rFonts w:eastAsia="Arial Unicode MS" w:cs="Arial Unicode MS"/>
        </w:rPr>
        <w:t xml:space="preserve">and </w:t>
      </w:r>
      <w:r w:rsidR="002639CF" w:rsidRPr="007E18AB">
        <w:rPr>
          <w:rFonts w:eastAsia="Arial Unicode MS" w:cs="Arial Unicode MS"/>
          <w:smallCaps/>
        </w:rPr>
        <w:t>Falsity-Criticism</w:t>
      </w:r>
      <w:r w:rsidR="002639CF" w:rsidRPr="007E18AB">
        <w:rPr>
          <w:rFonts w:eastAsia="Arial Unicode MS" w:cs="Arial Unicode MS"/>
        </w:rPr>
        <w:t>. According to factive accounts,</w:t>
      </w:r>
      <w:r w:rsidRPr="007E18AB">
        <w:rPr>
          <w:rFonts w:eastAsia="Arial Unicode MS" w:cs="Arial Unicode MS"/>
        </w:rPr>
        <w:t xml:space="preserve"> unlucky assertions are both, in one sense, appropriate (as they are in </w:t>
      </w:r>
      <w:r w:rsidRPr="007E18AB">
        <w:rPr>
          <w:rFonts w:eastAsia="Arial Unicode MS" w:cs="Arial Unicode MS"/>
          <w:i/>
          <w:iCs/>
        </w:rPr>
        <w:t>secondary compliance</w:t>
      </w:r>
      <w:r w:rsidRPr="007E18AB">
        <w:rPr>
          <w:rFonts w:eastAsia="Arial Unicode MS" w:cs="Arial Unicode MS"/>
        </w:rPr>
        <w:t xml:space="preserve"> with the rule</w:t>
      </w:r>
      <w:r w:rsidR="002639CF" w:rsidRPr="007E18AB">
        <w:rPr>
          <w:rFonts w:eastAsia="Arial Unicode MS" w:cs="Arial Unicode MS"/>
        </w:rPr>
        <w:t xml:space="preserve">, satisfying </w:t>
      </w:r>
      <w:r w:rsidR="002639CF" w:rsidRPr="007E18AB">
        <w:rPr>
          <w:rFonts w:eastAsia="Arial Unicode MS" w:cs="Arial Unicode MS"/>
          <w:smallCaps/>
        </w:rPr>
        <w:t>Permissible Falsity</w:t>
      </w:r>
      <w:r w:rsidRPr="007E18AB">
        <w:rPr>
          <w:rFonts w:eastAsia="Arial Unicode MS" w:cs="Arial Unicode MS"/>
        </w:rPr>
        <w:t xml:space="preserve">) and, in another sense, inappropriate (they are nonetheless in </w:t>
      </w:r>
      <w:r w:rsidRPr="007E18AB">
        <w:rPr>
          <w:rFonts w:eastAsia="Arial Unicode MS" w:cs="Arial Unicode MS"/>
          <w:i/>
          <w:iCs/>
        </w:rPr>
        <w:t>primary violation</w:t>
      </w:r>
      <w:r w:rsidRPr="007E18AB">
        <w:rPr>
          <w:rFonts w:eastAsia="Arial Unicode MS" w:cs="Arial Unicode MS"/>
        </w:rPr>
        <w:t xml:space="preserve"> of the rule</w:t>
      </w:r>
      <w:r w:rsidR="002639CF" w:rsidRPr="007E18AB">
        <w:rPr>
          <w:rFonts w:eastAsia="Arial Unicode MS" w:cs="Arial Unicode MS"/>
        </w:rPr>
        <w:t xml:space="preserve">, satisfying </w:t>
      </w:r>
      <w:r w:rsidR="002639CF" w:rsidRPr="007E18AB">
        <w:rPr>
          <w:rFonts w:eastAsia="Arial Unicode MS" w:cs="Arial Unicode MS"/>
          <w:smallCaps/>
        </w:rPr>
        <w:t>Falsity Criticism</w:t>
      </w:r>
      <w:r w:rsidRPr="007E18AB">
        <w:rPr>
          <w:rFonts w:eastAsia="Arial Unicode MS" w:cs="Arial Unicode MS"/>
        </w:rPr>
        <w:t xml:space="preserve">). This seems in line with our contrasting intuitions about unlucky assertions: they appear to be both permissible and, in some other sense, wrong.  </w:t>
      </w:r>
    </w:p>
    <w:p w14:paraId="61249282" w14:textId="2EAEFF66" w:rsidR="008E5421" w:rsidRPr="007E18AB" w:rsidRDefault="008E5421" w:rsidP="00D9076B">
      <w:pPr>
        <w:pStyle w:val="Nessunaspaziatura"/>
      </w:pPr>
      <w:r w:rsidRPr="007E18AB">
        <w:rPr>
          <w:rFonts w:eastAsia="Arial Unicode MS" w:cs="Arial Unicode MS"/>
        </w:rPr>
        <w:t xml:space="preserve">However, it is not clear that replies based on the primary/secondary distinction are viable for the factivist. Against DeRose and his followers, several philosophers have rejected the </w:t>
      </w:r>
      <w:r w:rsidRPr="007E18AB">
        <w:rPr>
          <w:rFonts w:eastAsia="Arial Unicode MS" w:cs="Arial Unicode MS"/>
        </w:rPr>
        <w:lastRenderedPageBreak/>
        <w:t xml:space="preserve">primary/secondary distinction. </w:t>
      </w:r>
      <w:r w:rsidR="00D9076B">
        <w:rPr>
          <w:rFonts w:eastAsia="Arial Unicode MS" w:cs="Arial Unicode MS"/>
        </w:rPr>
        <w:t>A growing number of</w:t>
      </w:r>
      <w:r w:rsidR="002639CF" w:rsidRPr="007E18AB">
        <w:rPr>
          <w:rFonts w:eastAsia="Arial Unicode MS" w:cs="Arial Unicode MS"/>
        </w:rPr>
        <w:t xml:space="preserve"> </w:t>
      </w:r>
      <w:r w:rsidR="00D9076B">
        <w:rPr>
          <w:rFonts w:eastAsia="Arial Unicode MS" w:cs="Arial Unicode MS"/>
        </w:rPr>
        <w:t xml:space="preserve">scholars </w:t>
      </w:r>
      <w:r w:rsidR="002639CF" w:rsidRPr="007E18AB">
        <w:rPr>
          <w:rFonts w:eastAsia="Arial Unicode MS" w:cs="Arial Unicode MS"/>
        </w:rPr>
        <w:t>now consider</w:t>
      </w:r>
      <w:r w:rsidRPr="007E18AB">
        <w:rPr>
          <w:rFonts w:eastAsia="Arial Unicode MS" w:cs="Arial Unicode MS"/>
        </w:rPr>
        <w:t xml:space="preserve"> it to be a spurious distinction (Douven 2006:478-480, Lackey 2007:604, Stone 2007:100, </w:t>
      </w:r>
      <w:r w:rsidR="002639CF" w:rsidRPr="007E18AB">
        <w:rPr>
          <w:rFonts w:eastAsia="Arial Unicode MS" w:cs="Arial Unicode MS"/>
        </w:rPr>
        <w:t xml:space="preserve">Engel 2008, </w:t>
      </w:r>
      <w:r w:rsidRPr="007E18AB">
        <w:rPr>
          <w:rFonts w:eastAsia="Arial Unicode MS" w:cs="Arial Unicode MS"/>
        </w:rPr>
        <w:t>Koethe 2009:631fn16, Cappelen 2011:46, Greenough 2011: fn29, van der Schaar 2001:195-6, Kvanvig 2011: 242, Hinchman 2013:641fn6, Pagin 201</w:t>
      </w:r>
      <w:r w:rsidR="00DA3D55" w:rsidRPr="007E18AB">
        <w:rPr>
          <w:rFonts w:eastAsia="Arial Unicode MS" w:cs="Arial Unicode MS"/>
        </w:rPr>
        <w:t>6</w:t>
      </w:r>
      <w:r w:rsidRPr="007E18AB">
        <w:rPr>
          <w:rFonts w:eastAsia="Arial Unicode MS" w:cs="Arial Unicode MS"/>
        </w:rPr>
        <w:t>:17-22).</w:t>
      </w:r>
      <w:r w:rsidRPr="007E18AB">
        <w:t xml:space="preserve"> In what follows, I will briefly summarise some objections to the distinction, to lend support to the view that </w:t>
      </w:r>
      <w:r w:rsidR="002639CF" w:rsidRPr="007E18AB">
        <w:rPr>
          <w:rFonts w:eastAsia="Arial Unicode MS" w:cs="Arial Unicode MS"/>
        </w:rPr>
        <w:t>this</w:t>
      </w:r>
      <w:r w:rsidRPr="007E18AB">
        <w:rPr>
          <w:rFonts w:eastAsia="Arial Unicode MS" w:cs="Arial Unicode MS"/>
        </w:rPr>
        <w:t xml:space="preserve"> is not a genuine distinction between two ways of violating or following a rule, but rather a </w:t>
      </w:r>
      <w:r w:rsidRPr="007E18AB">
        <w:rPr>
          <w:rFonts w:eastAsia="Arial Unicode MS" w:cs="Arial Unicode MS"/>
          <w:i/>
          <w:iCs/>
        </w:rPr>
        <w:t>post-hoc</w:t>
      </w:r>
      <w:r w:rsidRPr="007E18AB">
        <w:rPr>
          <w:rFonts w:eastAsia="Arial Unicode MS" w:cs="Arial Unicode MS"/>
        </w:rPr>
        <w:t xml:space="preserve"> expedient to make unlucky assertions fit into the factivist framework</w:t>
      </w:r>
      <w:r w:rsidRPr="007E18AB">
        <w:t xml:space="preserve">. </w:t>
      </w:r>
    </w:p>
    <w:p w14:paraId="53157E03" w14:textId="77777777" w:rsidR="008E5421" w:rsidRPr="007E18AB" w:rsidRDefault="008E5421" w:rsidP="008E5421">
      <w:pPr>
        <w:pStyle w:val="Nessunaspaziatura"/>
        <w:rPr>
          <w:rFonts w:eastAsia="Arial Unicode MS" w:cs="Arial Unicode MS"/>
        </w:rPr>
      </w:pPr>
      <w:r w:rsidRPr="007E18AB">
        <w:rPr>
          <w:rFonts w:eastAsia="Arial Unicode MS" w:cs="Arial Unicode MS"/>
        </w:rPr>
        <w:t>A first criticism comes from Lackey (2007). Broadly, her argument is that the distinction is spurious because it cannot be extended to any other known practice: in any given practice or game with which we are familiar, secondary compliances are simply not compliances (they are violations), and secondary violations are simply not violations (they are compliances)</w:t>
      </w:r>
      <w:r w:rsidRPr="00024D48">
        <w:rPr>
          <w:rStyle w:val="Rimandonotaapidipagina"/>
        </w:rPr>
        <w:footnoteReference w:id="106"/>
      </w:r>
      <w:r w:rsidRPr="007E18AB">
        <w:rPr>
          <w:rFonts w:eastAsia="Arial Unicode MS" w:cs="Arial Unicode MS"/>
        </w:rPr>
        <w:t>.</w:t>
      </w:r>
      <w:r w:rsidRPr="007E18AB">
        <w:t xml:space="preserve"> </w:t>
      </w:r>
      <w:r w:rsidRPr="007E18AB">
        <w:rPr>
          <w:rFonts w:eastAsia="Arial Unicode MS" w:cs="Arial Unicode MS"/>
        </w:rPr>
        <w:t>To see this, consider the following example by Turri and Blouw (2015, simplified here).</w:t>
      </w:r>
    </w:p>
    <w:p w14:paraId="7A902270" w14:textId="77777777" w:rsidR="008E5421" w:rsidRPr="007E18AB" w:rsidRDefault="008E5421" w:rsidP="008E5421">
      <w:pPr>
        <w:pStyle w:val="Nessunaspaziatura"/>
        <w:rPr>
          <w:smallCaps/>
        </w:rPr>
      </w:pPr>
    </w:p>
    <w:p w14:paraId="06860B5E" w14:textId="77777777" w:rsidR="008E5421" w:rsidRPr="007E18AB" w:rsidRDefault="008E5421" w:rsidP="008E5421">
      <w:pPr>
        <w:pStyle w:val="Nessunaspaziatura"/>
        <w:ind w:firstLine="284"/>
        <w:rPr>
          <w:smallCaps/>
        </w:rPr>
      </w:pPr>
      <w:r w:rsidRPr="007E18AB">
        <w:rPr>
          <w:smallCaps/>
        </w:rPr>
        <w:t>Chess Tournament</w:t>
      </w:r>
    </w:p>
    <w:p w14:paraId="5F6EBF2E" w14:textId="77777777" w:rsidR="008E5421" w:rsidRPr="007E18AB" w:rsidRDefault="008E5421" w:rsidP="008E5421">
      <w:pPr>
        <w:pStyle w:val="Sottotitolo"/>
        <w:rPr>
          <w:i w:val="0"/>
          <w:color w:val="auto"/>
        </w:rPr>
      </w:pPr>
      <w:r w:rsidRPr="007E18AB">
        <w:rPr>
          <w:i w:val="0"/>
          <w:color w:val="auto"/>
        </w:rPr>
        <w:t>Nicolas just accepted an invitation to participate in a chess tournament. The invitation states that in the tournament each player is allowed to take a maximum of 5 minutes to make a move. But Nicolas’s fierce competitor, Vladimir, has intercepted Nicolas’s invitation and modified it so that it states that the maximum time to make a move is 10 minutes. Nicolas isn’t aware that Vladimir did this; as a result, during the first match, Nicolas takes 7 minutes to move the rook, and gets disqualified.</w:t>
      </w:r>
    </w:p>
    <w:p w14:paraId="36A94418" w14:textId="77777777" w:rsidR="008E5421" w:rsidRPr="007E18AB" w:rsidRDefault="008E5421" w:rsidP="008E5421">
      <w:pPr>
        <w:pStyle w:val="Nessunaspaziatura"/>
      </w:pPr>
    </w:p>
    <w:p w14:paraId="16A61447" w14:textId="092CB998" w:rsidR="008E5421" w:rsidRPr="007E18AB" w:rsidRDefault="008E5421" w:rsidP="000D5414">
      <w:pPr>
        <w:pStyle w:val="Nessunaspaziatura"/>
        <w:rPr>
          <w:rFonts w:eastAsia="Georgia" w:cs="Georgia"/>
        </w:rPr>
      </w:pPr>
      <w:r w:rsidRPr="007E18AB">
        <w:t xml:space="preserve">In the example, Nicolas is in </w:t>
      </w:r>
      <w:r w:rsidRPr="007E18AB">
        <w:rPr>
          <w:i/>
          <w:iCs/>
        </w:rPr>
        <w:t>primary violation</w:t>
      </w:r>
      <w:r w:rsidRPr="007E18AB">
        <w:t xml:space="preserve"> and </w:t>
      </w:r>
      <w:r w:rsidRPr="007E18AB">
        <w:rPr>
          <w:i/>
          <w:iCs/>
        </w:rPr>
        <w:t>secondary compliance</w:t>
      </w:r>
      <w:r w:rsidRPr="007E18AB">
        <w:t xml:space="preserve"> with the rules of the tournament (like </w:t>
      </w:r>
      <w:r w:rsidR="00F412DA" w:rsidRPr="007E18AB">
        <w:t>Jacopo</w:t>
      </w:r>
      <w:r w:rsidRPr="007E18AB">
        <w:t>’s unlucky assertion). However, we have the intuition that even if Nicholas reasonably believes that he followed the rule, there is no ‘secondary’ sense in which he has</w:t>
      </w:r>
      <w:r w:rsidR="003273C1" w:rsidRPr="007E18AB">
        <w:t>, as a matter of fact,</w:t>
      </w:r>
      <w:r w:rsidRPr="007E18AB">
        <w:t xml:space="preserve"> </w:t>
      </w:r>
      <w:r w:rsidR="00AD0E4B" w:rsidRPr="007E18AB">
        <w:t>followed</w:t>
      </w:r>
      <w:r w:rsidRPr="007E18AB">
        <w:t xml:space="preserve"> the rule. </w:t>
      </w:r>
      <w:r w:rsidRPr="007E18AB">
        <w:rPr>
          <w:rFonts w:eastAsia="Georgia" w:cs="Georgia"/>
        </w:rPr>
        <w:t xml:space="preserve">Lackey believes that </w:t>
      </w:r>
      <w:r w:rsidR="003273C1" w:rsidRPr="007E18AB">
        <w:rPr>
          <w:rFonts w:eastAsia="Georgia" w:cs="Georgia"/>
        </w:rPr>
        <w:t>this intuition</w:t>
      </w:r>
      <w:r w:rsidRPr="007E18AB">
        <w:rPr>
          <w:rFonts w:eastAsia="Georgia" w:cs="Georgia"/>
        </w:rPr>
        <w:t xml:space="preserve"> is not </w:t>
      </w:r>
      <w:r w:rsidR="003273C1" w:rsidRPr="007E18AB">
        <w:rPr>
          <w:rFonts w:eastAsia="Georgia" w:cs="Georgia"/>
        </w:rPr>
        <w:t>restricted</w:t>
      </w:r>
      <w:r w:rsidRPr="007E18AB">
        <w:rPr>
          <w:rFonts w:eastAsia="Georgia" w:cs="Georgia"/>
        </w:rPr>
        <w:t xml:space="preserve"> to </w:t>
      </w:r>
      <w:r w:rsidR="003273C1" w:rsidRPr="007E18AB">
        <w:rPr>
          <w:rFonts w:eastAsia="Georgia" w:cs="Georgia"/>
        </w:rPr>
        <w:t>special</w:t>
      </w:r>
      <w:r w:rsidRPr="007E18AB">
        <w:rPr>
          <w:rFonts w:eastAsia="Georgia" w:cs="Georgia"/>
        </w:rPr>
        <w:t xml:space="preserve"> </w:t>
      </w:r>
      <w:r w:rsidR="003273C1" w:rsidRPr="007E18AB">
        <w:rPr>
          <w:rFonts w:eastAsia="Georgia" w:cs="Georgia"/>
        </w:rPr>
        <w:t>cases</w:t>
      </w:r>
      <w:r w:rsidRPr="007E18AB">
        <w:rPr>
          <w:rFonts w:eastAsia="Georgia" w:cs="Georgia"/>
        </w:rPr>
        <w:t xml:space="preserve">, but </w:t>
      </w:r>
      <w:r w:rsidRPr="007E18AB">
        <w:t xml:space="preserve">generalises to any rule-governed activity. </w:t>
      </w:r>
      <w:r w:rsidR="000D5414" w:rsidRPr="007E18AB">
        <w:t>There</w:t>
      </w:r>
      <w:r w:rsidRPr="007E18AB">
        <w:t xml:space="preserve"> are no games or practices to which the primary/secondary distinction applies meaningfully: if you reasonably but falsely believe that you did not violate a rule, you still have violated that rule; </w:t>
      </w:r>
      <w:r w:rsidRPr="007E18AB">
        <w:lastRenderedPageBreak/>
        <w:t xml:space="preserve">you surely have </w:t>
      </w:r>
      <w:r w:rsidRPr="007E18AB">
        <w:rPr>
          <w:i/>
          <w:iCs/>
        </w:rPr>
        <w:t xml:space="preserve">tried </w:t>
      </w:r>
      <w:r w:rsidRPr="007E18AB">
        <w:t>to followed it, but you have not as a matter of fact followed</w:t>
      </w:r>
      <w:r w:rsidR="002F7BF2" w:rsidRPr="007E18AB">
        <w:t xml:space="preserve"> it (</w:t>
      </w:r>
      <w:r w:rsidR="003273C1" w:rsidRPr="007E18AB">
        <w:t xml:space="preserve">Turri and </w:t>
      </w:r>
      <w:r w:rsidR="00B73E48" w:rsidRPr="007E18AB">
        <w:t>Blouw</w:t>
      </w:r>
      <w:r w:rsidR="003273C1" w:rsidRPr="007E18AB">
        <w:t xml:space="preserve"> 2015)</w:t>
      </w:r>
      <w:r w:rsidRPr="007E18AB">
        <w:t xml:space="preserve">. </w:t>
      </w:r>
    </w:p>
    <w:p w14:paraId="3D5478D4" w14:textId="4BA64EA5" w:rsidR="008E5421" w:rsidRPr="007E18AB" w:rsidRDefault="008E5421" w:rsidP="005B31A4">
      <w:pPr>
        <w:pStyle w:val="Nessunaspaziatura"/>
      </w:pPr>
      <w:r w:rsidRPr="007E18AB">
        <w:t xml:space="preserve">Pagin (2015) shares Lackey’s worry, but focuses </w:t>
      </w:r>
      <w:r w:rsidR="003273C1" w:rsidRPr="007E18AB">
        <w:t>on a methodological criticism</w:t>
      </w:r>
      <w:r w:rsidRPr="007E18AB">
        <w:t xml:space="preserve">: he points out that </w:t>
      </w:r>
      <w:r w:rsidR="000D5414" w:rsidRPr="007E18AB">
        <w:t>the distinction</w:t>
      </w:r>
      <w:r w:rsidRPr="007E18AB">
        <w:t xml:space="preserve"> can be exploited to rebut almost any counterexample to </w:t>
      </w:r>
      <w:r w:rsidR="005B31A4" w:rsidRPr="007E18AB">
        <w:t>epistemic accounts of the norm of assertion</w:t>
      </w:r>
      <w:r w:rsidRPr="007E18AB">
        <w:t>.</w:t>
      </w:r>
      <w:r w:rsidRPr="007E18AB">
        <w:rPr>
          <w:b/>
          <w:bCs/>
        </w:rPr>
        <w:t xml:space="preserve"> </w:t>
      </w:r>
      <w:r w:rsidRPr="007E18AB">
        <w:t xml:space="preserve">Consider another example: the truth-norm (TR) </w:t>
      </w:r>
      <w:r w:rsidR="003273C1" w:rsidRPr="007E18AB">
        <w:t xml:space="preserve">incorrectly </w:t>
      </w:r>
      <w:r w:rsidRPr="007E18AB">
        <w:t xml:space="preserve">predicts that </w:t>
      </w:r>
      <w:r w:rsidRPr="007E18AB">
        <w:rPr>
          <w:i/>
          <w:iCs/>
        </w:rPr>
        <w:t>lucky</w:t>
      </w:r>
      <w:r w:rsidR="003273C1" w:rsidRPr="007E18AB">
        <w:t xml:space="preserve"> assertions are </w:t>
      </w:r>
      <w:r w:rsidRPr="007E18AB">
        <w:t xml:space="preserve">permissible. </w:t>
      </w:r>
      <w:r w:rsidR="005B31A4" w:rsidRPr="007E18AB">
        <w:t>But</w:t>
      </w:r>
      <w:r w:rsidR="003273C1" w:rsidRPr="007E18AB">
        <w:t xml:space="preserve"> this counterexample can be dismissed by appealing to the primary/secondary distinction (cf. Weiner 2005). A</w:t>
      </w:r>
      <w:r w:rsidRPr="007E18AB">
        <w:t xml:space="preserve"> lucky assertor is </w:t>
      </w:r>
      <w:r w:rsidRPr="007E18AB">
        <w:rPr>
          <w:i/>
          <w:iCs/>
        </w:rPr>
        <w:t xml:space="preserve">secondarily </w:t>
      </w:r>
      <w:r w:rsidRPr="007E18AB">
        <w:t xml:space="preserve">violating TR (he reasonably believes he is violating it), </w:t>
      </w:r>
      <w:r w:rsidR="003273C1" w:rsidRPr="007E18AB">
        <w:t xml:space="preserve">so that </w:t>
      </w:r>
      <w:r w:rsidRPr="007E18AB">
        <w:t>there is a secondary sense in which T</w:t>
      </w:r>
      <w:r w:rsidR="003273C1" w:rsidRPr="007E18AB">
        <w:t xml:space="preserve">R </w:t>
      </w:r>
      <w:r w:rsidR="005B31A4" w:rsidRPr="007E18AB">
        <w:t xml:space="preserve">deem his action </w:t>
      </w:r>
      <w:r w:rsidR="003273C1" w:rsidRPr="007E18AB">
        <w:t>impermissible</w:t>
      </w:r>
      <w:r w:rsidRPr="007E18AB">
        <w:t>. Pagin</w:t>
      </w:r>
      <w:r w:rsidR="005B31A4" w:rsidRPr="007E18AB">
        <w:t xml:space="preserve"> worries that the same strategy could be indefinitely generalised</w:t>
      </w:r>
      <w:r w:rsidRPr="007E18AB">
        <w:t>:</w:t>
      </w:r>
    </w:p>
    <w:p w14:paraId="6CAC42FE" w14:textId="77777777" w:rsidR="008E5421" w:rsidRPr="007E18AB" w:rsidRDefault="008E5421" w:rsidP="008E5421">
      <w:pPr>
        <w:pStyle w:val="Nessunaspaziatura"/>
      </w:pPr>
    </w:p>
    <w:p w14:paraId="2792EC48" w14:textId="16AEC5BE" w:rsidR="008E5421" w:rsidRPr="007E18AB" w:rsidRDefault="008E5421" w:rsidP="00DA3D55">
      <w:pPr>
        <w:pStyle w:val="Sottotitolo"/>
        <w:rPr>
          <w:i w:val="0"/>
          <w:iCs w:val="0"/>
          <w:color w:val="auto"/>
        </w:rPr>
      </w:pPr>
      <w:r w:rsidRPr="007E18AB">
        <w:rPr>
          <w:color w:val="auto"/>
        </w:rPr>
        <w:t>If we consider the matter abstractly, we can imagine four mutually incompatible theories, A, B, C, and D, and a set of intuitive judgments. Suppose that 25% of these judgments are primarily proper with respect to theory A, while the remaining 75% are primarily improper but secondarily proper. Suppose that the other three theories are in the corresponding situation. By appeal to the primary/ secondary distinction together with corresponding differences between the theories as to what properties the intuitions are tracking, we get the following result. For each of the theories, a defender can claim that his theory is supported by all intuitive judgments, for he can explain 25% of the intuitions as tracking primary correctness and the remaining 75% as tracking secondary correctness. He explains those which track secondary correctness because he derives the secondary norm from his primary norm, together with some additional general premise</w:t>
      </w:r>
      <w:r w:rsidRPr="007E18AB">
        <w:rPr>
          <w:i w:val="0"/>
          <w:iCs w:val="0"/>
          <w:color w:val="auto"/>
        </w:rPr>
        <w:t>. (Pagin 201</w:t>
      </w:r>
      <w:r w:rsidR="00DA3D55" w:rsidRPr="007E18AB">
        <w:rPr>
          <w:i w:val="0"/>
          <w:iCs w:val="0"/>
          <w:color w:val="auto"/>
        </w:rPr>
        <w:t>6</w:t>
      </w:r>
      <w:r w:rsidRPr="007E18AB">
        <w:rPr>
          <w:i w:val="0"/>
          <w:iCs w:val="0"/>
          <w:color w:val="auto"/>
        </w:rPr>
        <w:t>:20)</w:t>
      </w:r>
    </w:p>
    <w:p w14:paraId="4A7F501C" w14:textId="77777777" w:rsidR="008E5421" w:rsidRPr="007E18AB" w:rsidRDefault="008E5421" w:rsidP="008E5421">
      <w:pPr>
        <w:jc w:val="both"/>
        <w:rPr>
          <w:rFonts w:ascii="Baskerville Old Face" w:eastAsia="Georgia" w:hAnsi="Baskerville Old Face" w:cs="Arial Unicode MS"/>
        </w:rPr>
      </w:pPr>
    </w:p>
    <w:p w14:paraId="13BF6291" w14:textId="077C33A7" w:rsidR="003273C1" w:rsidRPr="007E18AB" w:rsidRDefault="008E5421" w:rsidP="003273C1">
      <w:pPr>
        <w:pStyle w:val="Nessunaspaziatura"/>
        <w:rPr>
          <w:b/>
          <w:bCs/>
        </w:rPr>
      </w:pPr>
      <w:r w:rsidRPr="007E18AB">
        <w:t>In sum, Pagin believes that if we accept the primary/secondary distinction, each account of the norm of assertion is radically underdetermined: there is no way to find one piece of empirical evidence that supports one account over the other. Since the distinction blurs the differences between each account’s predictive content, thereby making it impossible to test them against either intuitions or empirical data, the distinction is highly undesirable.</w:t>
      </w:r>
      <w:r w:rsidRPr="007E18AB">
        <w:rPr>
          <w:b/>
          <w:bCs/>
        </w:rPr>
        <w:t xml:space="preserve"> </w:t>
      </w:r>
    </w:p>
    <w:p w14:paraId="0CB178C4" w14:textId="09D97065" w:rsidR="003273C1" w:rsidRPr="007E18AB" w:rsidRDefault="00C15172" w:rsidP="00D9076B">
      <w:pPr>
        <w:pStyle w:val="Nessunaspaziatura"/>
      </w:pPr>
      <w:r w:rsidRPr="007E18AB">
        <w:t>We might accept these criticisms, and Lackey’s plausible objection</w:t>
      </w:r>
      <w:r w:rsidR="00447FA5" w:rsidRPr="007E18AB">
        <w:t xml:space="preserve"> </w:t>
      </w:r>
      <w:r w:rsidR="003273C1" w:rsidRPr="007E18AB">
        <w:t>that the</w:t>
      </w:r>
      <w:r w:rsidR="00E87264" w:rsidRPr="007E18AB">
        <w:t xml:space="preserve"> secondary violations are still violations (and secondary</w:t>
      </w:r>
      <w:r w:rsidRPr="007E18AB">
        <w:t xml:space="preserve"> compliances still compliances). This is not </w:t>
      </w:r>
      <w:r w:rsidR="00E87264" w:rsidRPr="007E18AB">
        <w:t>to say that</w:t>
      </w:r>
      <w:r w:rsidR="003273C1" w:rsidRPr="007E18AB">
        <w:t xml:space="preserve"> </w:t>
      </w:r>
      <w:r w:rsidR="00E87264" w:rsidRPr="007E18AB">
        <w:t xml:space="preserve">the distinction is </w:t>
      </w:r>
      <w:r w:rsidR="003273C1" w:rsidRPr="007E18AB">
        <w:t>arbitrary</w:t>
      </w:r>
      <w:r w:rsidR="00E87264" w:rsidRPr="007E18AB">
        <w:t>.</w:t>
      </w:r>
      <w:r w:rsidR="003273C1" w:rsidRPr="007E18AB">
        <w:t xml:space="preserve"> </w:t>
      </w:r>
      <w:r w:rsidR="00E87264" w:rsidRPr="007E18AB">
        <w:t xml:space="preserve">On the contrary, it </w:t>
      </w:r>
      <w:r w:rsidR="003273C1" w:rsidRPr="007E18AB">
        <w:t xml:space="preserve">captures the difference between the violations/compliances that are intentional and those that are not. The distinction is meaningful, because it is relevant to </w:t>
      </w:r>
      <w:r w:rsidR="003273C1" w:rsidRPr="007E18AB">
        <w:rPr>
          <w:i/>
          <w:iCs/>
        </w:rPr>
        <w:t>evaluative judgments</w:t>
      </w:r>
      <w:r w:rsidR="003273C1" w:rsidRPr="007E18AB">
        <w:t xml:space="preserve">: </w:t>
      </w:r>
      <w:r w:rsidR="003273C1" w:rsidRPr="007E18AB">
        <w:rPr>
          <w:i/>
          <w:iCs/>
        </w:rPr>
        <w:t xml:space="preserve">ceteris paribus, </w:t>
      </w:r>
      <w:r w:rsidR="003273C1" w:rsidRPr="007E18AB">
        <w:t xml:space="preserve">intentional (primary) violations are </w:t>
      </w:r>
      <w:r w:rsidR="003273C1" w:rsidRPr="007E18AB">
        <w:rPr>
          <w:i/>
          <w:iCs/>
        </w:rPr>
        <w:t xml:space="preserve">blameworthy, </w:t>
      </w:r>
      <w:r w:rsidR="003273C1" w:rsidRPr="007E18AB">
        <w:t xml:space="preserve">and unintentional (secondary) violations are </w:t>
      </w:r>
      <w:r w:rsidR="003273C1" w:rsidRPr="007E18AB">
        <w:rPr>
          <w:i/>
          <w:iCs/>
        </w:rPr>
        <w:lastRenderedPageBreak/>
        <w:t>blameless</w:t>
      </w:r>
      <w:r w:rsidR="00E87264" w:rsidRPr="007E18AB">
        <w:t xml:space="preserve">. </w:t>
      </w:r>
      <w:r w:rsidRPr="007E18AB">
        <w:t>Starting from these observation</w:t>
      </w:r>
      <w:r w:rsidR="00D9076B">
        <w:t>s</w:t>
      </w:r>
      <w:r w:rsidRPr="007E18AB">
        <w:t xml:space="preserve">, the factivist can reformulate his argument while avoiding </w:t>
      </w:r>
      <w:r w:rsidR="002F7BF2" w:rsidRPr="007E18AB">
        <w:t xml:space="preserve">the primary/secondary distinction. Even if unlucky assertors </w:t>
      </w:r>
      <w:r w:rsidRPr="007E18AB">
        <w:t>violate factive rules,</w:t>
      </w:r>
      <w:r w:rsidR="002F7BF2" w:rsidRPr="007E18AB">
        <w:t xml:space="preserve"> they </w:t>
      </w:r>
      <w:r w:rsidRPr="007E18AB">
        <w:t>do so</w:t>
      </w:r>
      <w:r w:rsidR="002F7BF2" w:rsidRPr="007E18AB">
        <w:t xml:space="preserve"> in a blameless fashion. This is enough to explain the P</w:t>
      </w:r>
      <w:r w:rsidR="002F7BF2" w:rsidRPr="007E18AB">
        <w:rPr>
          <w:smallCaps/>
        </w:rPr>
        <w:t>ermissible Falsity Linguistic Behaviour</w:t>
      </w:r>
      <w:r w:rsidRPr="007E18AB">
        <w:rPr>
          <w:smallCaps/>
        </w:rPr>
        <w:t xml:space="preserve"> </w:t>
      </w:r>
      <w:r w:rsidRPr="007E18AB">
        <w:t>within a factivist framework</w:t>
      </w:r>
      <w:r w:rsidR="002F7BF2" w:rsidRPr="007E18AB">
        <w:rPr>
          <w:smallCaps/>
        </w:rPr>
        <w:t xml:space="preserve">: </w:t>
      </w:r>
      <w:r w:rsidR="002F7BF2" w:rsidRPr="007E18AB">
        <w:t>we do not criticise unlucky assertors for saying something false because their violation</w:t>
      </w:r>
      <w:r w:rsidRPr="007E18AB">
        <w:t xml:space="preserve"> of the relevant factive norm</w:t>
      </w:r>
      <w:r w:rsidR="002F7BF2" w:rsidRPr="007E18AB">
        <w:t xml:space="preserve"> is blameless. As for the P</w:t>
      </w:r>
      <w:r w:rsidR="002F7BF2" w:rsidRPr="007E18AB">
        <w:rPr>
          <w:smallCaps/>
        </w:rPr>
        <w:t xml:space="preserve">ermissible Falsity </w:t>
      </w:r>
      <w:r w:rsidR="002F7BF2" w:rsidRPr="007E18AB">
        <w:t>L</w:t>
      </w:r>
      <w:r w:rsidR="002F7BF2" w:rsidRPr="007E18AB">
        <w:rPr>
          <w:smallCaps/>
        </w:rPr>
        <w:t>inguistic Intuition (</w:t>
      </w:r>
      <w:r w:rsidR="002F7BF2" w:rsidRPr="007E18AB">
        <w:t xml:space="preserve">the intuition that unlucky assertions are permissible despite being false), the factivist can simply deny it, or dismiss it as being distorted by the fact that we judge such assertions to be </w:t>
      </w:r>
      <w:r w:rsidR="002F7BF2" w:rsidRPr="007E18AB">
        <w:rPr>
          <w:i/>
          <w:iCs/>
        </w:rPr>
        <w:t xml:space="preserve">overall </w:t>
      </w:r>
      <w:r w:rsidR="002F7BF2" w:rsidRPr="007E18AB">
        <w:t>blameless (Turri and Bl</w:t>
      </w:r>
      <w:r w:rsidR="00B743E2" w:rsidRPr="007E18AB">
        <w:t>ou</w:t>
      </w:r>
      <w:r w:rsidR="002F7BF2" w:rsidRPr="007E18AB">
        <w:t>w 2015).</w:t>
      </w:r>
    </w:p>
    <w:p w14:paraId="7201E5FA" w14:textId="5680721C" w:rsidR="004E0A9F" w:rsidRPr="007E18AB" w:rsidRDefault="002F7BF2" w:rsidP="00D9076B">
      <w:pPr>
        <w:pStyle w:val="Nessunaspaziatura"/>
      </w:pPr>
      <w:r w:rsidRPr="007E18AB">
        <w:t xml:space="preserve">A first </w:t>
      </w:r>
      <w:r w:rsidR="00C15172" w:rsidRPr="007E18AB">
        <w:t>difficulty with</w:t>
      </w:r>
      <w:r w:rsidRPr="007E18AB">
        <w:t xml:space="preserve"> </w:t>
      </w:r>
      <w:r w:rsidR="00C15172" w:rsidRPr="007E18AB">
        <w:t xml:space="preserve">the revised argument is that while it seems to address </w:t>
      </w:r>
      <w:r w:rsidRPr="007E18AB">
        <w:t xml:space="preserve">Lackey’s objection, it does not </w:t>
      </w:r>
      <w:r w:rsidR="00C15172" w:rsidRPr="007E18AB">
        <w:t xml:space="preserve">address </w:t>
      </w:r>
      <w:r w:rsidR="004C3961" w:rsidRPr="007E18AB">
        <w:t>Pagin’s.</w:t>
      </w:r>
      <w:r w:rsidR="00C15172" w:rsidRPr="007E18AB">
        <w:t xml:space="preserve"> But let</w:t>
      </w:r>
      <w:r w:rsidR="004C3961" w:rsidRPr="007E18AB">
        <w:t xml:space="preserve"> us grant, for the sake of the argument, that Pagin</w:t>
      </w:r>
      <w:r w:rsidR="00C15172" w:rsidRPr="007E18AB">
        <w:t>’s objection is unfounded</w:t>
      </w:r>
      <w:r w:rsidR="004C3961" w:rsidRPr="007E18AB">
        <w:t xml:space="preserve">. </w:t>
      </w:r>
      <w:r w:rsidR="007D757C" w:rsidRPr="007E18AB">
        <w:t>This would lead us to a stalemate</w:t>
      </w:r>
      <w:r w:rsidR="004C3961" w:rsidRPr="007E18AB">
        <w:t>: KR and JR are equally supported by the linguistic</w:t>
      </w:r>
      <w:r w:rsidR="00DD3D39" w:rsidRPr="007E18AB">
        <w:t xml:space="preserve"> data</w:t>
      </w:r>
      <w:r w:rsidR="004C3961" w:rsidRPr="007E18AB">
        <w:rPr>
          <w:smallCaps/>
        </w:rPr>
        <w:t>.</w:t>
      </w:r>
      <w:r w:rsidR="00C15172" w:rsidRPr="007E18AB">
        <w:rPr>
          <w:smallCaps/>
        </w:rPr>
        <w:t xml:space="preserve"> </w:t>
      </w:r>
      <w:r w:rsidR="00C15172" w:rsidRPr="007E18AB">
        <w:t xml:space="preserve">To decide in favour of one account over the other, we need to bring in some independent data. </w:t>
      </w:r>
      <w:r w:rsidR="004E0A9F" w:rsidRPr="007E18AB">
        <w:t xml:space="preserve">Luckily, we already have the resources to get out of this impasse. </w:t>
      </w:r>
      <w:r w:rsidR="000519E8" w:rsidRPr="007E18AB">
        <w:t>I</w:t>
      </w:r>
      <w:r w:rsidR="007D757C" w:rsidRPr="007E18AB">
        <w:t>n 4.1</w:t>
      </w:r>
      <w:r w:rsidR="000519E8" w:rsidRPr="007E18AB">
        <w:t>,</w:t>
      </w:r>
      <w:r w:rsidR="007D757C" w:rsidRPr="007E18AB">
        <w:t xml:space="preserve"> I have </w:t>
      </w:r>
      <w:r w:rsidR="00C15172" w:rsidRPr="007E18AB">
        <w:t>introduced</w:t>
      </w:r>
      <w:r w:rsidR="007D757C" w:rsidRPr="007E18AB">
        <w:t xml:space="preserve"> the </w:t>
      </w:r>
      <w:r w:rsidR="007D757C" w:rsidRPr="007E18AB">
        <w:rPr>
          <w:iCs/>
          <w:smallCaps/>
        </w:rPr>
        <w:t xml:space="preserve">Test for the Rule-Aim Distinction. </w:t>
      </w:r>
      <w:r w:rsidR="007D757C" w:rsidRPr="007E18AB">
        <w:t>The test showed that</w:t>
      </w:r>
      <w:r w:rsidR="004E0A9F" w:rsidRPr="007E18AB">
        <w:t xml:space="preserve">, </w:t>
      </w:r>
      <w:r w:rsidR="004E0A9F" w:rsidRPr="007E18AB">
        <w:rPr>
          <w:i/>
          <w:iCs/>
        </w:rPr>
        <w:t>all things the same</w:t>
      </w:r>
      <w:r w:rsidR="004E0A9F" w:rsidRPr="007E18AB">
        <w:t>,</w:t>
      </w:r>
      <w:r w:rsidR="007D757C" w:rsidRPr="007E18AB">
        <w:t xml:space="preserve"> truth is better understood as</w:t>
      </w:r>
      <w:r w:rsidR="00F6586F">
        <w:t xml:space="preserve"> the</w:t>
      </w:r>
      <w:r w:rsidR="007D757C" w:rsidRPr="007E18AB">
        <w:t xml:space="preserve"> aim</w:t>
      </w:r>
      <w:r w:rsidR="000519E8" w:rsidRPr="007E18AB">
        <w:t>,</w:t>
      </w:r>
      <w:r w:rsidR="007D757C" w:rsidRPr="007E18AB">
        <w:t xml:space="preserve"> rather than </w:t>
      </w:r>
      <w:r w:rsidR="00F6586F">
        <w:t xml:space="preserve">the </w:t>
      </w:r>
      <w:r w:rsidR="007D757C" w:rsidRPr="007E18AB">
        <w:t>rule</w:t>
      </w:r>
      <w:r w:rsidR="000519E8" w:rsidRPr="007E18AB">
        <w:t xml:space="preserve">, of assertion. A key intuition behind the test was that rules do not typically allow for inadvertent (and therefore </w:t>
      </w:r>
      <w:r w:rsidR="000519E8" w:rsidRPr="007E18AB">
        <w:rPr>
          <w:i/>
          <w:iCs/>
        </w:rPr>
        <w:t>blameless</w:t>
      </w:r>
      <w:r w:rsidR="000519E8" w:rsidRPr="007E18AB">
        <w:t>)</w:t>
      </w:r>
      <w:r w:rsidR="000519E8" w:rsidRPr="007E18AB">
        <w:rPr>
          <w:i/>
          <w:iCs/>
        </w:rPr>
        <w:t xml:space="preserve"> </w:t>
      </w:r>
      <w:r w:rsidR="004E0A9F" w:rsidRPr="007E18AB">
        <w:t xml:space="preserve">violations </w:t>
      </w:r>
      <w:r w:rsidR="000519E8" w:rsidRPr="007E18AB">
        <w:t>by careful and competent agents</w:t>
      </w:r>
      <w:r w:rsidR="000519E8" w:rsidRPr="007E18AB">
        <w:rPr>
          <w:i/>
          <w:iCs/>
        </w:rPr>
        <w:t xml:space="preserve">. </w:t>
      </w:r>
      <w:r w:rsidR="004E0A9F" w:rsidRPr="007E18AB">
        <w:t xml:space="preserve">This intuition </w:t>
      </w:r>
      <w:r w:rsidR="007D757C" w:rsidRPr="007E18AB">
        <w:t>was supported by the observation that a factive rule of assertion would not</w:t>
      </w:r>
      <w:r w:rsidR="000519E8" w:rsidRPr="007E18AB">
        <w:t xml:space="preserve"> be </w:t>
      </w:r>
      <w:r w:rsidR="000519E8" w:rsidRPr="007E18AB">
        <w:rPr>
          <w:i/>
          <w:iCs/>
        </w:rPr>
        <w:t>fair</w:t>
      </w:r>
      <w:r w:rsidR="000519E8" w:rsidRPr="007E18AB">
        <w:t>, as it would be in violation of</w:t>
      </w:r>
      <w:r w:rsidR="007D757C" w:rsidRPr="007E18AB">
        <w:t xml:space="preserve"> the </w:t>
      </w:r>
      <w:r w:rsidR="005476D0" w:rsidRPr="007E18AB">
        <w:t>‘</w:t>
      </w:r>
      <w:r w:rsidR="007D757C" w:rsidRPr="007E18AB">
        <w:t>ought ought to imply can principle</w:t>
      </w:r>
      <w:r w:rsidR="005476D0" w:rsidRPr="007E18AB">
        <w:t>’</w:t>
      </w:r>
      <w:r w:rsidR="000519E8" w:rsidRPr="007E18AB">
        <w:t>.</w:t>
      </w:r>
      <w:r w:rsidR="00C15172" w:rsidRPr="007E18AB">
        <w:t xml:space="preserve"> This suggest that</w:t>
      </w:r>
      <w:r w:rsidR="00540B7D" w:rsidRPr="007E18AB">
        <w:t>,</w:t>
      </w:r>
      <w:r w:rsidR="00C15172" w:rsidRPr="007E18AB">
        <w:t xml:space="preserve"> </w:t>
      </w:r>
      <w:r w:rsidR="00540B7D" w:rsidRPr="007E18AB">
        <w:rPr>
          <w:i/>
          <w:iCs/>
        </w:rPr>
        <w:t xml:space="preserve">ceteris paribus, </w:t>
      </w:r>
      <w:r w:rsidR="00C15172" w:rsidRPr="007E18AB">
        <w:t xml:space="preserve">the account predicting that we cannot typically have </w:t>
      </w:r>
      <w:r w:rsidR="00C15172" w:rsidRPr="007E18AB">
        <w:rPr>
          <w:i/>
          <w:iCs/>
        </w:rPr>
        <w:t xml:space="preserve">blameless </w:t>
      </w:r>
      <w:r w:rsidR="00C15172" w:rsidRPr="007E18AB">
        <w:t>violations of the rules should be preferred over the one that typically allows for such violations.</w:t>
      </w:r>
    </w:p>
    <w:p w14:paraId="4E7E888B" w14:textId="13E8B016" w:rsidR="005767A5" w:rsidRPr="007E18AB" w:rsidRDefault="00361889" w:rsidP="00361889">
      <w:pPr>
        <w:pStyle w:val="Nessunaspaziatura"/>
      </w:pPr>
      <w:r w:rsidRPr="007E18AB">
        <w:t>To be sure,</w:t>
      </w:r>
      <w:r w:rsidR="00087138" w:rsidRPr="007E18AB">
        <w:t xml:space="preserve"> the test does not predict that any </w:t>
      </w:r>
      <w:r w:rsidR="004E0A9F" w:rsidRPr="007E18AB">
        <w:t>rule</w:t>
      </w:r>
      <w:r w:rsidR="00087138" w:rsidRPr="007E18AB">
        <w:t xml:space="preserve"> that allows for blameless violation</w:t>
      </w:r>
      <w:r w:rsidR="004E0A9F" w:rsidRPr="007E18AB">
        <w:t>s</w:t>
      </w:r>
      <w:r w:rsidR="00087138" w:rsidRPr="007E18AB">
        <w:t xml:space="preserve"> cannot be a fair (or genuine) rule – the test only target</w:t>
      </w:r>
      <w:r w:rsidR="004E0A9F" w:rsidRPr="007E18AB">
        <w:t xml:space="preserve"> (putative)</w:t>
      </w:r>
      <w:r w:rsidR="00D84A2F" w:rsidRPr="007E18AB">
        <w:t xml:space="preserve"> rules that systematically allo</w:t>
      </w:r>
      <w:r w:rsidRPr="007E18AB">
        <w:t>w for this sort of violation</w:t>
      </w:r>
      <w:r w:rsidR="00087138" w:rsidRPr="007E18AB">
        <w:t>.</w:t>
      </w:r>
      <w:r w:rsidR="000519E8" w:rsidRPr="007E18AB">
        <w:t xml:space="preserve"> </w:t>
      </w:r>
      <w:r w:rsidR="00087138" w:rsidRPr="007E18AB">
        <w:t xml:space="preserve">Consider again the </w:t>
      </w:r>
      <w:r w:rsidR="00087138" w:rsidRPr="007E18AB">
        <w:rPr>
          <w:smallCaps/>
        </w:rPr>
        <w:t>Chess Tournament</w:t>
      </w:r>
      <w:r w:rsidR="004E0A9F" w:rsidRPr="007E18AB">
        <w:rPr>
          <w:smallCaps/>
        </w:rPr>
        <w:t xml:space="preserve"> </w:t>
      </w:r>
      <w:r w:rsidR="004E0A9F" w:rsidRPr="007E18AB">
        <w:t>scenario</w:t>
      </w:r>
      <w:r w:rsidR="00087138" w:rsidRPr="007E18AB">
        <w:rPr>
          <w:smallCaps/>
        </w:rPr>
        <w:t xml:space="preserve">. </w:t>
      </w:r>
      <w:r w:rsidR="00087138" w:rsidRPr="007E18AB">
        <w:t>Here the</w:t>
      </w:r>
      <w:r w:rsidR="005476D0" w:rsidRPr="007E18AB">
        <w:t xml:space="preserve"> ‘5-minutes</w:t>
      </w:r>
      <w:r w:rsidR="00087138" w:rsidRPr="007E18AB">
        <w:t xml:space="preserve"> rule</w:t>
      </w:r>
      <w:r w:rsidR="005476D0" w:rsidRPr="007E18AB">
        <w:t>’</w:t>
      </w:r>
      <w:r w:rsidR="00087138" w:rsidRPr="007E18AB">
        <w:t xml:space="preserve"> allows Nicholas to commit a </w:t>
      </w:r>
      <w:r w:rsidR="00087138" w:rsidRPr="007E18AB">
        <w:rPr>
          <w:i/>
          <w:iCs/>
        </w:rPr>
        <w:t xml:space="preserve">blameless violation, </w:t>
      </w:r>
      <w:r w:rsidR="00087138" w:rsidRPr="007E18AB">
        <w:t xml:space="preserve">but there is an important sense in which </w:t>
      </w:r>
      <w:r w:rsidR="005476D0" w:rsidRPr="007E18AB">
        <w:t>the</w:t>
      </w:r>
      <w:r w:rsidR="00087138" w:rsidRPr="007E18AB">
        <w:t xml:space="preserve"> scenario is </w:t>
      </w:r>
      <w:r w:rsidR="005476D0" w:rsidRPr="007E18AB">
        <w:t>atypical</w:t>
      </w:r>
      <w:r w:rsidR="00087138" w:rsidRPr="007E18AB">
        <w:t xml:space="preserve">: hardly any chess player can say to have experienced a </w:t>
      </w:r>
      <w:r w:rsidRPr="007E18AB">
        <w:t>comparable</w:t>
      </w:r>
      <w:r w:rsidR="00087138" w:rsidRPr="007E18AB">
        <w:t xml:space="preserve"> situation. By contrast, I have already argued (cf. 2.2) that there is an important sense in which </w:t>
      </w:r>
      <w:r w:rsidR="00087138" w:rsidRPr="007E18AB">
        <w:rPr>
          <w:i/>
          <w:iCs/>
        </w:rPr>
        <w:t xml:space="preserve">unlucky assertions </w:t>
      </w:r>
      <w:r w:rsidR="00087138" w:rsidRPr="007E18AB">
        <w:t>are</w:t>
      </w:r>
      <w:r w:rsidR="005476D0" w:rsidRPr="007E18AB">
        <w:t xml:space="preserve"> not atypical</w:t>
      </w:r>
      <w:r w:rsidR="00087138" w:rsidRPr="007E18AB">
        <w:t xml:space="preserve"> cases:</w:t>
      </w:r>
      <w:r w:rsidR="005476D0" w:rsidRPr="007E18AB">
        <w:t xml:space="preserve"> every speaker is familiar with </w:t>
      </w:r>
      <w:r w:rsidRPr="007E18AB">
        <w:t>asserting what they reasonably (but wrongly) believed to be true</w:t>
      </w:r>
      <w:r w:rsidR="00087138" w:rsidRPr="007E18AB">
        <w:t xml:space="preserve">. </w:t>
      </w:r>
    </w:p>
    <w:p w14:paraId="597597A1" w14:textId="53D63DFA" w:rsidR="003273C1" w:rsidRPr="007E18AB" w:rsidRDefault="00470A0F" w:rsidP="00F6586F">
      <w:pPr>
        <w:pStyle w:val="Nessunaspaziatura"/>
      </w:pPr>
      <w:r w:rsidRPr="007E18AB">
        <w:t>A further difficulty for the factivist</w:t>
      </w:r>
      <w:r w:rsidR="00361889" w:rsidRPr="007E18AB">
        <w:t>s</w:t>
      </w:r>
      <w:r w:rsidRPr="007E18AB">
        <w:t xml:space="preserve"> is </w:t>
      </w:r>
      <w:r w:rsidR="00361889" w:rsidRPr="007E18AB">
        <w:t>that</w:t>
      </w:r>
      <w:r w:rsidRPr="007E18AB">
        <w:t xml:space="preserve"> appealing to the blamelessness</w:t>
      </w:r>
      <w:r w:rsidRPr="007E18AB">
        <w:rPr>
          <w:i/>
          <w:iCs/>
        </w:rPr>
        <w:t xml:space="preserve"> </w:t>
      </w:r>
      <w:r w:rsidRPr="007E18AB">
        <w:t xml:space="preserve">of inadvertent violations </w:t>
      </w:r>
      <w:r w:rsidR="00343461" w:rsidRPr="007E18AB">
        <w:t>is perfectly sensible when we consider non-epistemic rules, but less plausible when we consider epistemic ones</w:t>
      </w:r>
      <w:r w:rsidR="0067411F" w:rsidRPr="007E18AB">
        <w:t xml:space="preserve">. </w:t>
      </w:r>
      <w:r w:rsidR="00343461" w:rsidRPr="007E18AB">
        <w:t xml:space="preserve">Epistemic rules dictate which </w:t>
      </w:r>
      <w:r w:rsidR="00343461" w:rsidRPr="007E18AB">
        <w:rPr>
          <w:i/>
          <w:iCs/>
        </w:rPr>
        <w:t>epistemic position</w:t>
      </w:r>
      <w:r w:rsidR="00343461" w:rsidRPr="007E18AB">
        <w:t xml:space="preserve"> is required for a permissible action, whereas non-epistemic rules deem actions permissible or </w:t>
      </w:r>
      <w:r w:rsidR="00343461" w:rsidRPr="007E18AB">
        <w:lastRenderedPageBreak/>
        <w:t xml:space="preserve">impermissible independently of the agent’s epistemic position. </w:t>
      </w:r>
      <w:r w:rsidRPr="007E18AB">
        <w:t>In the</w:t>
      </w:r>
      <w:r w:rsidR="00343461" w:rsidRPr="007E18AB">
        <w:t xml:space="preserve"> context of non-epistemic rules (like the rules of chess</w:t>
      </w:r>
      <w:r w:rsidR="00361889" w:rsidRPr="007E18AB">
        <w:t>,</w:t>
      </w:r>
      <w:r w:rsidR="00343461" w:rsidRPr="007E18AB">
        <w:t xml:space="preserve"> or traffic regulations)</w:t>
      </w:r>
      <w:r w:rsidRPr="007E18AB">
        <w:t xml:space="preserve"> it makes sense to </w:t>
      </w:r>
      <w:r w:rsidRPr="007E18AB">
        <w:rPr>
          <w:i/>
          <w:iCs/>
        </w:rPr>
        <w:t>excuse</w:t>
      </w:r>
      <w:r w:rsidRPr="007E18AB">
        <w:t xml:space="preserve"> an agent for </w:t>
      </w:r>
      <w:r w:rsidRPr="007E18AB">
        <w:rPr>
          <w:i/>
          <w:iCs/>
        </w:rPr>
        <w:t xml:space="preserve">reasonably believing </w:t>
      </w:r>
      <w:r w:rsidRPr="007E18AB">
        <w:t xml:space="preserve">that he did not violate a rule. But in the context of epistemic rules, </w:t>
      </w:r>
      <w:r w:rsidR="00361889" w:rsidRPr="007E18AB">
        <w:t xml:space="preserve">the very point of the rule is to establish </w:t>
      </w:r>
      <w:r w:rsidRPr="007E18AB">
        <w:t xml:space="preserve">whether </w:t>
      </w:r>
      <w:r w:rsidRPr="007E18AB">
        <w:rPr>
          <w:i/>
          <w:iCs/>
        </w:rPr>
        <w:t xml:space="preserve">reasonable belief in the truth of </w:t>
      </w:r>
      <w:r w:rsidR="00343461" w:rsidRPr="007E18AB">
        <w:rPr>
          <w:i/>
          <w:iCs/>
        </w:rPr>
        <w:t>a</w:t>
      </w:r>
      <w:r w:rsidRPr="007E18AB">
        <w:rPr>
          <w:i/>
          <w:iCs/>
        </w:rPr>
        <w:t xml:space="preserve"> proposition </w:t>
      </w:r>
      <w:r w:rsidRPr="007E18AB">
        <w:t xml:space="preserve">is </w:t>
      </w:r>
      <w:r w:rsidR="00361889" w:rsidRPr="007E18AB">
        <w:t xml:space="preserve">sufficient </w:t>
      </w:r>
      <w:r w:rsidR="00343461" w:rsidRPr="007E18AB">
        <w:t xml:space="preserve">or not </w:t>
      </w:r>
      <w:r w:rsidR="00361889" w:rsidRPr="007E18AB">
        <w:t xml:space="preserve">(and necessary or not) </w:t>
      </w:r>
      <w:r w:rsidR="00343461" w:rsidRPr="007E18AB">
        <w:t>for permissible action. If the point of t</w:t>
      </w:r>
      <w:r w:rsidR="00361889" w:rsidRPr="007E18AB">
        <w:t>he rule is setting a specific</w:t>
      </w:r>
      <w:r w:rsidR="00343461" w:rsidRPr="007E18AB">
        <w:t xml:space="preserve"> epistemic standard, it is not clear </w:t>
      </w:r>
      <w:r w:rsidR="00361889" w:rsidRPr="007E18AB">
        <w:t>on which grounds we</w:t>
      </w:r>
      <w:r w:rsidR="00343461" w:rsidRPr="007E18AB">
        <w:t xml:space="preserve"> </w:t>
      </w:r>
      <w:r w:rsidR="00361889" w:rsidRPr="007E18AB">
        <w:t xml:space="preserve">can excuse </w:t>
      </w:r>
      <w:r w:rsidR="00343461" w:rsidRPr="007E18AB">
        <w:t xml:space="preserve">an agent for failing to meet that </w:t>
      </w:r>
      <w:r w:rsidR="00361889" w:rsidRPr="007E18AB">
        <w:t xml:space="preserve">very </w:t>
      </w:r>
      <w:r w:rsidR="00343461" w:rsidRPr="007E18AB">
        <w:t xml:space="preserve">epistemic standard. In other words, if the </w:t>
      </w:r>
      <w:r w:rsidR="00343461" w:rsidRPr="007E18AB">
        <w:rPr>
          <w:i/>
          <w:iCs/>
        </w:rPr>
        <w:t>point</w:t>
      </w:r>
      <w:r w:rsidR="00343461" w:rsidRPr="007E18AB">
        <w:t xml:space="preserve"> of </w:t>
      </w:r>
      <w:r w:rsidR="00AE6B3B" w:rsidRPr="007E18AB">
        <w:t>choosing</w:t>
      </w:r>
      <w:r w:rsidR="00343461" w:rsidRPr="007E18AB">
        <w:t xml:space="preserve"> KR</w:t>
      </w:r>
      <w:r w:rsidR="00AE6B3B" w:rsidRPr="007E18AB">
        <w:t xml:space="preserve"> over</w:t>
      </w:r>
      <w:r w:rsidR="00343461" w:rsidRPr="007E18AB">
        <w:t xml:space="preserve"> JR is </w:t>
      </w:r>
      <w:r w:rsidR="00AE6B3B" w:rsidRPr="007E18AB">
        <w:t xml:space="preserve">that the former requires assertors to meet an epistemic standard higher than </w:t>
      </w:r>
      <w:r w:rsidR="00343461" w:rsidRPr="007E18AB">
        <w:rPr>
          <w:i/>
          <w:iCs/>
        </w:rPr>
        <w:t>reasonable belief</w:t>
      </w:r>
      <w:r w:rsidR="00AE6B3B" w:rsidRPr="007E18AB">
        <w:t xml:space="preserve">, it makes no sense to excuse assertors </w:t>
      </w:r>
      <w:r w:rsidR="00361889" w:rsidRPr="007E18AB">
        <w:t>for</w:t>
      </w:r>
      <w:r w:rsidR="00AE6B3B" w:rsidRPr="007E18AB">
        <w:t xml:space="preserve"> fail</w:t>
      </w:r>
      <w:r w:rsidR="00361889" w:rsidRPr="007E18AB">
        <w:t>ing</w:t>
      </w:r>
      <w:r w:rsidR="00AE6B3B" w:rsidRPr="007E18AB">
        <w:t xml:space="preserve"> to meet an</w:t>
      </w:r>
      <w:r w:rsidR="00361889" w:rsidRPr="007E18AB">
        <w:t>y</w:t>
      </w:r>
      <w:r w:rsidR="00AE6B3B" w:rsidRPr="007E18AB">
        <w:t xml:space="preserve"> epistemic standard higher than reasonable belief.</w:t>
      </w:r>
      <w:r w:rsidR="00361889" w:rsidRPr="007E18AB">
        <w:t xml:space="preserve"> </w:t>
      </w:r>
      <w:r w:rsidR="0054409B" w:rsidRPr="007E18AB">
        <w:t>All in all, it seems that the argument from blameless violation</w:t>
      </w:r>
      <w:r w:rsidR="00361889" w:rsidRPr="007E18AB">
        <w:t>s</w:t>
      </w:r>
      <w:r w:rsidR="0054409B" w:rsidRPr="007E18AB">
        <w:t xml:space="preserve"> cannot save the factivist cause</w:t>
      </w:r>
      <w:r w:rsidR="0098475D" w:rsidRPr="007E18AB">
        <w:t xml:space="preserve">. </w:t>
      </w:r>
    </w:p>
    <w:p w14:paraId="25A3E899" w14:textId="77777777" w:rsidR="008E5421" w:rsidRPr="007E18AB" w:rsidRDefault="008E5421" w:rsidP="008E5421">
      <w:pPr>
        <w:spacing w:line="360" w:lineRule="auto"/>
        <w:jc w:val="both"/>
        <w:rPr>
          <w:rFonts w:ascii="Baskerville Old Face" w:eastAsia="Arial Unicode MS" w:hAnsi="Baskerville Old Face" w:cs="Arial Unicode MS"/>
        </w:rPr>
      </w:pPr>
    </w:p>
    <w:p w14:paraId="1C1EECA8" w14:textId="77777777" w:rsidR="008E5421" w:rsidRPr="007E18AB" w:rsidRDefault="008E5421" w:rsidP="008E5421">
      <w:pPr>
        <w:pStyle w:val="Titolo3"/>
      </w:pPr>
      <w:bookmarkStart w:id="177" w:name="_Toc489295579"/>
      <w:r w:rsidRPr="007E18AB">
        <w:t>5.3 Challenges</w:t>
      </w:r>
      <w:bookmarkEnd w:id="177"/>
    </w:p>
    <w:p w14:paraId="6969AFE9" w14:textId="77777777" w:rsidR="008E5421" w:rsidRPr="007E18AB" w:rsidRDefault="008E5421" w:rsidP="008E5421">
      <w:pPr>
        <w:pStyle w:val="Nessunaspaziatura"/>
      </w:pPr>
    </w:p>
    <w:p w14:paraId="168E7768" w14:textId="214D7779" w:rsidR="008E5421" w:rsidRPr="007E18AB" w:rsidRDefault="008E5421" w:rsidP="008E5421">
      <w:pPr>
        <w:pStyle w:val="Nessunaspaziatura"/>
      </w:pPr>
      <w:r w:rsidRPr="007E18AB">
        <w:t xml:space="preserve">The truth-aim account correctly predicts that I can criticise someone for asserting something false. For instance, I can reply to a false assertion: “Hey, wait a second! That is not true!”. However, this kind of challenge has the form of a criticism for failing to follow a </w:t>
      </w:r>
      <w:r w:rsidRPr="007E18AB">
        <w:rPr>
          <w:i/>
          <w:iCs/>
        </w:rPr>
        <w:t>rule</w:t>
      </w:r>
      <w:r w:rsidRPr="007E18AB">
        <w:t xml:space="preserve">, rather than failing to meet an </w:t>
      </w:r>
      <w:r w:rsidRPr="007E18AB">
        <w:rPr>
          <w:i/>
          <w:iCs/>
        </w:rPr>
        <w:t>aim</w:t>
      </w:r>
      <w:r w:rsidRPr="007E18AB">
        <w:t>. For instance, in playing chess with a friend I would not say “Hey, wait a second! That is not a good move!” when he fails to make a move that would lead him to meet his aim to checkm</w:t>
      </w:r>
      <w:r w:rsidR="00CC270D" w:rsidRPr="007E18AB">
        <w:t>ate. By contrast, I would say “</w:t>
      </w:r>
      <w:r w:rsidRPr="007E18AB">
        <w:t xml:space="preserve">Hey, wait a second! That move is not allowed!” when my friend puts the bishop on top of the horse and moves the resulting piece along an L-shaped diagonal. It seems that we can challenge a move in a game when it violates a rule, rather than when it fails to meet an aim. If this is correct, then it is not clear why in the assertion-game we would be entitled to challenge moves that fail to meet the aim of assertion, </w:t>
      </w:r>
      <w:r w:rsidRPr="007E18AB">
        <w:rPr>
          <w:i/>
          <w:iCs/>
        </w:rPr>
        <w:t>i.e.</w:t>
      </w:r>
      <w:r w:rsidRPr="007E18AB">
        <w:t xml:space="preserve"> assertions that fail to be true.</w:t>
      </w:r>
    </w:p>
    <w:p w14:paraId="72878AA0" w14:textId="77777777" w:rsidR="008E5421" w:rsidRPr="007E18AB" w:rsidRDefault="008E5421" w:rsidP="008E5421">
      <w:pPr>
        <w:pStyle w:val="Nessunaspaziatura"/>
      </w:pPr>
      <w:r w:rsidRPr="007E18AB">
        <w:t xml:space="preserve">This objection, however, is based on a misconstrued analogy. Chess is a </w:t>
      </w:r>
      <w:r w:rsidRPr="007E18AB">
        <w:rPr>
          <w:i/>
          <w:iCs/>
        </w:rPr>
        <w:t>competitive</w:t>
      </w:r>
      <w:r w:rsidRPr="007E18AB">
        <w:t xml:space="preserve"> game, and it is in the interest of adversaries that the other party does not make the best moves. For this reason, criticisms often fail to be voiced – but are still appropriate when they are produced by third party, </w:t>
      </w:r>
      <w:r w:rsidRPr="007E18AB">
        <w:rPr>
          <w:i/>
          <w:iCs/>
        </w:rPr>
        <w:t>e.g.</w:t>
      </w:r>
      <w:r w:rsidRPr="007E18AB">
        <w:t xml:space="preserve"> by spectators. Assertion, as I construed it, is rather a practice governed by a presumption of </w:t>
      </w:r>
      <w:r w:rsidRPr="007E18AB">
        <w:rPr>
          <w:i/>
          <w:iCs/>
        </w:rPr>
        <w:t>cooperation</w:t>
      </w:r>
      <w:r w:rsidRPr="007E18AB">
        <w:t xml:space="preserve">. And in cooperative practices, it is perfectly appropriate to correct the other cooperating party for failing to meet a given aim. For instance, if I am teaming with Niccolò in playing Scrabble, before he lays down the letters I can stop him and tell him: “Hey, wait a second! That is not a good move!”, and suggest a better combination of words. This shows that a move in a game can be appropriately </w:t>
      </w:r>
      <w:r w:rsidRPr="007E18AB">
        <w:lastRenderedPageBreak/>
        <w:t>challenged both when it violates a rule and when it fails to meet an aim, so that the objection misses the point.</w:t>
      </w:r>
    </w:p>
    <w:p w14:paraId="54DDFEA8" w14:textId="77777777" w:rsidR="008E5421" w:rsidRPr="007E18AB" w:rsidRDefault="008E5421" w:rsidP="008E5421">
      <w:pPr>
        <w:pStyle w:val="Nessunaspaziatura"/>
      </w:pPr>
    </w:p>
    <w:p w14:paraId="637F4779" w14:textId="77777777" w:rsidR="008E5421" w:rsidRPr="007E18AB" w:rsidRDefault="008E5421" w:rsidP="008E5421">
      <w:pPr>
        <w:pStyle w:val="Titolo3"/>
      </w:pPr>
      <w:bookmarkStart w:id="178" w:name="_Toc489295580"/>
      <w:r w:rsidRPr="007E18AB">
        <w:t>5.4 Knowledge as the aim?</w:t>
      </w:r>
      <w:bookmarkEnd w:id="178"/>
    </w:p>
    <w:p w14:paraId="24E5E1FF" w14:textId="77777777" w:rsidR="008E5421" w:rsidRPr="007E18AB" w:rsidRDefault="008E5421" w:rsidP="008E5421">
      <w:pPr>
        <w:pStyle w:val="Nessunaspaziatura"/>
      </w:pPr>
    </w:p>
    <w:p w14:paraId="221BC2D7" w14:textId="77777777" w:rsidR="008E5421" w:rsidRPr="007E18AB" w:rsidRDefault="008E5421" w:rsidP="008E5421">
      <w:pPr>
        <w:pStyle w:val="Nessunaspaziatura"/>
      </w:pPr>
      <w:r w:rsidRPr="007E18AB">
        <w:t xml:space="preserve">The knowledge-rule account of assertion (KR) is certainly the most influential account on the market, with an impressive record of scholarship both in favour and against it. Whether knowledge is the rule of assertion not, it is certainly true that many authors believe that there is </w:t>
      </w:r>
      <w:r w:rsidRPr="007E18AB">
        <w:rPr>
          <w:i/>
          <w:iCs/>
        </w:rPr>
        <w:t>some</w:t>
      </w:r>
      <w:r w:rsidRPr="007E18AB">
        <w:t xml:space="preserve"> link between assertion and knowledge (knowledge-first epistemologists first in line). Now, some of these authors may be tempted to suggest that, if knowledge cannot be the rule of assertion (for the reasons I presented), perhaps a link between assertion and knowledge can still be maintained by positing knowledge as the aim of assertion.</w:t>
      </w:r>
    </w:p>
    <w:p w14:paraId="1E0E655C" w14:textId="77777777" w:rsidR="008E5421" w:rsidRPr="007E18AB" w:rsidRDefault="008E5421" w:rsidP="008E5421">
      <w:pPr>
        <w:pStyle w:val="Nessunaspaziatura"/>
      </w:pPr>
      <w:r w:rsidRPr="007E18AB">
        <w:t xml:space="preserve">This strategy, however, is not easily pursuable. In the way I have defined rules and aims, they are mutually exclusive concepts. Proponents of the KR support their view by observing that the rule is able to explain the linguistic </w:t>
      </w:r>
      <w:r w:rsidRPr="007E18AB">
        <w:rPr>
          <w:i/>
        </w:rPr>
        <w:t>im</w:t>
      </w:r>
      <w:r w:rsidRPr="007E18AB">
        <w:rPr>
          <w:i/>
          <w:iCs/>
        </w:rPr>
        <w:t>permissibility</w:t>
      </w:r>
      <w:r w:rsidRPr="007E18AB">
        <w:t xml:space="preserve"> of a certain set of actions. Understood as an aim, knowledge cannot explain these very actions as impermissible, but only as </w:t>
      </w:r>
      <w:r w:rsidRPr="007E18AB">
        <w:rPr>
          <w:i/>
        </w:rPr>
        <w:t>un</w:t>
      </w:r>
      <w:r w:rsidRPr="007E18AB">
        <w:rPr>
          <w:i/>
          <w:iCs/>
        </w:rPr>
        <w:t>successful</w:t>
      </w:r>
      <w:r w:rsidRPr="007E18AB">
        <w:t>. The resulting account would therefore make wildly different predictions with respect to what is permissible to assert.</w:t>
      </w:r>
    </w:p>
    <w:p w14:paraId="29533731" w14:textId="2375F826" w:rsidR="008E5421" w:rsidRPr="007E18AB" w:rsidRDefault="008E5421" w:rsidP="00361889">
      <w:pPr>
        <w:pStyle w:val="Nessunaspaziatura"/>
      </w:pPr>
      <w:r w:rsidRPr="007E18AB">
        <w:t xml:space="preserve">Suppose that proponents of the knowledge-aim account are ready to bite this bullet, and to endorse the revised predictions. In this case, they clearly have the option </w:t>
      </w:r>
      <w:r w:rsidR="00361889" w:rsidRPr="007E18AB">
        <w:t>of</w:t>
      </w:r>
      <w:r w:rsidRPr="007E18AB">
        <w:t xml:space="preserve"> supplement</w:t>
      </w:r>
      <w:r w:rsidR="00361889" w:rsidRPr="007E18AB">
        <w:t>ing</w:t>
      </w:r>
      <w:r w:rsidRPr="007E18AB">
        <w:t xml:space="preserve"> their view by pairing it with the </w:t>
      </w:r>
      <w:r w:rsidR="00CC270D" w:rsidRPr="007E18AB">
        <w:t>‘</w:t>
      </w:r>
      <w:r w:rsidRPr="007E18AB">
        <w:t>knowledge-aim rule</w:t>
      </w:r>
      <w:r w:rsidR="00CC270D" w:rsidRPr="007E18AB">
        <w:t>’</w:t>
      </w:r>
      <w:r w:rsidRPr="007E18AB">
        <w:t xml:space="preserve"> KAR – pretty much in the same way that I suggested to pair TAR with the truth-aim view.</w:t>
      </w:r>
    </w:p>
    <w:p w14:paraId="78791230" w14:textId="77777777" w:rsidR="008E5421" w:rsidRPr="007E18AB" w:rsidRDefault="008E5421" w:rsidP="008E5421">
      <w:pPr>
        <w:pStyle w:val="Nessunaspaziatura"/>
      </w:pPr>
    </w:p>
    <w:p w14:paraId="57BBAEE7" w14:textId="15B69EE2" w:rsidR="008E5421" w:rsidRPr="007E18AB" w:rsidRDefault="008E5421" w:rsidP="008E5421">
      <w:pPr>
        <w:spacing w:line="360" w:lineRule="auto"/>
        <w:rPr>
          <w:rFonts w:ascii="Baskerville Old Face" w:eastAsia="Arial Unicode MS" w:hAnsi="Baskerville Old Face" w:cs="Arial Unicode MS"/>
        </w:rPr>
      </w:pPr>
      <w:r w:rsidRPr="007E18AB">
        <w:rPr>
          <w:rFonts w:ascii="Baskerville Old Face" w:eastAsia="Arial Unicode MS" w:hAnsi="Baskerville Old Face" w:cs="Arial Unicode MS"/>
        </w:rPr>
        <w:t>(KAR) You should: assert</w:t>
      </w:r>
      <w:r w:rsidR="00D728EF" w:rsidRPr="007E18AB">
        <w:rPr>
          <w:rFonts w:ascii="Baskerville Old Face" w:eastAsia="Arial Unicode MS" w:hAnsi="Baskerville Old Face" w:cs="Arial Unicode MS"/>
          <w:i/>
        </w:rPr>
        <w:t xml:space="preserve"> p </w:t>
      </w:r>
      <w:r w:rsidRPr="007E18AB">
        <w:rPr>
          <w:rFonts w:ascii="Baskerville Old Face" w:eastAsia="Arial Unicode MS" w:hAnsi="Baskerville Old Face" w:cs="Arial Unicode MS"/>
        </w:rPr>
        <w:t>only if you are thereby trying to assert a proposition you know</w:t>
      </w:r>
    </w:p>
    <w:p w14:paraId="5631AA4F" w14:textId="77777777" w:rsidR="008E5421" w:rsidRPr="007E18AB" w:rsidRDefault="008E5421" w:rsidP="008E5421">
      <w:pPr>
        <w:pStyle w:val="Nessunaspaziatura"/>
      </w:pPr>
    </w:p>
    <w:p w14:paraId="4D352D39" w14:textId="2B8F0412" w:rsidR="008E5421" w:rsidRPr="007E18AB" w:rsidRDefault="008E5421" w:rsidP="00361889">
      <w:pPr>
        <w:pStyle w:val="Nessunaspaziatura"/>
      </w:pPr>
      <w:r w:rsidRPr="007E18AB">
        <w:t xml:space="preserve">I believe that such an account would be a plausible proposal. It would clearly be a non-factive account, making predictions very distant from KR </w:t>
      </w:r>
      <w:r w:rsidRPr="007E18AB">
        <w:softHyphen/>
        <w:t xml:space="preserve">– but nonetheless analogous to it, insofar as it still enforces a link between assertion and knowledge. Its advantage over my proposal to pair the truth-aim account with non-factive rules (as TAR/JR/BR) would be its simplicity. Its disadvantage would be that it would fail to generalise to other illocutionary acts: other assertive speech acts, like guessing, do not aim at knowledge in the envisaged sense. A further problem is that it could not inherit my proposed understanding of ‘aiming’ in terms of direction of fit: </w:t>
      </w:r>
      <w:r w:rsidR="00361889" w:rsidRPr="007E18AB">
        <w:t>it seems implausible to</w:t>
      </w:r>
      <w:r w:rsidRPr="007E18AB">
        <w:t xml:space="preserve"> postulate a </w:t>
      </w:r>
      <w:r w:rsidRPr="007E18AB">
        <w:rPr>
          <w:i/>
          <w:iCs/>
        </w:rPr>
        <w:t>word-to-knowledge</w:t>
      </w:r>
      <w:r w:rsidRPr="007E18AB">
        <w:t xml:space="preserve"> direction </w:t>
      </w:r>
      <w:r w:rsidRPr="007E18AB">
        <w:lastRenderedPageBreak/>
        <w:t>of fit. More generally, it seems difficult to spell out what aiming at knowledge could mean.</w:t>
      </w:r>
      <w:r w:rsidR="00361889" w:rsidRPr="007E18AB">
        <w:t xml:space="preserve"> </w:t>
      </w:r>
      <w:r w:rsidRPr="007E18AB">
        <w:t xml:space="preserve">Trying to determine whether these challenges can be met goes beyond the scope of this thesis. For the present purposes, it is sufficient to note that if a knowledge-aim account can </w:t>
      </w:r>
      <w:r w:rsidR="00361889" w:rsidRPr="007E18AB">
        <w:t>be</w:t>
      </w:r>
      <w:r w:rsidRPr="007E18AB">
        <w:t xml:space="preserve"> plausibly defended, it would need to address these difficulties. </w:t>
      </w:r>
    </w:p>
    <w:p w14:paraId="0C14C711" w14:textId="77777777" w:rsidR="008E5421" w:rsidRPr="007E18AB" w:rsidRDefault="008E5421" w:rsidP="008E5421">
      <w:pPr>
        <w:pStyle w:val="Nessunaspaziatura"/>
      </w:pPr>
    </w:p>
    <w:p w14:paraId="1425851C" w14:textId="77777777" w:rsidR="008E5421" w:rsidRPr="007E18AB" w:rsidRDefault="008E5421" w:rsidP="008E5421">
      <w:pPr>
        <w:pStyle w:val="Titolo3"/>
      </w:pPr>
      <w:bookmarkStart w:id="179" w:name="_Toc489295581"/>
      <w:r w:rsidRPr="007E18AB">
        <w:t>5.5 Alleged asymmetries</w:t>
      </w:r>
      <w:bookmarkEnd w:id="179"/>
      <w:r w:rsidRPr="007E18AB">
        <w:t xml:space="preserve"> </w:t>
      </w:r>
    </w:p>
    <w:p w14:paraId="7E7043E8" w14:textId="77777777" w:rsidR="008E5421" w:rsidRPr="007E18AB" w:rsidRDefault="008E5421" w:rsidP="008E5421">
      <w:pPr>
        <w:pStyle w:val="Nessunaspaziatura"/>
      </w:pPr>
    </w:p>
    <w:p w14:paraId="33EA1916" w14:textId="77777777" w:rsidR="008E5421" w:rsidRPr="007E18AB" w:rsidRDefault="008E5421" w:rsidP="008E5421">
      <w:pPr>
        <w:pStyle w:val="Nessunaspaziatura"/>
      </w:pPr>
      <w:r w:rsidRPr="007E18AB">
        <w:t xml:space="preserve">I have construed the rule-aim difference by relying on an analogy with games, claiming that for a practice to aim at X is to have X as a success condition. However, while aim-directed moves in a game (such a scoring a penalty) can be ordinarily described as successful or unsuccessful, assertions do not fit this category of assessment. Contrarily to what I have claimed, we do not ordinarily praise true assertions </w:t>
      </w:r>
      <w:r w:rsidRPr="007E18AB">
        <w:rPr>
          <w:i/>
          <w:iCs/>
        </w:rPr>
        <w:t>as successful</w:t>
      </w:r>
      <w:r w:rsidRPr="007E18AB">
        <w:t xml:space="preserve">, and we do not criticise false ones </w:t>
      </w:r>
      <w:r w:rsidRPr="007E18AB">
        <w:rPr>
          <w:i/>
          <w:iCs/>
        </w:rPr>
        <w:t>as unsuccessful</w:t>
      </w:r>
      <w:r w:rsidRPr="007E18AB">
        <w:t>.</w:t>
      </w:r>
    </w:p>
    <w:p w14:paraId="36D139EF" w14:textId="77777777" w:rsidR="008E5421" w:rsidRPr="007E18AB" w:rsidRDefault="008E5421" w:rsidP="008E5421">
      <w:pPr>
        <w:pStyle w:val="Nessunaspaziatura"/>
      </w:pPr>
      <w:r w:rsidRPr="007E18AB">
        <w:t xml:space="preserve">This objection fails for two reasons: it relies on disputable observations and on a misconstrued analogy. It relies on disputable observations because it is not clear that, in ordinary language, we can </w:t>
      </w:r>
      <w:r w:rsidRPr="007E18AB">
        <w:rPr>
          <w:i/>
          <w:iCs/>
        </w:rPr>
        <w:t>always</w:t>
      </w:r>
      <w:r w:rsidRPr="007E18AB">
        <w:t xml:space="preserve"> describe aim-directed moves in a game as successful and unsuccessful. For instance, my picking the most valuable combination of words of my Scrabble hand and laying it on the table certainly meets the purported aim of my turn, but my laying down that combination would ordinarily be described as a good or excellent move, rather than as a successful one.</w:t>
      </w:r>
    </w:p>
    <w:p w14:paraId="13A8509B" w14:textId="1CC714A5" w:rsidR="008E5421" w:rsidRPr="007E18AB" w:rsidRDefault="008E5421" w:rsidP="008E5421">
      <w:pPr>
        <w:pStyle w:val="Nessunaspaziatura"/>
      </w:pPr>
      <w:r w:rsidRPr="007E18AB">
        <w:t xml:space="preserve">Furthermore, the proposed analogy is misconstrued because </w:t>
      </w:r>
      <w:r w:rsidR="00CC270D" w:rsidRPr="007E18AB">
        <w:t>‘</w:t>
      </w:r>
      <w:r w:rsidRPr="007E18AB">
        <w:t>succeeded in asserting</w:t>
      </w:r>
      <w:r w:rsidR="00CC270D" w:rsidRPr="007E18AB">
        <w:t>’</w:t>
      </w:r>
      <w:r w:rsidRPr="007E18AB">
        <w:t xml:space="preserve"> is different from </w:t>
      </w:r>
      <w:r w:rsidR="00CC270D" w:rsidRPr="007E18AB">
        <w:t>‘</w:t>
      </w:r>
      <w:r w:rsidRPr="007E18AB">
        <w:t xml:space="preserve">succeeded in </w:t>
      </w:r>
      <w:r w:rsidRPr="007E18AB">
        <w:rPr>
          <w:i/>
        </w:rPr>
        <w:t>scoring</w:t>
      </w:r>
      <w:r w:rsidRPr="007E18AB">
        <w:rPr>
          <w:i/>
          <w:iCs/>
        </w:rPr>
        <w:t xml:space="preserve"> </w:t>
      </w:r>
      <w:r w:rsidRPr="007E18AB">
        <w:t>a penalty</w:t>
      </w:r>
      <w:r w:rsidR="00CC270D" w:rsidRPr="007E18AB">
        <w:t>’</w:t>
      </w:r>
      <w:r w:rsidRPr="007E18AB">
        <w:t xml:space="preserve">, in that the latter expression refers to the success condition of the action (score), while the former to the action itself. The appropriate comparison in football be with </w:t>
      </w:r>
      <w:r w:rsidR="00CC270D" w:rsidRPr="007E18AB">
        <w:t>‘</w:t>
      </w:r>
      <w:r w:rsidRPr="007E18AB">
        <w:t xml:space="preserve">succeeded in </w:t>
      </w:r>
      <w:r w:rsidRPr="007E18AB">
        <w:rPr>
          <w:i/>
        </w:rPr>
        <w:t xml:space="preserve">shooting </w:t>
      </w:r>
      <w:r w:rsidRPr="007E18AB">
        <w:t>a penalty</w:t>
      </w:r>
      <w:r w:rsidR="00CC270D" w:rsidRPr="007E18AB">
        <w:t>’</w:t>
      </w:r>
      <w:r w:rsidRPr="007E18AB">
        <w:t xml:space="preserve">, which is not an expression of praise in football. Alternatively, the appropriate comparison in assertion would be </w:t>
      </w:r>
      <w:r w:rsidR="00CC270D" w:rsidRPr="007E18AB">
        <w:t>‘</w:t>
      </w:r>
      <w:r w:rsidRPr="007E18AB">
        <w:t xml:space="preserve">succeeded in asserting the </w:t>
      </w:r>
      <w:r w:rsidRPr="007E18AB">
        <w:rPr>
          <w:i/>
          <w:iCs/>
        </w:rPr>
        <w:t>truth</w:t>
      </w:r>
      <w:r w:rsidR="00CC270D" w:rsidRPr="007E18AB">
        <w:t>’</w:t>
      </w:r>
      <w:r w:rsidRPr="007E18AB">
        <w:t xml:space="preserve"> or </w:t>
      </w:r>
      <w:r w:rsidR="00CC270D" w:rsidRPr="007E18AB">
        <w:t>‘</w:t>
      </w:r>
      <w:r w:rsidRPr="007E18AB">
        <w:t xml:space="preserve">succeeded in describing an </w:t>
      </w:r>
      <w:r w:rsidRPr="007E18AB">
        <w:rPr>
          <w:i/>
          <w:iCs/>
        </w:rPr>
        <w:t>actual state of affairs</w:t>
      </w:r>
      <w:r w:rsidR="00CC270D" w:rsidRPr="007E18AB">
        <w:t>’</w:t>
      </w:r>
      <w:r w:rsidRPr="007E18AB">
        <w:t>, and these are appropriate ways to praise of an assertion. Once again, ordinary language judgements must be taken with a pinch of salt.</w:t>
      </w:r>
    </w:p>
    <w:p w14:paraId="3B29086D" w14:textId="77777777" w:rsidR="008E5421" w:rsidRPr="007E18AB" w:rsidRDefault="008E5421" w:rsidP="008E5421">
      <w:pPr>
        <w:pStyle w:val="Nessunaspaziatura"/>
      </w:pPr>
      <w:r w:rsidRPr="007E18AB">
        <w:t>A related problem concerns a putative asymmetry between rules and aims. I have claimed that aims, like rules, can ground both praises and criticisms of a given action. However, while we generally praise players for meeting an aim (</w:t>
      </w:r>
      <w:r w:rsidRPr="007E18AB">
        <w:rPr>
          <w:i/>
          <w:iCs/>
        </w:rPr>
        <w:t>e.g.</w:t>
      </w:r>
      <w:r w:rsidRPr="007E18AB">
        <w:t xml:space="preserve"> scoring a goal), we rarely praise players for following a rule (</w:t>
      </w:r>
      <w:r w:rsidRPr="007E18AB">
        <w:rPr>
          <w:i/>
          <w:iCs/>
        </w:rPr>
        <w:t>e.g.</w:t>
      </w:r>
      <w:r w:rsidRPr="007E18AB">
        <w:t xml:space="preserve"> it is inappropriate to praise a competent player who moves the bishop correctly). Since we do not typically praise true assertions for being true, our behaviour is thus in line with a putative truth-rule of assertion, rather than a truth-aim.</w:t>
      </w:r>
    </w:p>
    <w:p w14:paraId="30350754" w14:textId="77777777" w:rsidR="008E5421" w:rsidRPr="007E18AB" w:rsidRDefault="008E5421" w:rsidP="008E5421">
      <w:pPr>
        <w:pStyle w:val="Nessunaspaziatura"/>
      </w:pPr>
      <w:r w:rsidRPr="007E18AB">
        <w:lastRenderedPageBreak/>
        <w:t xml:space="preserve">This objection relies on an unwarranted generalisation, according to which, since it is often appropriate to praise players for succeeding in scoring a goal, the same must apply to other aims. Appropriateness of praising success seems rather to be a </w:t>
      </w:r>
      <w:r w:rsidRPr="007E18AB">
        <w:rPr>
          <w:i/>
          <w:iCs/>
        </w:rPr>
        <w:t>function of the difficulty of meeting the aim</w:t>
      </w:r>
      <w:r w:rsidRPr="007E18AB">
        <w:t xml:space="preserve">: the less difficult to meet the aim, the less appropriate to praise success. This observation correctly predicts that compliance with a rule is not a good ground for praise, as typically one cannot try but fail to follow a rule (cf. 4.2). As for aims, the prediction is that meeting them can be a good ground for praise (as typically one can try but fail to meet an aim); however, such appropriateness comes in degrees, and the easier success is, the less appropriate praising is. </w:t>
      </w:r>
    </w:p>
    <w:p w14:paraId="7D66F129" w14:textId="77777777" w:rsidR="008E5421" w:rsidRPr="007E18AB" w:rsidRDefault="008E5421" w:rsidP="008E5421">
      <w:pPr>
        <w:pStyle w:val="Nessunaspaziatura"/>
      </w:pPr>
      <w:r w:rsidRPr="007E18AB">
        <w:t>If this is correct, we should be able to identify aims that are very easy to meet and that it is not really appropriate to praise. This is indeed the case. Consider football again: we do not generally praise football players for succeeding to complete a passage, because completing a passage is a relatively easy task. However, consistently with the proposed principle, the more difficult the passage (</w:t>
      </w:r>
      <w:r w:rsidRPr="007E18AB">
        <w:rPr>
          <w:i/>
          <w:iCs/>
        </w:rPr>
        <w:t>i.e.</w:t>
      </w:r>
      <w:r w:rsidRPr="007E18AB">
        <w:t xml:space="preserve"> the higher the possibility to fail), the more appropriate the praising becomes.</w:t>
      </w:r>
    </w:p>
    <w:p w14:paraId="713EB551" w14:textId="77777777" w:rsidR="008E5421" w:rsidRPr="007E18AB" w:rsidRDefault="008E5421" w:rsidP="008E5421">
      <w:pPr>
        <w:pStyle w:val="Nessunaspaziatura"/>
      </w:pPr>
      <w:r w:rsidRPr="007E18AB">
        <w:t>Similar observations apply to assertions. We do not generally praise true assertions, because in the majority of cases asserting the truth is easy: I cannot easily try and fail to tell you truly that my finger hurts, or that I put two spoonsful of sugar in your coffee. However, when the possibility of failure becomes relevantly high, praise is appropriate. For instance, we do praise Galileo for his strenuous insistence in asserting that Earth turns around the Sun. Similarly, in a context of disagreement (</w:t>
      </w:r>
      <w:r w:rsidRPr="007E18AB">
        <w:rPr>
          <w:i/>
          <w:iCs/>
        </w:rPr>
        <w:t>e.g.</w:t>
      </w:r>
      <w:r w:rsidRPr="007E18AB">
        <w:t xml:space="preserve"> on whether Canberra is the capital of Australia), it is appropriate for the wrong party to praise the right party’s true assertion when the matter is settled. </w:t>
      </w:r>
    </w:p>
    <w:p w14:paraId="0DBED559" w14:textId="77777777" w:rsidR="008E5421" w:rsidRPr="007E18AB" w:rsidRDefault="008E5421" w:rsidP="008E5421">
      <w:pPr>
        <w:pStyle w:val="Nessunaspaziatura"/>
        <w:rPr>
          <w:rFonts w:eastAsia="Georgia" w:cs="Georgia"/>
        </w:rPr>
      </w:pPr>
      <w:r w:rsidRPr="007E18AB">
        <w:t xml:space="preserve">The bottom line is that the inappropriateness of praising most assertions seems to be directly proportional to the relative simplicity of succeeding in telling the truth, rather than a function of truth being the rule of assertion. More importantly, since </w:t>
      </w:r>
      <w:r w:rsidRPr="007E18AB">
        <w:rPr>
          <w:i/>
          <w:iCs/>
        </w:rPr>
        <w:t>some</w:t>
      </w:r>
      <w:r w:rsidRPr="007E18AB">
        <w:t xml:space="preserve"> assertions can be praised, the objection can be turned upside down. It could be argued that it is far more difficult to explain praising in terms of compliance with rules. If rules compliance does not indeed elicit this sort of praise, the praise of these assertions will turn to be a datum in our favour of the truth-aim account, rather than of the factive ones; otherwise, the datum simply does not bear on the issue.</w:t>
      </w:r>
      <w:r w:rsidRPr="007E18AB">
        <w:rPr>
          <w:rFonts w:eastAsia="Georgia" w:cs="Georgia"/>
        </w:rPr>
        <w:t xml:space="preserve"> </w:t>
      </w:r>
    </w:p>
    <w:p w14:paraId="6D0B609D" w14:textId="77777777" w:rsidR="008E5421" w:rsidRPr="007E18AB" w:rsidRDefault="008E5421" w:rsidP="008E5421">
      <w:pPr>
        <w:pStyle w:val="Nessunaspaziatura"/>
        <w:rPr>
          <w:rFonts w:eastAsia="Georgia" w:cs="Georgia"/>
        </w:rPr>
      </w:pPr>
    </w:p>
    <w:p w14:paraId="68866A75" w14:textId="77777777" w:rsidR="008E5421" w:rsidRPr="007E18AB" w:rsidRDefault="008E5421" w:rsidP="008E5421">
      <w:pPr>
        <w:pStyle w:val="Titolo2"/>
      </w:pPr>
      <w:bookmarkStart w:id="180" w:name="_Toc489295582"/>
      <w:r w:rsidRPr="007E18AB">
        <w:t>6. Conclusions</w:t>
      </w:r>
      <w:bookmarkEnd w:id="180"/>
    </w:p>
    <w:p w14:paraId="07AEFB6D" w14:textId="77777777" w:rsidR="008E5421" w:rsidRPr="007E18AB" w:rsidRDefault="008E5421" w:rsidP="008E5421">
      <w:pPr>
        <w:pStyle w:val="Nessunaspaziatura"/>
      </w:pPr>
    </w:p>
    <w:p w14:paraId="5EF02DCF" w14:textId="148A630C" w:rsidR="008E5421" w:rsidRPr="007E18AB" w:rsidRDefault="008E5421" w:rsidP="00361889">
      <w:pPr>
        <w:pStyle w:val="Nessunaspaziatura"/>
      </w:pPr>
      <w:r w:rsidRPr="007E18AB">
        <w:lastRenderedPageBreak/>
        <w:t xml:space="preserve">This concludes the second and last part of the dissertation, discussing the norms regulating assertions. In these two chapters, I have put pressure on a number of ideas that are currently very popular in the philosophical literature. In chapter V, I have questioned the hypothesis that the C-rule is </w:t>
      </w:r>
      <w:r w:rsidRPr="007E18AB">
        <w:rPr>
          <w:i/>
          <w:iCs/>
        </w:rPr>
        <w:t>constitutive</w:t>
      </w:r>
      <w:r w:rsidRPr="007E18AB">
        <w:t xml:space="preserve"> of assertion, arguing that there is no significant way to interpret this claim. This provided new grounds to doubt some further disputable assumptions in the debate: that there is </w:t>
      </w:r>
      <w:r w:rsidRPr="007E18AB">
        <w:rPr>
          <w:i/>
          <w:iCs/>
        </w:rPr>
        <w:t xml:space="preserve">only one norm </w:t>
      </w:r>
      <w:r w:rsidRPr="007E18AB">
        <w:t xml:space="preserve">regulating assertion, and that assertion can be </w:t>
      </w:r>
      <w:r w:rsidRPr="007E18AB">
        <w:rPr>
          <w:i/>
          <w:iCs/>
        </w:rPr>
        <w:t>defined</w:t>
      </w:r>
      <w:r w:rsidRPr="007E18AB">
        <w:t xml:space="preserve"> as the unique speech act that is </w:t>
      </w:r>
      <w:r w:rsidR="00361889" w:rsidRPr="007E18AB">
        <w:t>uniquely subject to the norm. While</w:t>
      </w:r>
      <w:r w:rsidRPr="007E18AB">
        <w:t xml:space="preserve"> chapter V assessed the solidity of the hypothesis that assertion is governed by a constitutive norm, chapter VI tried to determine which norm constitutes the most plausible candidate. More specifically, I have dealt with the debate between factivist and non-factivist accounts, and shown that non-factivist accounts </w:t>
      </w:r>
      <w:r w:rsidR="00F26AC1" w:rsidRPr="007E18AB">
        <w:t xml:space="preserve">(once paired with the view that assertions aim at truth) </w:t>
      </w:r>
      <w:r w:rsidRPr="007E18AB">
        <w:t>are preferable to factivist ones.</w:t>
      </w:r>
    </w:p>
    <w:p w14:paraId="6E9F2560" w14:textId="32C3C3FE" w:rsidR="009B7949" w:rsidRPr="007E18AB" w:rsidRDefault="008E5421" w:rsidP="00F6586F">
      <w:pPr>
        <w:pStyle w:val="Nessunaspaziatura"/>
        <w:rPr>
          <w:rFonts w:eastAsia="Arial Unicode MS" w:cs="Arial Unicode MS"/>
        </w:rPr>
      </w:pPr>
      <w:r w:rsidRPr="007E18AB">
        <w:rPr>
          <w:rFonts w:eastAsia="Arial Unicode MS" w:cs="Arial Unicode MS"/>
        </w:rPr>
        <w:t>Together with part A, this dissertation offers a general model of what it is to claim that something is true (</w:t>
      </w:r>
      <w:r w:rsidRPr="007E18AB">
        <w:rPr>
          <w:rFonts w:eastAsia="Arial Unicode MS" w:cs="Arial Unicode MS"/>
          <w:i/>
          <w:iCs/>
        </w:rPr>
        <w:t xml:space="preserve">i.e. </w:t>
      </w:r>
      <w:r w:rsidRPr="007E18AB">
        <w:rPr>
          <w:rFonts w:eastAsia="Arial Unicode MS" w:cs="Arial Unicode MS"/>
        </w:rPr>
        <w:t xml:space="preserve">to assert), and of the obligations that come with such claims. In the chapter on lying, I have focused on definitional issues. I have defined assertion as a speech act in which the speaker </w:t>
      </w:r>
      <w:r w:rsidRPr="007E18AB">
        <w:rPr>
          <w:rFonts w:eastAsia="Arial Unicode MS" w:cs="Arial Unicode MS"/>
          <w:i/>
          <w:iCs/>
        </w:rPr>
        <w:t>presents a proposition as true</w:t>
      </w:r>
      <w:r w:rsidRPr="007E18AB">
        <w:rPr>
          <w:rFonts w:eastAsia="Arial Unicode MS" w:cs="Arial Unicode MS"/>
        </w:rPr>
        <w:t xml:space="preserve">, thereby </w:t>
      </w:r>
      <w:r w:rsidRPr="007E18AB">
        <w:rPr>
          <w:rFonts w:eastAsia="Arial Unicode MS" w:cs="Arial Unicode MS"/>
          <w:i/>
          <w:iCs/>
        </w:rPr>
        <w:t>committing himself to the truth of the proposition</w:t>
      </w:r>
      <w:r w:rsidR="00B52B39" w:rsidRPr="007E18AB">
        <w:rPr>
          <w:rFonts w:eastAsia="Arial Unicode MS" w:cs="Arial Unicode MS"/>
        </w:rPr>
        <w:t xml:space="preserve">. I have shown that one can assert </w:t>
      </w:r>
      <w:r w:rsidRPr="007E18AB">
        <w:rPr>
          <w:rFonts w:eastAsia="Arial Unicode MS" w:cs="Arial Unicode MS"/>
        </w:rPr>
        <w:t>directly, by plainly stating something, or indirectly, by performing some other speech act that has assertoric force – such as promising, assuring or admitting that something is the case. Part B has completed this picture</w:t>
      </w:r>
      <w:r w:rsidR="00B52B39" w:rsidRPr="007E18AB">
        <w:rPr>
          <w:rFonts w:eastAsia="Arial Unicode MS" w:cs="Arial Unicode MS"/>
        </w:rPr>
        <w:t xml:space="preserve">. I argued that </w:t>
      </w:r>
      <w:r w:rsidRPr="007E18AB">
        <w:rPr>
          <w:rFonts w:eastAsia="Arial Unicode MS" w:cs="Arial Unicode MS"/>
        </w:rPr>
        <w:t xml:space="preserve">in </w:t>
      </w:r>
      <w:r w:rsidRPr="007E18AB">
        <w:rPr>
          <w:rFonts w:eastAsia="Arial Unicode MS" w:cs="Arial Unicode MS"/>
          <w:i/>
          <w:iCs/>
        </w:rPr>
        <w:t>presenting a proposition as true</w:t>
      </w:r>
      <w:r w:rsidRPr="007E18AB">
        <w:rPr>
          <w:rFonts w:eastAsia="Arial Unicode MS" w:cs="Arial Unicode MS"/>
        </w:rPr>
        <w:t xml:space="preserve">, an assertor determines a </w:t>
      </w:r>
      <w:r w:rsidRPr="007E18AB">
        <w:rPr>
          <w:rFonts w:eastAsia="Arial Unicode MS" w:cs="Arial Unicode MS"/>
          <w:i/>
          <w:iCs/>
        </w:rPr>
        <w:t>success-condition</w:t>
      </w:r>
      <w:r w:rsidR="00B52B39" w:rsidRPr="007E18AB">
        <w:rPr>
          <w:rFonts w:eastAsia="Arial Unicode MS" w:cs="Arial Unicode MS"/>
        </w:rPr>
        <w:t>: the assertion is</w:t>
      </w:r>
      <w:r w:rsidRPr="007E18AB">
        <w:rPr>
          <w:rFonts w:eastAsia="Arial Unicode MS" w:cs="Arial Unicode MS"/>
        </w:rPr>
        <w:t xml:space="preserve"> successful in representing reality only if the proposition is true. In this sense, we can say that assertion</w:t>
      </w:r>
      <w:r w:rsidR="00B52B39" w:rsidRPr="007E18AB">
        <w:rPr>
          <w:rFonts w:eastAsia="Arial Unicode MS" w:cs="Arial Unicode MS"/>
        </w:rPr>
        <w:t>s</w:t>
      </w:r>
      <w:r w:rsidRPr="007E18AB">
        <w:rPr>
          <w:rFonts w:eastAsia="Arial Unicode MS" w:cs="Arial Unicode MS"/>
        </w:rPr>
        <w:t xml:space="preserve"> </w:t>
      </w:r>
      <w:r w:rsidR="00B52B39" w:rsidRPr="007E18AB">
        <w:rPr>
          <w:rFonts w:eastAsia="Arial Unicode MS" w:cs="Arial Unicode MS"/>
          <w:i/>
          <w:iCs/>
        </w:rPr>
        <w:t>aim</w:t>
      </w:r>
      <w:r w:rsidRPr="007E18AB">
        <w:rPr>
          <w:rFonts w:eastAsia="Arial Unicode MS" w:cs="Arial Unicode MS"/>
          <w:i/>
          <w:iCs/>
        </w:rPr>
        <w:t xml:space="preserve"> at truth</w:t>
      </w:r>
      <w:r w:rsidR="00B52B39" w:rsidRPr="007E18AB">
        <w:rPr>
          <w:rFonts w:eastAsia="Arial Unicode MS" w:cs="Arial Unicode MS"/>
        </w:rPr>
        <w:t>, and that they are</w:t>
      </w:r>
      <w:r w:rsidRPr="007E18AB">
        <w:rPr>
          <w:rFonts w:eastAsia="Arial Unicode MS" w:cs="Arial Unicode MS"/>
        </w:rPr>
        <w:t xml:space="preserve"> correct when true and incorrect when false. Second, I presented a general picture of the normative constraints that apply to assertion. For the purpose of defining ‘lying’, I had only considered responsibilities that come after one asserts (</w:t>
      </w:r>
      <w:r w:rsidRPr="007E18AB">
        <w:rPr>
          <w:rFonts w:eastAsia="Arial Unicode MS" w:cs="Arial Unicode MS"/>
          <w:i/>
          <w:iCs/>
        </w:rPr>
        <w:t>downstream</w:t>
      </w:r>
      <w:r w:rsidRPr="007E18AB">
        <w:rPr>
          <w:rFonts w:eastAsia="Arial Unicode MS" w:cs="Arial Unicode MS"/>
        </w:rPr>
        <w:t xml:space="preserve"> responsibilities) – what I called </w:t>
      </w:r>
      <w:r w:rsidRPr="007E18AB">
        <w:rPr>
          <w:rFonts w:eastAsia="Arial Unicode MS" w:cs="Arial Unicode MS"/>
          <w:i/>
          <w:iCs/>
        </w:rPr>
        <w:t>being</w:t>
      </w:r>
      <w:r w:rsidRPr="007E18AB">
        <w:rPr>
          <w:rFonts w:eastAsia="Arial Unicode MS" w:cs="Arial Unicode MS"/>
        </w:rPr>
        <w:t xml:space="preserve"> </w:t>
      </w:r>
      <w:r w:rsidRPr="007E18AB">
        <w:rPr>
          <w:rFonts w:eastAsia="Arial Unicode MS" w:cs="Arial Unicode MS"/>
          <w:i/>
          <w:iCs/>
        </w:rPr>
        <w:t>committed to the truth of the proposition</w:t>
      </w:r>
      <w:r w:rsidRPr="007E18AB">
        <w:rPr>
          <w:rFonts w:eastAsia="Arial Unicode MS" w:cs="Arial Unicode MS"/>
        </w:rPr>
        <w:t>. In the second part of the dissertation, I considered the responsibilities that come before one asserts (</w:t>
      </w:r>
      <w:r w:rsidRPr="007E18AB">
        <w:rPr>
          <w:rFonts w:eastAsia="Arial Unicode MS" w:cs="Arial Unicode MS"/>
          <w:i/>
          <w:iCs/>
        </w:rPr>
        <w:t xml:space="preserve">upstream </w:t>
      </w:r>
      <w:r w:rsidRPr="007E18AB">
        <w:rPr>
          <w:rFonts w:eastAsia="Arial Unicode MS" w:cs="Arial Unicode MS"/>
        </w:rPr>
        <w:t xml:space="preserve">responsibilities); namely, that one should ensure that every asserted proposition meets the conditions dictated by the norms of assertion. Some questions remain open; for instance, I have not determined whether assertion is subject to further, stricter norms, such as a norm requiring assertors to only assert what they </w:t>
      </w:r>
      <w:r w:rsidRPr="007E18AB">
        <w:rPr>
          <w:rFonts w:eastAsia="Arial Unicode MS" w:cs="Arial Unicode MS"/>
          <w:i/>
          <w:iCs/>
        </w:rPr>
        <w:t>rationally</w:t>
      </w:r>
      <w:r w:rsidRPr="007E18AB">
        <w:rPr>
          <w:rFonts w:eastAsia="Arial Unicode MS" w:cs="Arial Unicode MS"/>
        </w:rPr>
        <w:t xml:space="preserve"> believe. These are questions for other works to investigate; hopefully, the </w:t>
      </w:r>
      <w:r w:rsidR="00F6586F">
        <w:rPr>
          <w:rFonts w:eastAsia="Arial Unicode MS" w:cs="Arial Unicode MS"/>
        </w:rPr>
        <w:t>account of assertion that</w:t>
      </w:r>
      <w:r w:rsidRPr="007E18AB">
        <w:rPr>
          <w:rFonts w:eastAsia="Arial Unicode MS" w:cs="Arial Unicode MS"/>
        </w:rPr>
        <w:t xml:space="preserve"> </w:t>
      </w:r>
      <w:r w:rsidR="00F6586F">
        <w:rPr>
          <w:rFonts w:eastAsia="Arial Unicode MS" w:cs="Arial Unicode MS"/>
        </w:rPr>
        <w:t xml:space="preserve">developed in this thesis has </w:t>
      </w:r>
      <w:r w:rsidRPr="007E18AB">
        <w:rPr>
          <w:rFonts w:eastAsia="Arial Unicode MS" w:cs="Arial Unicode MS"/>
        </w:rPr>
        <w:t>provide</w:t>
      </w:r>
      <w:r w:rsidR="00F6586F">
        <w:rPr>
          <w:rFonts w:eastAsia="Arial Unicode MS" w:cs="Arial Unicode MS"/>
        </w:rPr>
        <w:t>d</w:t>
      </w:r>
      <w:r w:rsidRPr="007E18AB">
        <w:rPr>
          <w:rFonts w:eastAsia="Arial Unicode MS" w:cs="Arial Unicode MS"/>
        </w:rPr>
        <w:t xml:space="preserve"> a </w:t>
      </w:r>
      <w:r w:rsidR="00F6586F">
        <w:rPr>
          <w:rFonts w:eastAsia="Arial Unicode MS" w:cs="Arial Unicode MS"/>
        </w:rPr>
        <w:t xml:space="preserve">novel and </w:t>
      </w:r>
      <w:r w:rsidRPr="007E18AB">
        <w:rPr>
          <w:rFonts w:eastAsia="Arial Unicode MS" w:cs="Arial Unicode MS"/>
        </w:rPr>
        <w:t>solid theoretical framework to address them.</w:t>
      </w:r>
      <w:bookmarkEnd w:id="159"/>
      <w:r w:rsidR="009B7949" w:rsidRPr="007E18AB">
        <w:rPr>
          <w:rFonts w:eastAsia="Arial Unicode MS" w:cs="Arial Unicode MS"/>
        </w:rPr>
        <w:br w:type="page"/>
      </w:r>
    </w:p>
    <w:p w14:paraId="6A5C0313" w14:textId="1CF1C6DB" w:rsidR="006E78EC" w:rsidRPr="007E18AB" w:rsidRDefault="006E78EC">
      <w:pPr>
        <w:rPr>
          <w:rFonts w:ascii="Baskerville Old Face" w:eastAsia="Arial Unicode MS" w:hAnsi="Baskerville Old Face" w:cs="Arial Unicode MS"/>
        </w:rPr>
      </w:pPr>
    </w:p>
    <w:p w14:paraId="02667DC1" w14:textId="77777777" w:rsidR="006E78EC" w:rsidRPr="007E18AB" w:rsidRDefault="006E78EC">
      <w:pPr>
        <w:rPr>
          <w:rFonts w:ascii="Baskerville Old Face" w:eastAsia="Arial Unicode MS" w:hAnsi="Baskerville Old Face" w:cs="Arial Unicode MS"/>
        </w:rPr>
      </w:pPr>
    </w:p>
    <w:p w14:paraId="16F7A2FF" w14:textId="29AF84A0" w:rsidR="009B7949" w:rsidRPr="007E18AB" w:rsidRDefault="00416975" w:rsidP="00BC0015">
      <w:pPr>
        <w:pStyle w:val="Titolo1"/>
        <w:rPr>
          <w:bdr w:val="none" w:sz="0" w:space="0" w:color="auto"/>
        </w:rPr>
      </w:pPr>
      <w:bookmarkStart w:id="181" w:name="_Toc489295583"/>
      <w:r w:rsidRPr="007E18AB">
        <w:rPr>
          <w:bdr w:val="none" w:sz="0" w:space="0" w:color="auto"/>
        </w:rPr>
        <w:t>VII</w:t>
      </w:r>
      <w:r w:rsidR="009B7949" w:rsidRPr="007E18AB">
        <w:rPr>
          <w:bdr w:val="none" w:sz="0" w:space="0" w:color="auto"/>
        </w:rPr>
        <w:t>. Conclusions</w:t>
      </w:r>
      <w:bookmarkEnd w:id="181"/>
    </w:p>
    <w:p w14:paraId="022958A1" w14:textId="43201D38" w:rsidR="00473514" w:rsidRPr="007E18AB" w:rsidRDefault="00473514" w:rsidP="009B794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Baskerville Old Face" w:hAnsi="Baskerville Old Face" w:cs="Arial"/>
          <w:bdr w:val="none" w:sz="0" w:space="0" w:color="auto"/>
        </w:rPr>
      </w:pPr>
    </w:p>
    <w:p w14:paraId="6CA1D351" w14:textId="77777777" w:rsidR="00347199" w:rsidRPr="007E18AB" w:rsidRDefault="00347199" w:rsidP="00A86073">
      <w:pPr>
        <w:pStyle w:val="Citazione"/>
        <w:spacing w:line="276" w:lineRule="auto"/>
        <w:jc w:val="right"/>
        <w:rPr>
          <w:rStyle w:val="fontstyle01"/>
          <w:rFonts w:ascii="Baskerville Old Face" w:hAnsi="Baskerville Old Face"/>
          <w:color w:val="auto"/>
        </w:rPr>
      </w:pPr>
      <w:r w:rsidRPr="007E18AB">
        <w:rPr>
          <w:rStyle w:val="fontstyle01"/>
          <w:rFonts w:ascii="Baskerville Old Face" w:hAnsi="Baskerville Old Face"/>
          <w:color w:val="auto"/>
        </w:rPr>
        <w:t>That Lye, shall lie so heavy on my Sword,</w:t>
      </w:r>
      <w:r w:rsidRPr="007E18AB">
        <w:rPr>
          <w:color w:val="auto"/>
          <w:sz w:val="22"/>
          <w:szCs w:val="22"/>
        </w:rPr>
        <w:br/>
      </w:r>
      <w:r w:rsidRPr="007E18AB">
        <w:rPr>
          <w:rStyle w:val="fontstyle01"/>
          <w:rFonts w:ascii="Baskerville Old Face" w:hAnsi="Baskerville Old Face"/>
          <w:color w:val="auto"/>
        </w:rPr>
        <w:t>That it shall render Vengeance, and</w:t>
      </w:r>
      <w:r w:rsidRPr="007E18AB">
        <w:rPr>
          <w:color w:val="auto"/>
          <w:sz w:val="22"/>
          <w:szCs w:val="22"/>
        </w:rPr>
        <w:br/>
      </w:r>
      <w:r w:rsidRPr="007E18AB">
        <w:rPr>
          <w:rStyle w:val="fontstyle01"/>
          <w:rFonts w:ascii="Baskerville Old Face" w:hAnsi="Baskerville Old Face"/>
          <w:color w:val="auto"/>
        </w:rPr>
        <w:t>Revenge, Till thou the Lye-giver, and that</w:t>
      </w:r>
      <w:r w:rsidRPr="007E18AB">
        <w:rPr>
          <w:color w:val="auto"/>
          <w:sz w:val="22"/>
          <w:szCs w:val="22"/>
        </w:rPr>
        <w:br/>
      </w:r>
      <w:r w:rsidRPr="007E18AB">
        <w:rPr>
          <w:rStyle w:val="fontstyle01"/>
          <w:rFonts w:ascii="Baskerville Old Face" w:hAnsi="Baskerville Old Face"/>
          <w:color w:val="auto"/>
        </w:rPr>
        <w:t>Lye, do lye In earth as quiet,</w:t>
      </w:r>
      <w:r w:rsidRPr="007E18AB">
        <w:rPr>
          <w:color w:val="auto"/>
          <w:sz w:val="22"/>
          <w:szCs w:val="22"/>
        </w:rPr>
        <w:br/>
      </w:r>
      <w:r w:rsidRPr="007E18AB">
        <w:rPr>
          <w:rStyle w:val="fontstyle01"/>
          <w:rFonts w:ascii="Baskerville Old Face" w:hAnsi="Baskerville Old Face"/>
          <w:color w:val="auto"/>
        </w:rPr>
        <w:t>as thy Fathers Scull.</w:t>
      </w:r>
    </w:p>
    <w:p w14:paraId="420DB427" w14:textId="18AAD45E" w:rsidR="00347199" w:rsidRPr="007E18AB" w:rsidRDefault="00347199" w:rsidP="00347199">
      <w:pPr>
        <w:pStyle w:val="Citazione"/>
        <w:jc w:val="right"/>
        <w:rPr>
          <w:rFonts w:cs="Arial"/>
          <w:i w:val="0"/>
          <w:iCs w:val="0"/>
          <w:color w:val="auto"/>
        </w:rPr>
      </w:pPr>
      <w:r w:rsidRPr="007E18AB">
        <w:rPr>
          <w:color w:val="auto"/>
          <w:sz w:val="22"/>
          <w:szCs w:val="22"/>
        </w:rPr>
        <w:br/>
      </w:r>
      <w:r w:rsidRPr="007E18AB">
        <w:rPr>
          <w:rStyle w:val="fontstyle01"/>
          <w:rFonts w:ascii="Baskerville Old Face" w:hAnsi="Baskerville Old Face"/>
          <w:i w:val="0"/>
          <w:iCs w:val="0"/>
          <w:color w:val="auto"/>
        </w:rPr>
        <w:t xml:space="preserve">Shakespeare, </w:t>
      </w:r>
      <w:r w:rsidRPr="007E18AB">
        <w:rPr>
          <w:rStyle w:val="fontstyle21"/>
          <w:rFonts w:ascii="Baskerville Old Face" w:hAnsi="Baskerville Old Face"/>
          <w:i/>
          <w:iCs/>
          <w:color w:val="auto"/>
        </w:rPr>
        <w:t>Richard II</w:t>
      </w:r>
      <w:r w:rsidRPr="007E18AB">
        <w:rPr>
          <w:rStyle w:val="fontstyle01"/>
          <w:rFonts w:ascii="Baskerville Old Face" w:hAnsi="Baskerville Old Face"/>
          <w:i w:val="0"/>
          <w:iCs w:val="0"/>
          <w:color w:val="auto"/>
        </w:rPr>
        <w:t>, 4, 1</w:t>
      </w:r>
    </w:p>
    <w:p w14:paraId="62BD47B2" w14:textId="15E953E5" w:rsidR="00473514" w:rsidRPr="007E18AB" w:rsidRDefault="00473514" w:rsidP="00B179C7">
      <w:pPr>
        <w:pStyle w:val="Nessunaspaziatura"/>
        <w:rPr>
          <w:bdr w:val="none" w:sz="0" w:space="0" w:color="auto"/>
        </w:rPr>
      </w:pPr>
    </w:p>
    <w:p w14:paraId="3344400C" w14:textId="77777777" w:rsidR="00473514" w:rsidRPr="007E18AB" w:rsidRDefault="00473514" w:rsidP="00B179C7">
      <w:pPr>
        <w:pStyle w:val="Nessunaspaziatura"/>
        <w:rPr>
          <w:bdr w:val="none" w:sz="0" w:space="0" w:color="auto"/>
        </w:rPr>
      </w:pPr>
    </w:p>
    <w:p w14:paraId="3534C17E" w14:textId="652F4D81" w:rsidR="009B7949" w:rsidRPr="007E18AB" w:rsidRDefault="009B7949" w:rsidP="00B179C7">
      <w:pPr>
        <w:pStyle w:val="Nessunaspaziatura"/>
        <w:rPr>
          <w:bdr w:val="none" w:sz="0" w:space="0" w:color="auto"/>
        </w:rPr>
      </w:pPr>
      <w:r w:rsidRPr="007E18AB">
        <w:rPr>
          <w:bdr w:val="none" w:sz="0" w:space="0" w:color="auto"/>
        </w:rPr>
        <w:t xml:space="preserve">In this dissertation, I have considered two important ways in which assertions (claims that something is true) can fail to meet basic conversational expectations. The first part (part A) has dealt with lying, that is, assertions that are </w:t>
      </w:r>
      <w:r w:rsidRPr="007E18AB">
        <w:rPr>
          <w:i/>
          <w:iCs/>
          <w:bdr w:val="none" w:sz="0" w:space="0" w:color="auto"/>
        </w:rPr>
        <w:t>insincere</w:t>
      </w:r>
      <w:r w:rsidRPr="007E18AB">
        <w:rPr>
          <w:bdr w:val="none" w:sz="0" w:space="0" w:color="auto"/>
        </w:rPr>
        <w:t>. Most of my attention has been devoted to identifying a definition of lying that reflects our use of the term. In developing a definition, I have also provided a description of what lying is, shedding new light onto this phenomenon and related ones, such as insincerity and deception. Furthermore, I have explored different ways in which a speaker can lie: with or without an intention to deceive, more or less insincerely, asserting directly or via another speech act.</w:t>
      </w:r>
    </w:p>
    <w:p w14:paraId="43EFC2BC" w14:textId="77777777" w:rsidR="009B7949" w:rsidRPr="007E18AB" w:rsidRDefault="009B7949" w:rsidP="00B179C7">
      <w:pPr>
        <w:pStyle w:val="Nessunaspaziatura"/>
        <w:rPr>
          <w:bdr w:val="none" w:sz="0" w:space="0" w:color="auto"/>
        </w:rPr>
      </w:pPr>
      <w:r w:rsidRPr="007E18AB">
        <w:rPr>
          <w:bdr w:val="none" w:sz="0" w:space="0" w:color="auto"/>
        </w:rPr>
        <w:t>In the second part (part B), I have considered the influential view that assertions are subject to a single epistemic norm. I criticised some assumptions that philosophers make in this debate – namely the assumption that the norm is constitutive, individuating and unique of assertion. I have then turned to the question of whether assertions are permissible only if they are true. I have defended an original solution: that assertions (purport to) aim at truth, but can sometimes be permissible even if they are false. On my view, speakers are supposed to attempt to only say what is true. If they try their best to tell the truth but fail, their assertion is incorrect, but not impermissible.</w:t>
      </w:r>
    </w:p>
    <w:p w14:paraId="600E7678" w14:textId="77777777" w:rsidR="009B7949" w:rsidRPr="007E18AB" w:rsidRDefault="009B7949" w:rsidP="00B179C7">
      <w:pPr>
        <w:pStyle w:val="Nessunaspaziatura"/>
        <w:rPr>
          <w:bdr w:val="none" w:sz="0" w:space="0" w:color="auto"/>
        </w:rPr>
      </w:pPr>
      <w:r w:rsidRPr="007E18AB">
        <w:rPr>
          <w:bdr w:val="none" w:sz="0" w:space="0" w:color="auto"/>
        </w:rPr>
        <w:t xml:space="preserve">Throughout the thesis, I have introduced different views, surveyed counterexamples, presented several definitions, and drawn a number of conclusions – some of which might have been lost in a sea of words. Admittedly, it could have been sometimes difficult for readers to keep track of the red wire connecting the different issues covered in this dissertation. For this reason, I have resolved to present my conclusions in a very schematic form, sacrificing discursiveness to conciseness and clarity. In what follows, I summarise </w:t>
      </w:r>
      <w:r w:rsidRPr="007E18AB">
        <w:rPr>
          <w:bdr w:val="none" w:sz="0" w:space="0" w:color="auto"/>
        </w:rPr>
        <w:lastRenderedPageBreak/>
        <w:t>each chapter in a few bullet points. The main conclusions established in each chapter are highlighted in bold. Hopefully, this will give the reader a bird-eye view of the whole dissertation, helping them to visualise my key points of contention and understand how the main themes of the thesis are connected.</w:t>
      </w:r>
    </w:p>
    <w:p w14:paraId="25E3C112" w14:textId="77777777" w:rsidR="009B7949" w:rsidRPr="007E18AB" w:rsidRDefault="009B7949" w:rsidP="00B179C7">
      <w:pPr>
        <w:pStyle w:val="Nessunaspaziatura"/>
        <w:rPr>
          <w:bdr w:val="none" w:sz="0" w:space="0" w:color="auto"/>
        </w:rPr>
      </w:pPr>
      <w:r w:rsidRPr="007E18AB">
        <w:rPr>
          <w:bdr w:val="none" w:sz="0" w:space="0" w:color="auto"/>
        </w:rPr>
        <w:t xml:space="preserve"> </w:t>
      </w:r>
    </w:p>
    <w:p w14:paraId="2D72A376" w14:textId="77777777" w:rsidR="009B7949" w:rsidRPr="007E18AB" w:rsidRDefault="009B7949" w:rsidP="009B794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Baskerville Old Face" w:hAnsi="Baskerville Old Face" w:cs="Arial"/>
          <w:b/>
          <w:bCs/>
          <w:sz w:val="28"/>
          <w:szCs w:val="28"/>
          <w:bdr w:val="none" w:sz="0" w:space="0" w:color="auto"/>
        </w:rPr>
      </w:pPr>
      <w:r w:rsidRPr="007E18AB">
        <w:rPr>
          <w:rFonts w:ascii="Baskerville Old Face" w:hAnsi="Baskerville Old Face" w:cs="Arial"/>
          <w:b/>
          <w:bCs/>
          <w:sz w:val="28"/>
          <w:szCs w:val="28"/>
          <w:bdr w:val="none" w:sz="0" w:space="0" w:color="auto"/>
        </w:rPr>
        <w:br w:type="page"/>
      </w:r>
    </w:p>
    <w:p w14:paraId="21F5AA21" w14:textId="77777777" w:rsidR="009B7949" w:rsidRPr="007E18AB" w:rsidRDefault="009B7949" w:rsidP="00914FD4">
      <w:pPr>
        <w:pStyle w:val="culo"/>
        <w:rPr>
          <w:sz w:val="32"/>
          <w:szCs w:val="32"/>
        </w:rPr>
      </w:pPr>
      <w:r w:rsidRPr="007E18AB">
        <w:rPr>
          <w:sz w:val="32"/>
          <w:szCs w:val="32"/>
        </w:rPr>
        <w:lastRenderedPageBreak/>
        <w:t>Part A: Lying</w:t>
      </w:r>
    </w:p>
    <w:p w14:paraId="688C79AB" w14:textId="77777777" w:rsidR="009B7949" w:rsidRPr="007E18AB" w:rsidRDefault="009B7949" w:rsidP="00B179C7">
      <w:pPr>
        <w:pStyle w:val="Nessunaspaziatura"/>
        <w:rPr>
          <w:bdr w:val="none" w:sz="0" w:space="0" w:color="auto"/>
        </w:rPr>
      </w:pPr>
      <w:r w:rsidRPr="007E18AB">
        <w:rPr>
          <w:bdr w:val="none" w:sz="0" w:space="0" w:color="auto"/>
        </w:rPr>
        <w:t>What is lying? Philosophers have long attempted to find an answer to this elusive question. They generally agree that you lie only if you intentionally say what you believe to be false, but they disagree about which further conditions can provide a sufficient analysis of the concept of lying. The first part of the thesis has attempted to provide a solution to this longstanding debate.</w:t>
      </w:r>
    </w:p>
    <w:p w14:paraId="38CA5482" w14:textId="77777777" w:rsidR="00B179C7" w:rsidRPr="007E18AB" w:rsidRDefault="00B179C7" w:rsidP="00B179C7">
      <w:pPr>
        <w:pStyle w:val="Nessunaspaziatura"/>
        <w:rPr>
          <w:bdr w:val="none" w:sz="0" w:space="0" w:color="auto"/>
        </w:rPr>
      </w:pPr>
    </w:p>
    <w:p w14:paraId="70249279" w14:textId="77777777" w:rsidR="009B7949" w:rsidRPr="007E18AB" w:rsidRDefault="009B7949" w:rsidP="00914FD4">
      <w:pPr>
        <w:pStyle w:val="culo"/>
      </w:pPr>
      <w:r w:rsidRPr="007E18AB">
        <w:t>Chapter 2: Deceptionism vs Nondeceptionism</w:t>
      </w:r>
    </w:p>
    <w:p w14:paraId="461427BD" w14:textId="77777777" w:rsidR="009B7949" w:rsidRPr="007E18AB" w:rsidRDefault="009B7949" w:rsidP="00B179C7">
      <w:pPr>
        <w:pStyle w:val="Nessunaspaziatura"/>
        <w:rPr>
          <w:bdr w:val="none" w:sz="0" w:space="0" w:color="auto"/>
        </w:rPr>
      </w:pPr>
      <w:r w:rsidRPr="007E18AB">
        <w:rPr>
          <w:bdr w:val="none" w:sz="0" w:space="0" w:color="auto"/>
        </w:rPr>
        <w:t xml:space="preserve">Deceptionist philosophers argue that intending to deceive is a necessary condition for lying. They defend, in some version or another, the </w:t>
      </w:r>
      <w:r w:rsidRPr="007E18AB">
        <w:rPr>
          <w:i/>
          <w:iCs/>
          <w:bdr w:val="none" w:sz="0" w:space="0" w:color="auto"/>
        </w:rPr>
        <w:t>intention to deceive condition</w:t>
      </w:r>
      <w:r w:rsidRPr="007E18AB">
        <w:rPr>
          <w:bdr w:val="none" w:sz="0" w:space="0" w:color="auto"/>
        </w:rPr>
        <w:t xml:space="preserve"> (IDC) as a necessary condition for lying. Most deceptionist philosophers also argue that the IDC, jointly with the </w:t>
      </w:r>
      <w:r w:rsidRPr="007E18AB">
        <w:rPr>
          <w:i/>
          <w:iCs/>
          <w:bdr w:val="none" w:sz="0" w:space="0" w:color="auto"/>
        </w:rPr>
        <w:t>statement condition</w:t>
      </w:r>
      <w:r w:rsidRPr="007E18AB">
        <w:rPr>
          <w:bdr w:val="none" w:sz="0" w:space="0" w:color="auto"/>
        </w:rPr>
        <w:t xml:space="preserve"> (the speaker must state that </w:t>
      </w:r>
      <w:r w:rsidRPr="007E18AB">
        <w:rPr>
          <w:i/>
          <w:iCs/>
          <w:bdr w:val="none" w:sz="0" w:space="0" w:color="auto"/>
        </w:rPr>
        <w:t>p</w:t>
      </w:r>
      <w:r w:rsidRPr="007E18AB">
        <w:rPr>
          <w:bdr w:val="none" w:sz="0" w:space="0" w:color="auto"/>
        </w:rPr>
        <w:t xml:space="preserve">) and the </w:t>
      </w:r>
      <w:r w:rsidRPr="007E18AB">
        <w:rPr>
          <w:i/>
          <w:iCs/>
          <w:bdr w:val="none" w:sz="0" w:space="0" w:color="auto"/>
        </w:rPr>
        <w:t>insincerity condition</w:t>
      </w:r>
      <w:r w:rsidRPr="007E18AB">
        <w:rPr>
          <w:bdr w:val="none" w:sz="0" w:space="0" w:color="auto"/>
        </w:rPr>
        <w:t xml:space="preserve"> (the speaker must believe that not </w:t>
      </w:r>
      <w:r w:rsidRPr="007E18AB">
        <w:rPr>
          <w:i/>
          <w:iCs/>
          <w:bdr w:val="none" w:sz="0" w:space="0" w:color="auto"/>
        </w:rPr>
        <w:t>p</w:t>
      </w:r>
      <w:r w:rsidRPr="007E18AB">
        <w:rPr>
          <w:bdr w:val="none" w:sz="0" w:space="0" w:color="auto"/>
        </w:rPr>
        <w:t>), offers a sufficient analysis of the concept of lying. In chapter 1, I have considered whether deceptionist philosophers are right, and established the following conclusions:</w:t>
      </w:r>
    </w:p>
    <w:p w14:paraId="4518E282" w14:textId="77777777" w:rsidR="00B179C7" w:rsidRPr="007E18AB" w:rsidRDefault="00B179C7" w:rsidP="00B179C7">
      <w:pPr>
        <w:pStyle w:val="Nessunaspaziatura"/>
        <w:rPr>
          <w:bdr w:val="none" w:sz="0" w:space="0" w:color="auto"/>
        </w:rPr>
      </w:pPr>
    </w:p>
    <w:p w14:paraId="0E455A33" w14:textId="667675C6" w:rsidR="009B7949" w:rsidRPr="007E18AB" w:rsidRDefault="009B7949" w:rsidP="00A1526A">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contextualSpacing/>
        <w:jc w:val="both"/>
        <w:rPr>
          <w:rFonts w:ascii="Baskerville Old Face" w:hAnsi="Baskerville Old Face" w:cs="Arial"/>
          <w:bdr w:val="none" w:sz="0" w:space="0" w:color="auto"/>
        </w:rPr>
      </w:pPr>
      <w:r w:rsidRPr="007E18AB">
        <w:rPr>
          <w:rFonts w:ascii="Baskerville Old Face" w:hAnsi="Baskerville Old Face" w:cs="Arial"/>
          <w:b/>
          <w:bCs/>
          <w:bdr w:val="none" w:sz="0" w:space="0" w:color="auto"/>
        </w:rPr>
        <w:t xml:space="preserve">Specific versions of the IDC are subject to counterexamples: </w:t>
      </w:r>
      <w:r w:rsidRPr="007E18AB">
        <w:rPr>
          <w:rFonts w:ascii="Baskerville Old Face" w:hAnsi="Baskerville Old Face" w:cs="Arial"/>
          <w:bdr w:val="none" w:sz="0" w:space="0" w:color="auto"/>
        </w:rPr>
        <w:t>A review of the literature shows that no matter how the IDC is phrased, there are counterexamples to each version of the IDC</w:t>
      </w:r>
      <w:r w:rsidR="001E737F" w:rsidRPr="007E18AB">
        <w:rPr>
          <w:rFonts w:ascii="Baskerville Old Face" w:hAnsi="Baskerville Old Face" w:cs="Arial"/>
          <w:bdr w:val="none" w:sz="0" w:space="0" w:color="auto"/>
        </w:rPr>
        <w:t>.</w:t>
      </w:r>
    </w:p>
    <w:p w14:paraId="15A21685"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720"/>
        <w:contextualSpacing/>
        <w:jc w:val="both"/>
        <w:rPr>
          <w:rFonts w:ascii="Baskerville Old Face" w:hAnsi="Baskerville Old Face" w:cs="Arial"/>
          <w:bdr w:val="none" w:sz="0" w:space="0" w:color="auto"/>
        </w:rPr>
      </w:pPr>
    </w:p>
    <w:p w14:paraId="0646A471" w14:textId="77777777" w:rsidR="009B7949" w:rsidRPr="007E18AB" w:rsidRDefault="009B7949" w:rsidP="00A1526A">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contextualSpacing/>
        <w:jc w:val="both"/>
        <w:rPr>
          <w:rFonts w:ascii="Baskerville Old Face" w:hAnsi="Baskerville Old Face" w:cs="Arial"/>
          <w:bdr w:val="none" w:sz="0" w:space="0" w:color="auto"/>
        </w:rPr>
      </w:pPr>
      <w:r w:rsidRPr="007E18AB">
        <w:rPr>
          <w:rFonts w:ascii="Baskerville Old Face" w:hAnsi="Baskerville Old Face" w:cs="Arial"/>
          <w:b/>
          <w:bCs/>
          <w:bdr w:val="none" w:sz="0" w:space="0" w:color="auto"/>
        </w:rPr>
        <w:t>The deceptionist analysis is too broad</w:t>
      </w:r>
      <w:r w:rsidRPr="007E18AB">
        <w:rPr>
          <w:rFonts w:ascii="Baskerville Old Face" w:hAnsi="Baskerville Old Face" w:cs="Arial"/>
          <w:bdr w:val="none" w:sz="0" w:space="0" w:color="auto"/>
        </w:rPr>
        <w:t>: It is possible to produce counterexamples to the sufficiency claim made by deceptionists, namely cases of non-assertoric deception – fictional or ironic utterances that are meant to deceive. The fact that these utterances are intuitively not lies shows that the deceptionist analysis of lying is too broad, unless it is supplemented with a further condition, requiring that the speaker asserts what he is saying.</w:t>
      </w:r>
    </w:p>
    <w:p w14:paraId="5F1F3866"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720"/>
        <w:contextualSpacing/>
        <w:jc w:val="both"/>
        <w:rPr>
          <w:rFonts w:ascii="Baskerville Old Face" w:hAnsi="Baskerville Old Face" w:cs="Arial"/>
          <w:bdr w:val="none" w:sz="0" w:space="0" w:color="auto"/>
        </w:rPr>
      </w:pPr>
    </w:p>
    <w:p w14:paraId="4BC3877B" w14:textId="77777777" w:rsidR="009B7949" w:rsidRPr="007E18AB" w:rsidRDefault="009B7949" w:rsidP="00A1526A">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contextualSpacing/>
        <w:jc w:val="both"/>
        <w:rPr>
          <w:rFonts w:ascii="Baskerville Old Face" w:hAnsi="Baskerville Old Face" w:cs="Arial"/>
          <w:bdr w:val="none" w:sz="0" w:space="0" w:color="auto"/>
        </w:rPr>
      </w:pPr>
      <w:r w:rsidRPr="007E18AB">
        <w:rPr>
          <w:rFonts w:ascii="Baskerville Old Face" w:hAnsi="Baskerville Old Face" w:cs="Arial"/>
          <w:b/>
          <w:bCs/>
          <w:bdr w:val="none" w:sz="0" w:space="0" w:color="auto"/>
        </w:rPr>
        <w:t xml:space="preserve">The deceptionist analysis is too narrow: </w:t>
      </w:r>
      <w:r w:rsidRPr="007E18AB">
        <w:rPr>
          <w:rFonts w:ascii="Baskerville Old Face" w:hAnsi="Baskerville Old Face" w:cs="Arial"/>
          <w:i/>
          <w:iCs/>
          <w:bdr w:val="none" w:sz="0" w:space="0" w:color="auto"/>
        </w:rPr>
        <w:t>Bald-faced lies</w:t>
      </w:r>
      <w:r w:rsidRPr="007E18AB">
        <w:rPr>
          <w:rFonts w:ascii="Baskerville Old Face" w:hAnsi="Baskerville Old Face" w:cs="Arial"/>
          <w:bdr w:val="none" w:sz="0" w:space="0" w:color="auto"/>
        </w:rPr>
        <w:t xml:space="preserve"> are insincere statements uttered without any deceptive intent. Intuitively they are lies, but the IDC (no matter how it is phrased) is unable to count them as lies, as they are not intended to deceive. Counterexamples based on bald-faced lies disqualify the IDC as a necessary condition for lying. </w:t>
      </w:r>
    </w:p>
    <w:p w14:paraId="27315F23"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720"/>
        <w:contextualSpacing/>
        <w:jc w:val="both"/>
        <w:rPr>
          <w:rFonts w:ascii="Baskerville Old Face" w:hAnsi="Baskerville Old Face" w:cs="Arial"/>
          <w:bdr w:val="none" w:sz="0" w:space="0" w:color="auto"/>
        </w:rPr>
      </w:pPr>
    </w:p>
    <w:p w14:paraId="2C1B994F" w14:textId="77777777" w:rsidR="009B7949" w:rsidRPr="007E18AB" w:rsidRDefault="009B7949" w:rsidP="00A1526A">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contextualSpacing/>
        <w:jc w:val="both"/>
        <w:rPr>
          <w:rFonts w:ascii="Baskerville Old Face" w:hAnsi="Baskerville Old Face" w:cs="Arial"/>
          <w:bdr w:val="none" w:sz="0" w:space="0" w:color="auto"/>
        </w:rPr>
      </w:pPr>
      <w:r w:rsidRPr="007E18AB">
        <w:rPr>
          <w:rFonts w:ascii="Baskerville Old Face" w:hAnsi="Baskerville Old Face" w:cs="Arial"/>
          <w:b/>
          <w:bCs/>
          <w:bdr w:val="none" w:sz="0" w:space="0" w:color="auto"/>
        </w:rPr>
        <w:lastRenderedPageBreak/>
        <w:t xml:space="preserve">Deceptionist replies to objections based on bald-faced lies are misguided: </w:t>
      </w:r>
      <w:r w:rsidRPr="007E18AB">
        <w:rPr>
          <w:rFonts w:ascii="Baskerville Old Face" w:hAnsi="Baskerville Old Face" w:cs="Arial"/>
          <w:bdr w:val="none" w:sz="0" w:space="0" w:color="auto"/>
        </w:rPr>
        <w:t>Some deceptionist authors have challenged counterexamples based on bald-faced lies. Simply put, they have replied either that bald-faced lies are indeed intended to deceive, or that they are not assertions and therefore not lies. In response to these arguments, I have shown that:</w:t>
      </w:r>
    </w:p>
    <w:p w14:paraId="39D52C23" w14:textId="77777777" w:rsidR="009B7949" w:rsidRPr="007E18AB" w:rsidRDefault="009B7949" w:rsidP="00A1526A">
      <w:pPr>
        <w:numPr>
          <w:ilvl w:val="1"/>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contextualSpacing/>
        <w:jc w:val="both"/>
        <w:rPr>
          <w:rFonts w:ascii="Baskerville Old Face" w:hAnsi="Baskerville Old Face" w:cs="Arial"/>
          <w:bdr w:val="none" w:sz="0" w:space="0" w:color="auto"/>
        </w:rPr>
      </w:pPr>
      <w:r w:rsidRPr="007E18AB">
        <w:rPr>
          <w:rFonts w:ascii="Baskerville Old Face" w:hAnsi="Baskerville Old Face" w:cs="Arial"/>
          <w:b/>
          <w:bCs/>
          <w:bdr w:val="none" w:sz="0" w:space="0" w:color="auto"/>
        </w:rPr>
        <w:t>Most bald-faced lies are not intended to deceive</w:t>
      </w:r>
    </w:p>
    <w:p w14:paraId="420B1CA5" w14:textId="77777777" w:rsidR="009B7949" w:rsidRPr="007E18AB" w:rsidRDefault="009B7949" w:rsidP="00A1526A">
      <w:pPr>
        <w:numPr>
          <w:ilvl w:val="1"/>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contextualSpacing/>
        <w:jc w:val="both"/>
        <w:rPr>
          <w:rFonts w:ascii="Baskerville Old Face" w:hAnsi="Baskerville Old Face" w:cs="Arial"/>
          <w:bdr w:val="none" w:sz="0" w:space="0" w:color="auto"/>
        </w:rPr>
      </w:pPr>
      <w:r w:rsidRPr="007E18AB">
        <w:rPr>
          <w:rFonts w:ascii="Baskerville Old Face" w:hAnsi="Baskerville Old Face" w:cs="Arial"/>
          <w:b/>
          <w:bCs/>
          <w:bdr w:val="none" w:sz="0" w:space="0" w:color="auto"/>
        </w:rPr>
        <w:t>Some bald-faced lies are indeed assertions</w:t>
      </w:r>
    </w:p>
    <w:p w14:paraId="3F56CF4A"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709"/>
        <w:jc w:val="both"/>
        <w:rPr>
          <w:rFonts w:ascii="Baskerville Old Face" w:hAnsi="Baskerville Old Face" w:cs="Arial"/>
          <w:bdr w:val="none" w:sz="0" w:space="0" w:color="auto"/>
        </w:rPr>
      </w:pPr>
      <w:r w:rsidRPr="007E18AB">
        <w:rPr>
          <w:rFonts w:ascii="Baskerville Old Face" w:hAnsi="Baskerville Old Face" w:cs="Arial"/>
          <w:bdr w:val="none" w:sz="0" w:space="0" w:color="auto"/>
        </w:rPr>
        <w:t>If my argumentations are right, bald-faced lies still stand as a counterexample to the IDC, so that intending to deceive is not a necessary condition for lying.</w:t>
      </w:r>
    </w:p>
    <w:p w14:paraId="005B3290" w14:textId="3FC674D5" w:rsidR="009B7949" w:rsidRPr="007E18AB" w:rsidRDefault="009B7949" w:rsidP="00B179C7">
      <w:pPr>
        <w:pStyle w:val="Nessunaspaziatura"/>
        <w:rPr>
          <w:bdr w:val="none" w:sz="0" w:space="0" w:color="auto"/>
        </w:rPr>
      </w:pPr>
      <w:r w:rsidRPr="007E18AB">
        <w:rPr>
          <w:bdr w:val="none" w:sz="0" w:space="0" w:color="auto"/>
        </w:rPr>
        <w:t xml:space="preserve">Taken altogether, these observations make </w:t>
      </w:r>
      <w:r w:rsidR="000601AE" w:rsidRPr="007E18AB">
        <w:rPr>
          <w:bdr w:val="none" w:sz="0" w:space="0" w:color="auto"/>
        </w:rPr>
        <w:t>a</w:t>
      </w:r>
      <w:r w:rsidRPr="007E18AB">
        <w:rPr>
          <w:bdr w:val="none" w:sz="0" w:space="0" w:color="auto"/>
        </w:rPr>
        <w:t xml:space="preserve"> strong case against deceptionism. The main conclusion of chapter 1 is that </w:t>
      </w:r>
      <w:r w:rsidRPr="007E18AB">
        <w:rPr>
          <w:b/>
          <w:bCs/>
          <w:bdr w:val="none" w:sz="0" w:space="0" w:color="auto"/>
        </w:rPr>
        <w:t>intending to deceive is not a necessary condition for lying</w:t>
      </w:r>
      <w:r w:rsidRPr="007E18AB">
        <w:rPr>
          <w:bdr w:val="none" w:sz="0" w:space="0" w:color="auto"/>
        </w:rPr>
        <w:t xml:space="preserve">; on top of this, several observations point out to the further conclusion that </w:t>
      </w:r>
      <w:r w:rsidRPr="007E18AB">
        <w:rPr>
          <w:b/>
          <w:bCs/>
          <w:bdr w:val="none" w:sz="0" w:space="0" w:color="auto"/>
        </w:rPr>
        <w:t xml:space="preserve">genuinely asserting a proposition is a necessary condition for lying </w:t>
      </w:r>
      <w:r w:rsidRPr="007E18AB">
        <w:rPr>
          <w:bdr w:val="none" w:sz="0" w:space="0" w:color="auto"/>
        </w:rPr>
        <w:t>– a hypothesis tested more extensively in Chapter 2.</w:t>
      </w:r>
    </w:p>
    <w:p w14:paraId="45AF6846" w14:textId="77777777" w:rsidR="009B7949" w:rsidRPr="007E18AB" w:rsidRDefault="009B7949" w:rsidP="00B179C7">
      <w:pPr>
        <w:pStyle w:val="Nessunaspaziatura"/>
        <w:rPr>
          <w:bdr w:val="none" w:sz="0" w:space="0" w:color="auto"/>
        </w:rPr>
      </w:pPr>
    </w:p>
    <w:p w14:paraId="7540147A" w14:textId="77777777" w:rsidR="009B7949" w:rsidRPr="007E18AB" w:rsidRDefault="009B7949" w:rsidP="00914FD4">
      <w:pPr>
        <w:pStyle w:val="culo"/>
      </w:pPr>
      <w:r w:rsidRPr="007E18AB">
        <w:t>Chapter 3: Lying and Asserting</w:t>
      </w:r>
    </w:p>
    <w:p w14:paraId="365E8CC0"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jc w:val="both"/>
        <w:rPr>
          <w:rFonts w:ascii="Baskerville Old Face" w:hAnsi="Baskerville Old Face" w:cs="Arial"/>
          <w:bdr w:val="none" w:sz="0" w:space="0" w:color="auto"/>
        </w:rPr>
      </w:pPr>
      <w:r w:rsidRPr="007E18AB">
        <w:rPr>
          <w:rFonts w:ascii="Baskerville Old Face" w:hAnsi="Baskerville Old Face" w:cs="Arial"/>
          <w:bdr w:val="none" w:sz="0" w:space="0" w:color="auto"/>
        </w:rPr>
        <w:t>Most non-deceptionist philosophers agree that lying can be defined as an insincere assertion. The bone of contention between alternative non-deceptionist definitions is how to define assertion. In Chapter 3, I have attempted to develop an assertion-based non-deceptionist definition of lying, and concluded that:</w:t>
      </w:r>
    </w:p>
    <w:p w14:paraId="644A621D" w14:textId="77777777" w:rsidR="009B7949" w:rsidRPr="007E18AB" w:rsidRDefault="009B7949" w:rsidP="00A1526A">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284" w:hanging="284"/>
        <w:contextualSpacing/>
        <w:jc w:val="both"/>
        <w:rPr>
          <w:rFonts w:ascii="Baskerville Old Face" w:hAnsi="Baskerville Old Face" w:cs="Arial"/>
          <w:bdr w:val="none" w:sz="0" w:space="0" w:color="auto"/>
        </w:rPr>
      </w:pPr>
      <w:r w:rsidRPr="007E18AB">
        <w:rPr>
          <w:rFonts w:ascii="Baskerville Old Face" w:hAnsi="Baskerville Old Face" w:cs="Arial"/>
          <w:b/>
          <w:bCs/>
          <w:bdr w:val="none" w:sz="0" w:space="0" w:color="auto"/>
        </w:rPr>
        <w:t>Every known assertion-based definition is subject to counterexamples:</w:t>
      </w:r>
    </w:p>
    <w:p w14:paraId="14A2CD80" w14:textId="19DF4152" w:rsidR="009B7949" w:rsidRPr="007E18AB" w:rsidRDefault="009B7949" w:rsidP="00A1526A">
      <w:pPr>
        <w:numPr>
          <w:ilvl w:val="1"/>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851" w:hanging="284"/>
        <w:contextualSpacing/>
        <w:jc w:val="both"/>
        <w:rPr>
          <w:rFonts w:ascii="Baskerville Old Face" w:hAnsi="Baskerville Old Face" w:cs="Arial"/>
          <w:bdr w:val="none" w:sz="0" w:space="0" w:color="auto"/>
        </w:rPr>
      </w:pPr>
      <w:r w:rsidRPr="007E18AB">
        <w:rPr>
          <w:rFonts w:ascii="Baskerville Old Face" w:hAnsi="Baskerville Old Face" w:cs="Arial"/>
          <w:bdr w:val="none" w:sz="0" w:space="0" w:color="auto"/>
        </w:rPr>
        <w:t xml:space="preserve">Carson’s definition of assertion as </w:t>
      </w:r>
      <w:r w:rsidRPr="007E18AB">
        <w:rPr>
          <w:rFonts w:ascii="Baskerville Old Face" w:hAnsi="Baskerville Old Face" w:cs="Arial"/>
          <w:i/>
          <w:bdr w:val="none" w:sz="0" w:space="0" w:color="auto"/>
        </w:rPr>
        <w:t xml:space="preserve">intending to warrant </w:t>
      </w:r>
      <w:r w:rsidRPr="007E18AB">
        <w:rPr>
          <w:rFonts w:ascii="Baskerville Old Face" w:hAnsi="Baskerville Old Face" w:cs="Arial"/>
          <w:bdr w:val="none" w:sz="0" w:space="0" w:color="auto"/>
        </w:rPr>
        <w:t xml:space="preserve">cannot account for </w:t>
      </w:r>
      <w:r w:rsidRPr="007E18AB">
        <w:rPr>
          <w:rFonts w:ascii="Baskerville Old Face" w:hAnsi="Baskerville Old Face" w:cs="Arial"/>
          <w:bCs/>
          <w:bdr w:val="none" w:sz="0" w:space="0" w:color="auto"/>
        </w:rPr>
        <w:t>proviso-lies</w:t>
      </w:r>
      <w:r w:rsidR="00F26D25" w:rsidRPr="007E18AB">
        <w:rPr>
          <w:rFonts w:ascii="Baskerville Old Face" w:hAnsi="Baskerville Old Face" w:cs="Arial"/>
          <w:bCs/>
          <w:bdr w:val="none" w:sz="0" w:space="0" w:color="auto"/>
        </w:rPr>
        <w:t>.</w:t>
      </w:r>
    </w:p>
    <w:p w14:paraId="44B26E9B" w14:textId="77777777" w:rsidR="009B7949" w:rsidRPr="007E18AB" w:rsidRDefault="009B7949" w:rsidP="00A1526A">
      <w:pPr>
        <w:numPr>
          <w:ilvl w:val="1"/>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851" w:hanging="284"/>
        <w:contextualSpacing/>
        <w:jc w:val="both"/>
        <w:rPr>
          <w:rFonts w:ascii="Baskerville Old Face" w:hAnsi="Baskerville Old Face" w:cs="Arial"/>
          <w:bdr w:val="none" w:sz="0" w:space="0" w:color="auto"/>
        </w:rPr>
      </w:pPr>
      <w:r w:rsidRPr="007E18AB">
        <w:rPr>
          <w:rFonts w:ascii="Baskerville Old Face" w:hAnsi="Baskerville Old Face" w:cs="Arial"/>
          <w:bdr w:val="none" w:sz="0" w:space="0" w:color="auto"/>
        </w:rPr>
        <w:t xml:space="preserve">Fallis’ definition of assertion as </w:t>
      </w:r>
      <w:r w:rsidRPr="007E18AB">
        <w:rPr>
          <w:rFonts w:ascii="Baskerville Old Face" w:hAnsi="Baskerville Old Face" w:cs="Arial"/>
          <w:i/>
          <w:bdr w:val="none" w:sz="0" w:space="0" w:color="auto"/>
        </w:rPr>
        <w:t>a statement uttered in a context in which the speaker believes the Gricean Maxim of Truthfulness to be in effect</w:t>
      </w:r>
      <w:r w:rsidRPr="007E18AB">
        <w:rPr>
          <w:rFonts w:ascii="Baskerville Old Face" w:hAnsi="Baskerville Old Face" w:cs="Arial"/>
          <w:bdr w:val="none" w:sz="0" w:space="0" w:color="auto"/>
        </w:rPr>
        <w:t xml:space="preserve"> incorrectly counts </w:t>
      </w:r>
      <w:r w:rsidRPr="007E18AB">
        <w:rPr>
          <w:rFonts w:ascii="Baskerville Old Face" w:hAnsi="Baskerville Old Face" w:cs="Arial"/>
          <w:bCs/>
          <w:bdr w:val="none" w:sz="0" w:space="0" w:color="auto"/>
        </w:rPr>
        <w:t>irony</w:t>
      </w:r>
      <w:r w:rsidRPr="007E18AB">
        <w:rPr>
          <w:rFonts w:ascii="Baskerville Old Face" w:hAnsi="Baskerville Old Face" w:cs="Arial"/>
          <w:b/>
          <w:bdr w:val="none" w:sz="0" w:space="0" w:color="auto"/>
        </w:rPr>
        <w:t xml:space="preserve"> </w:t>
      </w:r>
      <w:r w:rsidRPr="007E18AB">
        <w:rPr>
          <w:rFonts w:ascii="Baskerville Old Face" w:hAnsi="Baskerville Old Face" w:cs="Arial"/>
          <w:bdr w:val="none" w:sz="0" w:space="0" w:color="auto"/>
        </w:rPr>
        <w:t>as lying.</w:t>
      </w:r>
    </w:p>
    <w:p w14:paraId="0C4A189D" w14:textId="0BEEA38C" w:rsidR="009B7949" w:rsidRPr="007E18AB" w:rsidRDefault="009B7949" w:rsidP="00A1526A">
      <w:pPr>
        <w:numPr>
          <w:ilvl w:val="1"/>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851" w:hanging="284"/>
        <w:contextualSpacing/>
        <w:jc w:val="both"/>
        <w:rPr>
          <w:rFonts w:ascii="Baskerville Old Face" w:hAnsi="Baskerville Old Face" w:cs="Arial"/>
          <w:bdr w:val="none" w:sz="0" w:space="0" w:color="auto"/>
        </w:rPr>
      </w:pPr>
      <w:r w:rsidRPr="007E18AB">
        <w:rPr>
          <w:rFonts w:ascii="Baskerville Old Face" w:hAnsi="Baskerville Old Face" w:cs="Arial"/>
          <w:bdr w:val="none" w:sz="0" w:space="0" w:color="auto"/>
        </w:rPr>
        <w:t xml:space="preserve">Fallis’ </w:t>
      </w:r>
      <w:r w:rsidR="00542B58" w:rsidRPr="007E18AB">
        <w:rPr>
          <w:rFonts w:ascii="Baskerville Old Face" w:hAnsi="Baskerville Old Face" w:cs="Arial"/>
          <w:bdr w:val="none" w:sz="0" w:space="0" w:color="auto"/>
        </w:rPr>
        <w:t xml:space="preserve">first </w:t>
      </w:r>
      <w:r w:rsidRPr="007E18AB">
        <w:rPr>
          <w:rFonts w:ascii="Baskerville Old Face" w:hAnsi="Baskerville Old Face" w:cs="Arial"/>
          <w:bdr w:val="none" w:sz="0" w:space="0" w:color="auto"/>
        </w:rPr>
        <w:t xml:space="preserve">alternative definition, that implicitly takes assertion to require </w:t>
      </w:r>
      <w:r w:rsidRPr="007E18AB">
        <w:rPr>
          <w:rFonts w:ascii="Baskerville Old Face" w:hAnsi="Baskerville Old Face" w:cs="Arial"/>
          <w:i/>
          <w:bdr w:val="none" w:sz="0" w:space="0" w:color="auto"/>
        </w:rPr>
        <w:t xml:space="preserve">intending to communicate what you say, </w:t>
      </w:r>
      <w:r w:rsidRPr="007E18AB">
        <w:rPr>
          <w:rFonts w:ascii="Baskerville Old Face" w:hAnsi="Baskerville Old Face" w:cs="Arial"/>
          <w:iCs/>
          <w:bdr w:val="none" w:sz="0" w:space="0" w:color="auto"/>
        </w:rPr>
        <w:t>is underdetermined</w:t>
      </w:r>
      <w:r w:rsidRPr="007E18AB">
        <w:rPr>
          <w:rFonts w:ascii="Baskerville Old Face" w:hAnsi="Baskerville Old Face" w:cs="Arial"/>
          <w:bdr w:val="none" w:sz="0" w:space="0" w:color="auto"/>
        </w:rPr>
        <w:t xml:space="preserve">, and too broad if interpreted in a literal way. </w:t>
      </w:r>
    </w:p>
    <w:p w14:paraId="5D04F212" w14:textId="49957AA8" w:rsidR="00542B58" w:rsidRPr="007E18AB" w:rsidRDefault="00542B58" w:rsidP="00542B58">
      <w:pPr>
        <w:numPr>
          <w:ilvl w:val="1"/>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851" w:hanging="284"/>
        <w:contextualSpacing/>
        <w:jc w:val="both"/>
        <w:rPr>
          <w:rFonts w:ascii="Baskerville Old Face" w:hAnsi="Baskerville Old Face" w:cs="Arial"/>
          <w:bdr w:val="none" w:sz="0" w:space="0" w:color="auto"/>
        </w:rPr>
      </w:pPr>
      <w:r w:rsidRPr="007E18AB">
        <w:rPr>
          <w:rFonts w:ascii="Baskerville Old Face" w:hAnsi="Baskerville Old Face" w:cs="Arial"/>
          <w:bdr w:val="none" w:sz="0" w:space="0" w:color="auto"/>
        </w:rPr>
        <w:t xml:space="preserve">Fallis’ second alternative definition as a </w:t>
      </w:r>
      <w:r w:rsidRPr="007E18AB">
        <w:rPr>
          <w:rFonts w:ascii="Baskerville Old Face" w:hAnsi="Baskerville Old Face" w:cs="Arial"/>
          <w:i/>
          <w:iCs/>
          <w:bdr w:val="none" w:sz="0" w:space="0" w:color="auto"/>
        </w:rPr>
        <w:t xml:space="preserve">representing yourself as believing the stated proposition </w:t>
      </w:r>
      <w:r w:rsidRPr="007E18AB">
        <w:rPr>
          <w:rFonts w:ascii="Baskerville Old Face" w:hAnsi="Baskerville Old Face" w:cs="Arial"/>
          <w:bdr w:val="none" w:sz="0" w:space="0" w:color="auto"/>
        </w:rPr>
        <w:t>is more promising, but it is also too broad</w:t>
      </w:r>
    </w:p>
    <w:p w14:paraId="119EEC85" w14:textId="7B9EDA15" w:rsidR="009B7949" w:rsidRPr="007E18AB" w:rsidRDefault="009B7949" w:rsidP="00A1526A">
      <w:pPr>
        <w:numPr>
          <w:ilvl w:val="1"/>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851" w:hanging="284"/>
        <w:contextualSpacing/>
        <w:jc w:val="both"/>
        <w:rPr>
          <w:rFonts w:ascii="Baskerville Old Face" w:hAnsi="Baskerville Old Face" w:cs="Arial"/>
          <w:bdr w:val="none" w:sz="0" w:space="0" w:color="auto"/>
        </w:rPr>
      </w:pPr>
      <w:r w:rsidRPr="007E18AB">
        <w:rPr>
          <w:rFonts w:ascii="Baskerville Old Face" w:hAnsi="Baskerville Old Face" w:cs="Arial"/>
          <w:bdr w:val="none" w:sz="0" w:space="0" w:color="auto"/>
        </w:rPr>
        <w:lastRenderedPageBreak/>
        <w:t xml:space="preserve">Stokke’s definition of assertion as </w:t>
      </w:r>
      <w:r w:rsidR="00542B58" w:rsidRPr="007E18AB">
        <w:rPr>
          <w:rFonts w:ascii="Baskerville Old Face" w:hAnsi="Baskerville Old Face" w:cs="Arial"/>
          <w:i/>
          <w:bdr w:val="none" w:sz="0" w:space="0" w:color="auto"/>
        </w:rPr>
        <w:t>proposing the stated</w:t>
      </w:r>
      <w:r w:rsidRPr="007E18AB">
        <w:rPr>
          <w:rFonts w:ascii="Baskerville Old Face" w:hAnsi="Baskerville Old Face" w:cs="Arial"/>
          <w:i/>
          <w:bdr w:val="none" w:sz="0" w:space="0" w:color="auto"/>
        </w:rPr>
        <w:t xml:space="preserve"> proposition to become common ground </w:t>
      </w:r>
      <w:r w:rsidRPr="007E18AB">
        <w:rPr>
          <w:rFonts w:ascii="Baskerville Old Face" w:hAnsi="Baskerville Old Face" w:cs="Arial"/>
          <w:bdr w:val="none" w:sz="0" w:space="0" w:color="auto"/>
        </w:rPr>
        <w:t>falls victim of a known counterexample by Fallis, of which I vindicate the effectiveness.</w:t>
      </w:r>
    </w:p>
    <w:p w14:paraId="18E4679C"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1440"/>
        <w:contextualSpacing/>
        <w:jc w:val="both"/>
        <w:rPr>
          <w:rFonts w:ascii="Baskerville Old Face" w:hAnsi="Baskerville Old Face" w:cs="Arial"/>
          <w:bdr w:val="none" w:sz="0" w:space="0" w:color="auto"/>
        </w:rPr>
      </w:pPr>
    </w:p>
    <w:p w14:paraId="0D67957B" w14:textId="25D63B8F" w:rsidR="009B7949" w:rsidRPr="007E18AB" w:rsidRDefault="009B7949" w:rsidP="00A1526A">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284" w:hanging="284"/>
        <w:contextualSpacing/>
        <w:jc w:val="both"/>
        <w:rPr>
          <w:rFonts w:ascii="Baskerville Old Face" w:hAnsi="Baskerville Old Face" w:cs="Arial"/>
          <w:bdr w:val="none" w:sz="0" w:space="0" w:color="auto"/>
        </w:rPr>
      </w:pPr>
      <w:r w:rsidRPr="007E18AB">
        <w:rPr>
          <w:rFonts w:ascii="Baskerville Old Face" w:hAnsi="Baskerville Old Face" w:cs="Arial"/>
          <w:b/>
          <w:bCs/>
          <w:bdr w:val="none" w:sz="0" w:space="0" w:color="auto"/>
        </w:rPr>
        <w:t xml:space="preserve">No known definition can deal with my three </w:t>
      </w:r>
      <w:r w:rsidR="00CC270D" w:rsidRPr="007E18AB">
        <w:rPr>
          <w:rFonts w:ascii="Baskerville Old Face" w:hAnsi="Baskerville Old Face" w:cs="Arial"/>
          <w:b/>
          <w:bCs/>
          <w:bdr w:val="none" w:sz="0" w:space="0" w:color="auto"/>
        </w:rPr>
        <w:t>‘</w:t>
      </w:r>
      <w:r w:rsidRPr="007E18AB">
        <w:rPr>
          <w:rFonts w:ascii="Baskerville Old Face" w:hAnsi="Baskerville Old Face" w:cs="Arial"/>
          <w:b/>
          <w:bCs/>
          <w:bdr w:val="none" w:sz="0" w:space="0" w:color="auto"/>
        </w:rPr>
        <w:t>speech-act theoretic puzzles</w:t>
      </w:r>
      <w:r w:rsidR="00CC270D" w:rsidRPr="007E18AB">
        <w:rPr>
          <w:rFonts w:ascii="Baskerville Old Face" w:hAnsi="Baskerville Old Face" w:cs="Arial"/>
          <w:b/>
          <w:bCs/>
          <w:bdr w:val="none" w:sz="0" w:space="0" w:color="auto"/>
        </w:rPr>
        <w:t>’</w:t>
      </w:r>
      <w:r w:rsidRPr="007E18AB">
        <w:rPr>
          <w:rFonts w:ascii="Baskerville Old Face" w:hAnsi="Baskerville Old Face" w:cs="Arial"/>
          <w:b/>
          <w:bCs/>
          <w:bdr w:val="none" w:sz="0" w:space="0" w:color="auto"/>
        </w:rPr>
        <w:t>:</w:t>
      </w:r>
    </w:p>
    <w:p w14:paraId="59DE3FF0"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284"/>
        <w:contextualSpacing/>
        <w:jc w:val="both"/>
        <w:rPr>
          <w:rFonts w:ascii="Baskerville Old Face" w:hAnsi="Baskerville Old Face" w:cs="Arial"/>
          <w:bdr w:val="none" w:sz="0" w:space="0" w:color="auto"/>
        </w:rPr>
      </w:pPr>
      <w:r w:rsidRPr="007E18AB">
        <w:rPr>
          <w:rFonts w:ascii="Baskerville Old Face" w:hAnsi="Baskerville Old Face" w:cs="Arial"/>
          <w:bdr w:val="none" w:sz="0" w:space="0" w:color="auto"/>
        </w:rPr>
        <w:t>Taking inspiration from speech-act theory, I identified three desiderata for a definition of lying that traditional accounts have failed to meet so far. These desiderata are:</w:t>
      </w:r>
    </w:p>
    <w:p w14:paraId="3E47B321" w14:textId="77777777" w:rsidR="009B7949" w:rsidRPr="007E18AB" w:rsidRDefault="009B7949" w:rsidP="00A1526A">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851" w:hanging="284"/>
        <w:contextualSpacing/>
        <w:jc w:val="both"/>
        <w:rPr>
          <w:rFonts w:ascii="Baskerville Old Face" w:hAnsi="Baskerville Old Face" w:cs="Arial"/>
          <w:bdr w:val="none" w:sz="0" w:space="0" w:color="auto"/>
        </w:rPr>
      </w:pPr>
      <w:r w:rsidRPr="007E18AB">
        <w:rPr>
          <w:rFonts w:ascii="Baskerville Old Face" w:hAnsi="Baskerville Old Face" w:cs="Arial"/>
          <w:bCs/>
          <w:bdr w:val="none" w:sz="0" w:space="0" w:color="auto"/>
        </w:rPr>
        <w:t>Counting some performative utterances as lies</w:t>
      </w:r>
    </w:p>
    <w:p w14:paraId="5FAFC3C4" w14:textId="77777777" w:rsidR="009B7949" w:rsidRPr="007E18AB" w:rsidRDefault="009B7949" w:rsidP="00A1526A">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851" w:hanging="284"/>
        <w:contextualSpacing/>
        <w:jc w:val="both"/>
        <w:rPr>
          <w:rFonts w:ascii="Baskerville Old Face" w:hAnsi="Baskerville Old Face" w:cs="Arial"/>
          <w:bdr w:val="none" w:sz="0" w:space="0" w:color="auto"/>
        </w:rPr>
      </w:pPr>
      <w:r w:rsidRPr="007E18AB">
        <w:rPr>
          <w:rFonts w:ascii="Baskerville Old Face" w:hAnsi="Baskerville Old Face" w:cs="Arial"/>
          <w:bdr w:val="none" w:sz="0" w:space="0" w:color="auto"/>
        </w:rPr>
        <w:t>Identifying which performative utterances can be lies and which cannot</w:t>
      </w:r>
    </w:p>
    <w:p w14:paraId="74F61AAE" w14:textId="77777777" w:rsidR="009B7949" w:rsidRPr="007E18AB" w:rsidRDefault="009B7949" w:rsidP="00A1526A">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851" w:hanging="284"/>
        <w:contextualSpacing/>
        <w:jc w:val="both"/>
        <w:rPr>
          <w:rFonts w:ascii="Baskerville Old Face" w:hAnsi="Baskerville Old Face" w:cs="Arial"/>
          <w:bdr w:val="none" w:sz="0" w:space="0" w:color="auto"/>
        </w:rPr>
      </w:pPr>
      <w:r w:rsidRPr="007E18AB">
        <w:rPr>
          <w:rFonts w:ascii="Baskerville Old Face" w:hAnsi="Baskerville Old Face" w:cs="Arial"/>
          <w:bdr w:val="none" w:sz="0" w:space="0" w:color="auto"/>
        </w:rPr>
        <w:t>Allowing for attitudes other than belief (namely intentions) to determine whether an assertion is insincere or not</w:t>
      </w:r>
    </w:p>
    <w:p w14:paraId="206A754E"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1440"/>
        <w:contextualSpacing/>
        <w:jc w:val="both"/>
        <w:rPr>
          <w:rFonts w:ascii="Baskerville Old Face" w:hAnsi="Baskerville Old Face" w:cs="Arial"/>
          <w:bdr w:val="none" w:sz="0" w:space="0" w:color="auto"/>
        </w:rPr>
      </w:pPr>
    </w:p>
    <w:p w14:paraId="2F2300FC" w14:textId="77777777" w:rsidR="009B7949" w:rsidRPr="007E18AB" w:rsidRDefault="009B7949" w:rsidP="00A1526A">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284" w:hanging="284"/>
        <w:contextualSpacing/>
        <w:jc w:val="both"/>
        <w:rPr>
          <w:rFonts w:ascii="Baskerville Old Face" w:hAnsi="Baskerville Old Face" w:cs="Arial"/>
          <w:bdr w:val="none" w:sz="0" w:space="0" w:color="auto"/>
        </w:rPr>
      </w:pPr>
      <w:r w:rsidRPr="007E18AB">
        <w:rPr>
          <w:rFonts w:ascii="Baskerville Old Face" w:hAnsi="Baskerville Old Face" w:cs="Arial"/>
          <w:b/>
          <w:bCs/>
          <w:bdr w:val="none" w:sz="0" w:space="0" w:color="auto"/>
        </w:rPr>
        <w:t>Speech-act theory provides the theoretical tools to meet these challenges:</w:t>
      </w:r>
    </w:p>
    <w:p w14:paraId="6CE9A09B"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jc w:val="both"/>
        <w:rPr>
          <w:rFonts w:ascii="Baskerville Old Face" w:hAnsi="Baskerville Old Face" w:cs="Arial"/>
          <w:bdr w:val="none" w:sz="0" w:space="0" w:color="auto"/>
        </w:rPr>
      </w:pPr>
      <w:r w:rsidRPr="007E18AB">
        <w:rPr>
          <w:rFonts w:ascii="Baskerville Old Face" w:hAnsi="Baskerville Old Face" w:cs="Arial"/>
          <w:bdr w:val="none" w:sz="0" w:space="0" w:color="auto"/>
        </w:rPr>
        <w:t>In the light of the failure of both deceptionist and non-deceptionist account</w:t>
      </w:r>
      <w:r w:rsidRPr="007E18AB">
        <w:rPr>
          <w:rFonts w:ascii="Baskerville Old Face" w:hAnsi="Baskerville Old Face" w:cs="Arial"/>
          <w:i/>
          <w:iCs/>
          <w:bdr w:val="none" w:sz="0" w:space="0" w:color="auto"/>
        </w:rPr>
        <w:t xml:space="preserve">s </w:t>
      </w:r>
      <w:r w:rsidRPr="007E18AB">
        <w:rPr>
          <w:rFonts w:ascii="Baskerville Old Face" w:hAnsi="Baskerville Old Face" w:cs="Arial"/>
          <w:iCs/>
          <w:bdr w:val="none" w:sz="0" w:space="0" w:color="auto"/>
        </w:rPr>
        <w:t>to solve the speech-act theoretic puzzles</w:t>
      </w:r>
      <w:r w:rsidRPr="007E18AB">
        <w:rPr>
          <w:rFonts w:ascii="Baskerville Old Face" w:hAnsi="Baskerville Old Face" w:cs="Arial"/>
          <w:bdr w:val="none" w:sz="0" w:space="0" w:color="auto"/>
        </w:rPr>
        <w:t>, I resorted to speech act theory to develop an alternative definition. The result is the following (non-deceptionist, assertion-based) definition of lying:</w:t>
      </w:r>
    </w:p>
    <w:p w14:paraId="59C34B13" w14:textId="09CD962B" w:rsidR="009B7949" w:rsidRPr="007E18AB" w:rsidRDefault="009B7949" w:rsidP="009E1D44">
      <w:pPr>
        <w:pStyle w:val="Nessunaspaziatura"/>
        <w:ind w:firstLine="633"/>
        <w:rPr>
          <w:b/>
          <w:bdr w:val="none" w:sz="0" w:space="0" w:color="auto"/>
        </w:rPr>
      </w:pPr>
      <w:r w:rsidRPr="007E18AB">
        <w:rPr>
          <w:b/>
          <w:bdr w:val="none" w:sz="0" w:space="0" w:color="auto"/>
        </w:rPr>
        <w:t>In uttering U, S lies to A about</w:t>
      </w:r>
      <w:r w:rsidR="00D728EF" w:rsidRPr="007E18AB">
        <w:rPr>
          <w:b/>
          <w:i/>
          <w:bdr w:val="none" w:sz="0" w:space="0" w:color="auto"/>
        </w:rPr>
        <w:t xml:space="preserve"> p </w:t>
      </w:r>
      <w:r w:rsidRPr="007E18AB">
        <w:rPr>
          <w:b/>
          <w:bdr w:val="none" w:sz="0" w:space="0" w:color="auto"/>
        </w:rPr>
        <w:t>iff:</w:t>
      </w:r>
    </w:p>
    <w:p w14:paraId="3423FFFB" w14:textId="77777777" w:rsidR="009B7949" w:rsidRPr="007E18AB" w:rsidRDefault="009B7949" w:rsidP="00A1526A">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200"/>
        <w:ind w:left="993"/>
        <w:contextualSpacing/>
        <w:jc w:val="both"/>
        <w:rPr>
          <w:rFonts w:ascii="Baskerville Old Face" w:hAnsi="Baskerville Old Face" w:cs="Arial"/>
          <w:i/>
          <w:iCs/>
          <w:bdr w:val="none" w:sz="0" w:space="0" w:color="auto"/>
        </w:rPr>
      </w:pPr>
      <w:r w:rsidRPr="007E18AB">
        <w:rPr>
          <w:rFonts w:ascii="Baskerville Old Face" w:hAnsi="Baskerville Old Face" w:cs="Arial"/>
          <w:i/>
          <w:iCs/>
          <w:bdr w:val="none" w:sz="0" w:space="0" w:color="auto"/>
        </w:rPr>
        <w:t>S thereby asserts that p, i.e.:</w:t>
      </w:r>
    </w:p>
    <w:p w14:paraId="641FFF1F" w14:textId="77777777" w:rsidR="009B7949" w:rsidRPr="007E18AB" w:rsidRDefault="009B7949" w:rsidP="00A1526A">
      <w:pPr>
        <w:numPr>
          <w:ilvl w:val="1"/>
          <w:numId w:val="46"/>
        </w:numPr>
        <w:pBdr>
          <w:top w:val="none" w:sz="0" w:space="0" w:color="auto"/>
          <w:left w:val="none" w:sz="0" w:space="0" w:color="auto"/>
          <w:bottom w:val="none" w:sz="0" w:space="0" w:color="auto"/>
          <w:right w:val="none" w:sz="0" w:space="0" w:color="auto"/>
          <w:between w:val="none" w:sz="0" w:space="0" w:color="auto"/>
          <w:bar w:val="none" w:sz="0" w:color="auto"/>
        </w:pBdr>
        <w:spacing w:after="200"/>
        <w:ind w:left="1134" w:firstLine="0"/>
        <w:contextualSpacing/>
        <w:jc w:val="both"/>
        <w:rPr>
          <w:rFonts w:ascii="Baskerville Old Face" w:hAnsi="Baskerville Old Face" w:cs="Arial"/>
          <w:i/>
          <w:iCs/>
          <w:bdr w:val="none" w:sz="0" w:space="0" w:color="auto"/>
        </w:rPr>
      </w:pPr>
      <w:r w:rsidRPr="007E18AB">
        <w:rPr>
          <w:rFonts w:ascii="Baskerville Old Face" w:hAnsi="Baskerville Old Face" w:cs="Arial"/>
          <w:i/>
          <w:iCs/>
          <w:bdr w:val="none" w:sz="0" w:space="0" w:color="auto"/>
        </w:rPr>
        <w:t>S expresses p</w:t>
      </w:r>
    </w:p>
    <w:p w14:paraId="3A8B3848" w14:textId="2F88C6C7" w:rsidR="009B7949" w:rsidRPr="007E18AB" w:rsidRDefault="009B7949" w:rsidP="00A1526A">
      <w:pPr>
        <w:numPr>
          <w:ilvl w:val="1"/>
          <w:numId w:val="46"/>
        </w:numPr>
        <w:pBdr>
          <w:top w:val="none" w:sz="0" w:space="0" w:color="auto"/>
          <w:left w:val="none" w:sz="0" w:space="0" w:color="auto"/>
          <w:bottom w:val="none" w:sz="0" w:space="0" w:color="auto"/>
          <w:right w:val="none" w:sz="0" w:space="0" w:color="auto"/>
          <w:between w:val="none" w:sz="0" w:space="0" w:color="auto"/>
          <w:bar w:val="none" w:sz="0" w:color="auto"/>
        </w:pBdr>
        <w:spacing w:after="200"/>
        <w:ind w:left="1134" w:firstLine="0"/>
        <w:contextualSpacing/>
        <w:jc w:val="both"/>
        <w:rPr>
          <w:rFonts w:ascii="Baskerville Old Face" w:hAnsi="Baskerville Old Face" w:cs="Arial"/>
          <w:i/>
          <w:iCs/>
          <w:bdr w:val="none" w:sz="0" w:space="0" w:color="auto"/>
        </w:rPr>
      </w:pPr>
      <w:r w:rsidRPr="007E18AB">
        <w:rPr>
          <w:rFonts w:ascii="Baskerville Old Face" w:hAnsi="Baskerville Old Face" w:cs="Arial"/>
          <w:i/>
          <w:iCs/>
          <w:bdr w:val="none" w:sz="0" w:space="0" w:color="auto"/>
        </w:rPr>
        <w:t>S presents</w:t>
      </w:r>
      <w:r w:rsidR="00D728EF" w:rsidRPr="007E18AB">
        <w:rPr>
          <w:rFonts w:ascii="Baskerville Old Face" w:hAnsi="Baskerville Old Face" w:cs="Arial"/>
          <w:i/>
          <w:iCs/>
          <w:bdr w:val="none" w:sz="0" w:space="0" w:color="auto"/>
        </w:rPr>
        <w:t xml:space="preserve"> p </w:t>
      </w:r>
      <w:r w:rsidRPr="007E18AB">
        <w:rPr>
          <w:rFonts w:ascii="Baskerville Old Face" w:hAnsi="Baskerville Old Face" w:cs="Arial"/>
          <w:i/>
          <w:iCs/>
          <w:bdr w:val="none" w:sz="0" w:space="0" w:color="auto"/>
        </w:rPr>
        <w:t>as an actual state of affairs</w:t>
      </w:r>
    </w:p>
    <w:p w14:paraId="09FAEAD7" w14:textId="5358D6CB" w:rsidR="009B7949" w:rsidRPr="007E18AB" w:rsidRDefault="009B7949" w:rsidP="00A1526A">
      <w:pPr>
        <w:numPr>
          <w:ilvl w:val="1"/>
          <w:numId w:val="46"/>
        </w:numPr>
        <w:pBdr>
          <w:top w:val="none" w:sz="0" w:space="0" w:color="auto"/>
          <w:left w:val="none" w:sz="0" w:space="0" w:color="auto"/>
          <w:bottom w:val="none" w:sz="0" w:space="0" w:color="auto"/>
          <w:right w:val="none" w:sz="0" w:space="0" w:color="auto"/>
          <w:between w:val="none" w:sz="0" w:space="0" w:color="auto"/>
          <w:bar w:val="none" w:sz="0" w:color="auto"/>
        </w:pBdr>
        <w:spacing w:after="200"/>
        <w:ind w:left="1134" w:firstLine="0"/>
        <w:contextualSpacing/>
        <w:jc w:val="both"/>
        <w:rPr>
          <w:rFonts w:ascii="Baskerville Old Face" w:hAnsi="Baskerville Old Face" w:cs="Arial"/>
          <w:i/>
          <w:iCs/>
          <w:bdr w:val="none" w:sz="0" w:space="0" w:color="auto"/>
        </w:rPr>
      </w:pPr>
      <w:r w:rsidRPr="007E18AB">
        <w:rPr>
          <w:rFonts w:ascii="Baskerville Old Face" w:hAnsi="Baskerville Old Face" w:cs="Arial"/>
          <w:i/>
          <w:iCs/>
          <w:bdr w:val="none" w:sz="0" w:space="0" w:color="auto"/>
        </w:rPr>
        <w:t>S takes responsibility for</w:t>
      </w:r>
      <w:r w:rsidR="00D728EF" w:rsidRPr="007E18AB">
        <w:rPr>
          <w:rFonts w:ascii="Baskerville Old Face" w:hAnsi="Baskerville Old Face" w:cs="Arial"/>
          <w:i/>
          <w:iCs/>
          <w:bdr w:val="none" w:sz="0" w:space="0" w:color="auto"/>
        </w:rPr>
        <w:t xml:space="preserve"> p </w:t>
      </w:r>
      <w:r w:rsidRPr="007E18AB">
        <w:rPr>
          <w:rFonts w:ascii="Baskerville Old Face" w:hAnsi="Baskerville Old Face" w:cs="Arial"/>
          <w:i/>
          <w:iCs/>
          <w:bdr w:val="none" w:sz="0" w:space="0" w:color="auto"/>
        </w:rPr>
        <w:t>being an actual state of affairs</w:t>
      </w:r>
    </w:p>
    <w:p w14:paraId="7A0FF4EC" w14:textId="77777777" w:rsidR="009B7949" w:rsidRPr="007E18AB" w:rsidRDefault="009B7949" w:rsidP="00A1526A">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200"/>
        <w:ind w:left="993"/>
        <w:contextualSpacing/>
        <w:jc w:val="both"/>
        <w:rPr>
          <w:rFonts w:ascii="Baskerville Old Face" w:hAnsi="Baskerville Old Face" w:cs="Arial"/>
          <w:i/>
          <w:iCs/>
          <w:bdr w:val="none" w:sz="0" w:space="0" w:color="auto"/>
        </w:rPr>
      </w:pPr>
      <w:r w:rsidRPr="007E18AB">
        <w:rPr>
          <w:rFonts w:ascii="Baskerville Old Face" w:hAnsi="Baskerville Old Face" w:cs="Arial"/>
          <w:i/>
          <w:iCs/>
          <w:bdr w:val="none" w:sz="0" w:space="0" w:color="auto"/>
        </w:rPr>
        <w:t>S is insincere</w:t>
      </w:r>
    </w:p>
    <w:p w14:paraId="66B6628D" w14:textId="77777777" w:rsidR="00B179C7" w:rsidRPr="007E18AB" w:rsidRDefault="00B179C7"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993"/>
        <w:contextualSpacing/>
        <w:jc w:val="both"/>
        <w:rPr>
          <w:rFonts w:ascii="Baskerville Old Face" w:hAnsi="Baskerville Old Face" w:cs="Arial"/>
          <w:i/>
          <w:iCs/>
          <w:bdr w:val="none" w:sz="0" w:space="0" w:color="auto"/>
        </w:rPr>
      </w:pPr>
    </w:p>
    <w:p w14:paraId="5133F220"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jc w:val="both"/>
        <w:rPr>
          <w:rFonts w:ascii="Baskerville Old Face" w:hAnsi="Baskerville Old Face" w:cs="Arial"/>
          <w:bdr w:val="none" w:sz="0" w:space="0" w:color="auto"/>
        </w:rPr>
      </w:pPr>
      <w:r w:rsidRPr="007E18AB">
        <w:rPr>
          <w:rFonts w:ascii="Baskerville Old Face" w:hAnsi="Baskerville Old Face" w:cs="Arial"/>
          <w:bdr w:val="none" w:sz="0" w:space="0" w:color="auto"/>
        </w:rPr>
        <w:t xml:space="preserve">Condition 1 allows for assertions to be performed either directly or by means of </w:t>
      </w:r>
      <w:r w:rsidRPr="007E18AB">
        <w:rPr>
          <w:rFonts w:ascii="Baskerville Old Face" w:hAnsi="Baskerville Old Face" w:cs="Arial"/>
          <w:b/>
          <w:bCs/>
          <w:bdr w:val="none" w:sz="0" w:space="0" w:color="auto"/>
        </w:rPr>
        <w:t>illocutionary entailment</w:t>
      </w:r>
      <w:r w:rsidRPr="007E18AB">
        <w:rPr>
          <w:rFonts w:ascii="Baskerville Old Face" w:hAnsi="Baskerville Old Face" w:cs="Arial"/>
          <w:bdr w:val="none" w:sz="0" w:space="0" w:color="auto"/>
        </w:rPr>
        <w:t>, a notion that I borrow from Searle and Vanderveken:</w:t>
      </w:r>
    </w:p>
    <w:p w14:paraId="50DCA125"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284"/>
        <w:jc w:val="both"/>
        <w:rPr>
          <w:rFonts w:ascii="Baskerville Old Face" w:hAnsi="Baskerville Old Face" w:cs="Arial"/>
          <w:i/>
          <w:iCs/>
          <w:bdr w:val="none" w:sz="0" w:space="0" w:color="auto"/>
        </w:rPr>
      </w:pPr>
      <w:r w:rsidRPr="007E18AB">
        <w:rPr>
          <w:rFonts w:ascii="Baskerville Old Face" w:hAnsi="Baskerville Old Face" w:cs="Arial"/>
          <w:i/>
          <w:iCs/>
          <w:bdr w:val="none" w:sz="0" w:space="0" w:color="auto"/>
        </w:rPr>
        <w:t>The performance of an illocutionary act F</w:t>
      </w:r>
      <w:r w:rsidRPr="007E18AB">
        <w:rPr>
          <w:rFonts w:ascii="Baskerville Old Face" w:hAnsi="Baskerville Old Face" w:cs="Arial"/>
          <w:i/>
          <w:iCs/>
          <w:bdr w:val="none" w:sz="0" w:space="0" w:color="auto"/>
          <w:vertAlign w:val="subscript"/>
        </w:rPr>
        <w:t>1</w:t>
      </w:r>
      <w:r w:rsidRPr="007E18AB">
        <w:rPr>
          <w:rFonts w:ascii="Baskerville Old Face" w:hAnsi="Baskerville Old Face" w:cs="Arial"/>
          <w:i/>
          <w:iCs/>
          <w:bdr w:val="none" w:sz="0" w:space="0" w:color="auto"/>
        </w:rPr>
        <w:t xml:space="preserve">(p) </w:t>
      </w:r>
      <w:r w:rsidRPr="007E18AB">
        <w:rPr>
          <w:rFonts w:ascii="Baskerville Old Face" w:hAnsi="Baskerville Old Face" w:cs="Arial"/>
          <w:b/>
          <w:bCs/>
          <w:i/>
          <w:iCs/>
          <w:bdr w:val="none" w:sz="0" w:space="0" w:color="auto"/>
        </w:rPr>
        <w:t>entails</w:t>
      </w:r>
      <w:r w:rsidRPr="007E18AB">
        <w:rPr>
          <w:rFonts w:ascii="Baskerville Old Face" w:hAnsi="Baskerville Old Face" w:cs="Arial"/>
          <w:i/>
          <w:iCs/>
          <w:bdr w:val="none" w:sz="0" w:space="0" w:color="auto"/>
        </w:rPr>
        <w:t xml:space="preserve"> the performance of another illocutionary act F</w:t>
      </w:r>
      <w:r w:rsidRPr="007E18AB">
        <w:rPr>
          <w:rFonts w:ascii="Baskerville Old Face" w:hAnsi="Baskerville Old Face" w:cs="Arial"/>
          <w:i/>
          <w:iCs/>
          <w:bdr w:val="none" w:sz="0" w:space="0" w:color="auto"/>
          <w:vertAlign w:val="subscript"/>
        </w:rPr>
        <w:t>2</w:t>
      </w:r>
      <w:r w:rsidRPr="007E18AB">
        <w:rPr>
          <w:rFonts w:ascii="Baskerville Old Face" w:hAnsi="Baskerville Old Face" w:cs="Arial"/>
          <w:i/>
          <w:iCs/>
          <w:bdr w:val="none" w:sz="0" w:space="0" w:color="auto"/>
        </w:rPr>
        <w:t>(p) iff in the context of the utterance it is not possible for S to perform F</w:t>
      </w:r>
      <w:r w:rsidRPr="007E18AB">
        <w:rPr>
          <w:rFonts w:ascii="Baskerville Old Face" w:hAnsi="Baskerville Old Face" w:cs="Arial"/>
          <w:i/>
          <w:iCs/>
          <w:bdr w:val="none" w:sz="0" w:space="0" w:color="auto"/>
          <w:vertAlign w:val="subscript"/>
        </w:rPr>
        <w:t>1</w:t>
      </w:r>
      <w:r w:rsidRPr="007E18AB">
        <w:rPr>
          <w:rFonts w:ascii="Baskerville Old Face" w:hAnsi="Baskerville Old Face" w:cs="Arial"/>
          <w:i/>
          <w:iCs/>
          <w:bdr w:val="none" w:sz="0" w:space="0" w:color="auto"/>
        </w:rPr>
        <w:t>(p) without performing F</w:t>
      </w:r>
      <w:r w:rsidRPr="007E18AB">
        <w:rPr>
          <w:rFonts w:ascii="Baskerville Old Face" w:hAnsi="Baskerville Old Face" w:cs="Arial"/>
          <w:i/>
          <w:iCs/>
          <w:bdr w:val="none" w:sz="0" w:space="0" w:color="auto"/>
          <w:vertAlign w:val="subscript"/>
        </w:rPr>
        <w:t>2</w:t>
      </w:r>
      <w:r w:rsidRPr="007E18AB">
        <w:rPr>
          <w:rFonts w:ascii="Baskerville Old Face" w:hAnsi="Baskerville Old Face" w:cs="Arial"/>
          <w:i/>
          <w:iCs/>
          <w:bdr w:val="none" w:sz="0" w:space="0" w:color="auto"/>
        </w:rPr>
        <w:t>(p) – so that if S performs F</w:t>
      </w:r>
      <w:r w:rsidRPr="007E18AB">
        <w:rPr>
          <w:rFonts w:ascii="Baskerville Old Face" w:hAnsi="Baskerville Old Face" w:cs="Arial"/>
          <w:i/>
          <w:iCs/>
          <w:bdr w:val="none" w:sz="0" w:space="0" w:color="auto"/>
          <w:vertAlign w:val="subscript"/>
        </w:rPr>
        <w:t>1</w:t>
      </w:r>
      <w:r w:rsidRPr="007E18AB">
        <w:rPr>
          <w:rFonts w:ascii="Baskerville Old Face" w:hAnsi="Baskerville Old Face" w:cs="Arial"/>
          <w:i/>
          <w:iCs/>
          <w:bdr w:val="none" w:sz="0" w:space="0" w:color="auto"/>
        </w:rPr>
        <w:t>(p), S also performs F</w:t>
      </w:r>
      <w:r w:rsidRPr="007E18AB">
        <w:rPr>
          <w:rFonts w:ascii="Baskerville Old Face" w:hAnsi="Baskerville Old Face" w:cs="Arial"/>
          <w:i/>
          <w:iCs/>
          <w:bdr w:val="none" w:sz="0" w:space="0" w:color="auto"/>
          <w:vertAlign w:val="subscript"/>
        </w:rPr>
        <w:t>2</w:t>
      </w:r>
      <w:r w:rsidRPr="007E18AB">
        <w:rPr>
          <w:rFonts w:ascii="Baskerville Old Face" w:hAnsi="Baskerville Old Face" w:cs="Arial"/>
          <w:i/>
          <w:iCs/>
          <w:bdr w:val="none" w:sz="0" w:space="0" w:color="auto"/>
        </w:rPr>
        <w:t>(p)</w:t>
      </w:r>
    </w:p>
    <w:p w14:paraId="3B1EFB62"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jc w:val="both"/>
        <w:rPr>
          <w:rFonts w:ascii="Baskerville Old Face" w:hAnsi="Baskerville Old Face" w:cs="Arial"/>
          <w:bdr w:val="none" w:sz="0" w:space="0" w:color="auto"/>
        </w:rPr>
      </w:pPr>
      <w:r w:rsidRPr="007E18AB">
        <w:rPr>
          <w:rFonts w:ascii="Baskerville Old Face" w:hAnsi="Baskerville Old Face" w:cs="Arial"/>
          <w:bdr w:val="none" w:sz="0" w:space="0" w:color="auto"/>
        </w:rPr>
        <w:t>The main implication of this view is that you can assert something by performing another illocutionary act; for instance, by saying “I promise that p”. The notion of illocutionary entailment provides a clear criterion to distinguish between the illocutionary acts that can be used to assert (and therefore to lie) and the ones that cannot.</w:t>
      </w:r>
    </w:p>
    <w:p w14:paraId="2E9EAA81"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jc w:val="both"/>
        <w:rPr>
          <w:rFonts w:ascii="Baskerville Old Face" w:hAnsi="Baskerville Old Face" w:cs="Arial"/>
          <w:bdr w:val="none" w:sz="0" w:space="0" w:color="auto"/>
        </w:rPr>
      </w:pPr>
      <w:r w:rsidRPr="007E18AB">
        <w:rPr>
          <w:rFonts w:ascii="Baskerville Old Face" w:hAnsi="Baskerville Old Face" w:cs="Arial"/>
          <w:bdr w:val="none" w:sz="0" w:space="0" w:color="auto"/>
        </w:rPr>
        <w:t>This provides a solution for the three speech-act theoretic puzzles:</w:t>
      </w:r>
    </w:p>
    <w:p w14:paraId="17FFF0C8" w14:textId="29284EBD" w:rsidR="009B7949" w:rsidRPr="007E18AB" w:rsidRDefault="009B7949" w:rsidP="00A1526A">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567" w:hanging="141"/>
        <w:contextualSpacing/>
        <w:jc w:val="both"/>
        <w:rPr>
          <w:rFonts w:ascii="Baskerville Old Face" w:hAnsi="Baskerville Old Face" w:cs="Arial"/>
          <w:bdr w:val="none" w:sz="0" w:space="0" w:color="auto"/>
        </w:rPr>
      </w:pPr>
      <w:r w:rsidRPr="007E18AB">
        <w:rPr>
          <w:rFonts w:ascii="Baskerville Old Face" w:hAnsi="Baskerville Old Face" w:cs="Arial"/>
          <w:bdr w:val="none" w:sz="0" w:space="0" w:color="auto"/>
        </w:rPr>
        <w:lastRenderedPageBreak/>
        <w:t>Explicit performatives can be counted as lies, because this definition identifies the content of the utterance in a non-descriptivist fashion – as prescribed by condition (1a) in the definition</w:t>
      </w:r>
      <w:r w:rsidR="00F26D25" w:rsidRPr="007E18AB">
        <w:rPr>
          <w:rFonts w:ascii="Baskerville Old Face" w:hAnsi="Baskerville Old Face" w:cs="Arial"/>
          <w:bdr w:val="none" w:sz="0" w:space="0" w:color="auto"/>
        </w:rPr>
        <w:t>.</w:t>
      </w:r>
    </w:p>
    <w:p w14:paraId="50C4DAEF" w14:textId="21AA5133" w:rsidR="009B7949" w:rsidRPr="007E18AB" w:rsidRDefault="009B7949" w:rsidP="00A1526A">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567" w:hanging="141"/>
        <w:contextualSpacing/>
        <w:jc w:val="both"/>
        <w:rPr>
          <w:rFonts w:ascii="Baskerville Old Face" w:hAnsi="Baskerville Old Face" w:cs="Arial"/>
          <w:bdr w:val="none" w:sz="0" w:space="0" w:color="auto"/>
        </w:rPr>
      </w:pPr>
      <w:r w:rsidRPr="007E18AB">
        <w:rPr>
          <w:rFonts w:ascii="Baskerville Old Face" w:hAnsi="Baskerville Old Face" w:cs="Arial"/>
          <w:bdr w:val="none" w:sz="0" w:space="0" w:color="auto"/>
        </w:rPr>
        <w:t xml:space="preserve">Condition (1b) and (1c), paired with the notion of illocutionary entailment, </w:t>
      </w:r>
      <w:r w:rsidRPr="007E18AB">
        <w:rPr>
          <w:rFonts w:ascii="Baskerville Old Face" w:hAnsi="Baskerville Old Face" w:cs="Arial"/>
          <w:b/>
          <w:bCs/>
          <w:bdr w:val="none" w:sz="0" w:space="0" w:color="auto"/>
        </w:rPr>
        <w:t>identify</w:t>
      </w:r>
      <w:r w:rsidRPr="007E18AB">
        <w:rPr>
          <w:rFonts w:ascii="Baskerville Old Face" w:hAnsi="Baskerville Old Face" w:cs="Arial"/>
          <w:bdr w:val="none" w:sz="0" w:space="0" w:color="auto"/>
        </w:rPr>
        <w:t xml:space="preserve"> </w:t>
      </w:r>
      <w:r w:rsidRPr="007E18AB">
        <w:rPr>
          <w:rFonts w:ascii="Baskerville Old Face" w:hAnsi="Baskerville Old Face" w:cs="Arial"/>
          <w:b/>
          <w:bCs/>
          <w:bdr w:val="none" w:sz="0" w:space="0" w:color="auto"/>
        </w:rPr>
        <w:t>which illocutionary acts can count as lies</w:t>
      </w:r>
      <w:r w:rsidRPr="007E18AB">
        <w:rPr>
          <w:rFonts w:ascii="Baskerville Old Face" w:hAnsi="Baskerville Old Face" w:cs="Arial"/>
          <w:bdr w:val="none" w:sz="0" w:space="0" w:color="auto"/>
        </w:rPr>
        <w:t xml:space="preserve">: </w:t>
      </w:r>
      <w:r w:rsidRPr="007E18AB">
        <w:rPr>
          <w:rFonts w:ascii="Baskerville Old Face" w:hAnsi="Baskerville Old Face" w:cs="Arial"/>
          <w:b/>
          <w:bCs/>
          <w:bdr w:val="none" w:sz="0" w:space="0" w:color="auto"/>
        </w:rPr>
        <w:t xml:space="preserve">assertives </w:t>
      </w:r>
      <w:r w:rsidRPr="007E18AB">
        <w:rPr>
          <w:rFonts w:ascii="Baskerville Old Face" w:hAnsi="Baskerville Old Face" w:cs="Arial"/>
          <w:bCs/>
          <w:bdr w:val="none" w:sz="0" w:space="0" w:color="auto"/>
        </w:rPr>
        <w:t>(except those weaker than assertion)</w:t>
      </w:r>
      <w:r w:rsidRPr="007E18AB">
        <w:rPr>
          <w:rFonts w:ascii="Baskerville Old Face" w:hAnsi="Baskerville Old Face" w:cs="Arial"/>
          <w:b/>
          <w:bCs/>
          <w:bdr w:val="none" w:sz="0" w:space="0" w:color="auto"/>
        </w:rPr>
        <w:t xml:space="preserve"> </w:t>
      </w:r>
      <w:r w:rsidRPr="007E18AB">
        <w:rPr>
          <w:rFonts w:ascii="Baskerville Old Face" w:hAnsi="Baskerville Old Face" w:cs="Arial"/>
          <w:bdr w:val="none" w:sz="0" w:space="0" w:color="auto"/>
        </w:rPr>
        <w:t>and</w:t>
      </w:r>
      <w:r w:rsidRPr="007E18AB">
        <w:rPr>
          <w:rFonts w:ascii="Baskerville Old Face" w:hAnsi="Baskerville Old Face" w:cs="Arial"/>
          <w:b/>
          <w:bCs/>
          <w:bdr w:val="none" w:sz="0" w:space="0" w:color="auto"/>
        </w:rPr>
        <w:t xml:space="preserve"> commissives</w:t>
      </w:r>
      <w:r w:rsidR="00F26D25" w:rsidRPr="007E18AB">
        <w:rPr>
          <w:rFonts w:ascii="Baskerville Old Face" w:hAnsi="Baskerville Old Face" w:cs="Arial"/>
          <w:bdr w:val="none" w:sz="0" w:space="0" w:color="auto"/>
        </w:rPr>
        <w:t>.</w:t>
      </w:r>
    </w:p>
    <w:p w14:paraId="2B0FD818" w14:textId="1B0A99A7" w:rsidR="009B7949" w:rsidRPr="007E18AB" w:rsidRDefault="009B7949" w:rsidP="00A1526A">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567" w:hanging="141"/>
        <w:contextualSpacing/>
        <w:jc w:val="both"/>
        <w:rPr>
          <w:rFonts w:ascii="Baskerville Old Face" w:hAnsi="Baskerville Old Face" w:cs="Arial"/>
          <w:bdr w:val="none" w:sz="0" w:space="0" w:color="auto"/>
        </w:rPr>
      </w:pPr>
      <w:r w:rsidRPr="007E18AB">
        <w:rPr>
          <w:rFonts w:ascii="Baskerville Old Face" w:hAnsi="Baskerville Old Face" w:cs="Arial"/>
          <w:bdr w:val="none" w:sz="0" w:space="0" w:color="auto"/>
        </w:rPr>
        <w:t>The proposed definition allows for attitudes other than beliefs (e.g. intentions) to determine whether an utterance is insincere. A more detailed discussion of insincerity is developed in chapter 4</w:t>
      </w:r>
      <w:r w:rsidR="00F26D25" w:rsidRPr="007E18AB">
        <w:rPr>
          <w:rFonts w:ascii="Baskerville Old Face" w:hAnsi="Baskerville Old Face" w:cs="Arial"/>
          <w:bdr w:val="none" w:sz="0" w:space="0" w:color="auto"/>
        </w:rPr>
        <w:t>.</w:t>
      </w:r>
    </w:p>
    <w:p w14:paraId="19E1DF52"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jc w:val="both"/>
        <w:rPr>
          <w:rFonts w:ascii="Baskerville Old Face" w:hAnsi="Baskerville Old Face" w:cs="Arial"/>
          <w:bdr w:val="none" w:sz="0" w:space="0" w:color="auto"/>
        </w:rPr>
      </w:pPr>
    </w:p>
    <w:p w14:paraId="09411506" w14:textId="77777777" w:rsidR="009B7949" w:rsidRPr="007E18AB" w:rsidRDefault="009B7949" w:rsidP="00914FD4">
      <w:pPr>
        <w:pStyle w:val="culo"/>
      </w:pPr>
      <w:r w:rsidRPr="007E18AB">
        <w:t>Chapter 4: Insincerity</w:t>
      </w:r>
    </w:p>
    <w:p w14:paraId="20D03E8E"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jc w:val="both"/>
        <w:rPr>
          <w:rFonts w:ascii="Baskerville Old Face" w:hAnsi="Baskerville Old Face" w:cs="Arial"/>
          <w:bdr w:val="none" w:sz="0" w:space="0" w:color="auto"/>
        </w:rPr>
      </w:pPr>
      <w:r w:rsidRPr="007E18AB">
        <w:rPr>
          <w:rFonts w:ascii="Baskerville Old Face" w:hAnsi="Baskerville Old Face" w:cs="Arial"/>
          <w:bdr w:val="none" w:sz="0" w:space="0" w:color="auto"/>
        </w:rPr>
        <w:t>In this chapter, I review some problems concerning the modelling of the notion of insincerity, especially in the light of the third speech-act theoretic problem highlighted in Chapter 3 (how to extend the insincerity condition to attitudes other than belief?).</w:t>
      </w:r>
    </w:p>
    <w:p w14:paraId="6FFC89FA" w14:textId="77777777" w:rsidR="009B7949" w:rsidRPr="007E18AB" w:rsidRDefault="009B7949" w:rsidP="00A1526A">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284" w:hanging="284"/>
        <w:contextualSpacing/>
        <w:jc w:val="both"/>
        <w:rPr>
          <w:rFonts w:ascii="Baskerville Old Face" w:hAnsi="Baskerville Old Face" w:cs="Arial"/>
          <w:bdr w:val="none" w:sz="0" w:space="0" w:color="auto"/>
        </w:rPr>
      </w:pPr>
      <w:r w:rsidRPr="007E18AB">
        <w:rPr>
          <w:rFonts w:ascii="Baskerville Old Face" w:hAnsi="Baskerville Old Face" w:cs="Arial"/>
          <w:b/>
          <w:bCs/>
          <w:bdr w:val="none" w:sz="0" w:space="0" w:color="auto"/>
        </w:rPr>
        <w:t>Speech act theory provides a</w:t>
      </w:r>
      <w:r w:rsidRPr="007E18AB">
        <w:rPr>
          <w:rFonts w:ascii="Baskerville Old Face" w:hAnsi="Baskerville Old Face" w:cs="Arial"/>
          <w:bdr w:val="none" w:sz="0" w:space="0" w:color="auto"/>
        </w:rPr>
        <w:t xml:space="preserve"> </w:t>
      </w:r>
      <w:r w:rsidRPr="007E18AB">
        <w:rPr>
          <w:rFonts w:ascii="Baskerville Old Face" w:hAnsi="Baskerville Old Face" w:cs="Arial"/>
          <w:b/>
          <w:bCs/>
          <w:bdr w:val="none" w:sz="0" w:space="0" w:color="auto"/>
        </w:rPr>
        <w:t xml:space="preserve">simple definition of sincerity and insincerity </w:t>
      </w:r>
      <w:r w:rsidRPr="007E18AB">
        <w:rPr>
          <w:rFonts w:ascii="Baskerville Old Face" w:hAnsi="Baskerville Old Face" w:cs="Arial"/>
          <w:bdr w:val="none" w:sz="0" w:space="0" w:color="auto"/>
        </w:rPr>
        <w:t>that can apply to attitudes other than belief:</w:t>
      </w:r>
    </w:p>
    <w:p w14:paraId="46462518" w14:textId="77777777" w:rsidR="009B7949" w:rsidRPr="007E18AB" w:rsidRDefault="009B7949" w:rsidP="00A1526A">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contextualSpacing/>
        <w:jc w:val="both"/>
        <w:rPr>
          <w:rFonts w:ascii="Baskerville Old Face" w:hAnsi="Baskerville Old Face" w:cs="Arial"/>
          <w:bdr w:val="none" w:sz="0" w:space="0" w:color="auto"/>
        </w:rPr>
      </w:pPr>
      <w:r w:rsidRPr="007E18AB">
        <w:rPr>
          <w:rFonts w:ascii="Baskerville Old Face" w:hAnsi="Baskerville Old Face" w:cs="Arial"/>
          <w:i/>
          <w:iCs/>
          <w:bdr w:val="none" w:sz="0" w:space="0" w:color="auto"/>
        </w:rPr>
        <w:t xml:space="preserve">The performance of an illocutionary act F(p) that expresses the psychological state </w:t>
      </w:r>
      <w:r w:rsidRPr="007E18AB">
        <w:rPr>
          <w:rFonts w:ascii="Cambria" w:hAnsi="Cambria" w:cs="Cambria"/>
          <w:i/>
          <w:iCs/>
          <w:bdr w:val="none" w:sz="0" w:space="0" w:color="auto"/>
        </w:rPr>
        <w:t>Ψ</w:t>
      </w:r>
      <w:r w:rsidRPr="007E18AB">
        <w:rPr>
          <w:rFonts w:ascii="Baskerville Old Face" w:hAnsi="Baskerville Old Face" w:cs="Arial"/>
          <w:i/>
          <w:iCs/>
          <w:bdr w:val="none" w:sz="0" w:space="0" w:color="auto"/>
        </w:rPr>
        <w:t xml:space="preserve">(p) is </w:t>
      </w:r>
      <w:r w:rsidRPr="007E18AB">
        <w:rPr>
          <w:rFonts w:ascii="Baskerville Old Face" w:hAnsi="Baskerville Old Face" w:cs="Arial"/>
          <w:b/>
          <w:bCs/>
          <w:i/>
          <w:iCs/>
          <w:bdr w:val="none" w:sz="0" w:space="0" w:color="auto"/>
        </w:rPr>
        <w:t>sincere</w:t>
      </w:r>
      <w:r w:rsidRPr="007E18AB">
        <w:rPr>
          <w:rFonts w:ascii="Baskerville Old Face" w:hAnsi="Baskerville Old Face" w:cs="Arial"/>
          <w:i/>
          <w:iCs/>
          <w:bdr w:val="none" w:sz="0" w:space="0" w:color="auto"/>
        </w:rPr>
        <w:t xml:space="preserve"> IFF in uttering F(p), S is in </w:t>
      </w:r>
      <w:r w:rsidRPr="007E18AB">
        <w:rPr>
          <w:rFonts w:ascii="Cambria" w:hAnsi="Cambria" w:cs="Cambria"/>
          <w:i/>
          <w:iCs/>
          <w:bdr w:val="none" w:sz="0" w:space="0" w:color="auto"/>
        </w:rPr>
        <w:t>Ψ</w:t>
      </w:r>
      <w:r w:rsidRPr="007E18AB">
        <w:rPr>
          <w:rFonts w:ascii="Baskerville Old Face" w:hAnsi="Baskerville Old Face" w:cs="Arial"/>
          <w:i/>
          <w:iCs/>
          <w:bdr w:val="none" w:sz="0" w:space="0" w:color="auto"/>
        </w:rPr>
        <w:t>(p)</w:t>
      </w:r>
    </w:p>
    <w:p w14:paraId="0C09EB81" w14:textId="77777777" w:rsidR="009B7949" w:rsidRPr="007E18AB" w:rsidRDefault="009B7949" w:rsidP="00A1526A">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contextualSpacing/>
        <w:jc w:val="both"/>
        <w:rPr>
          <w:rFonts w:ascii="Baskerville Old Face" w:hAnsi="Baskerville Old Face" w:cs="Arial"/>
          <w:i/>
          <w:iCs/>
          <w:bdr w:val="none" w:sz="0" w:space="0" w:color="auto"/>
        </w:rPr>
      </w:pPr>
      <w:r w:rsidRPr="007E18AB">
        <w:rPr>
          <w:rFonts w:ascii="Baskerville Old Face" w:hAnsi="Baskerville Old Face" w:cs="Arial"/>
          <w:i/>
          <w:iCs/>
          <w:bdr w:val="none" w:sz="0" w:space="0" w:color="auto"/>
        </w:rPr>
        <w:t xml:space="preserve">The performance of an illocutionary act F(p) that expresses the psychological state </w:t>
      </w:r>
      <w:r w:rsidRPr="007E18AB">
        <w:rPr>
          <w:rFonts w:ascii="Cambria" w:hAnsi="Cambria" w:cs="Cambria"/>
          <w:i/>
          <w:iCs/>
          <w:bdr w:val="none" w:sz="0" w:space="0" w:color="auto"/>
        </w:rPr>
        <w:t>Ψ</w:t>
      </w:r>
      <w:r w:rsidRPr="007E18AB">
        <w:rPr>
          <w:rFonts w:ascii="Baskerville Old Face" w:hAnsi="Baskerville Old Face" w:cs="Arial"/>
          <w:i/>
          <w:iCs/>
          <w:bdr w:val="none" w:sz="0" w:space="0" w:color="auto"/>
        </w:rPr>
        <w:t xml:space="preserve">(p) is </w:t>
      </w:r>
      <w:r w:rsidRPr="007E18AB">
        <w:rPr>
          <w:rFonts w:ascii="Baskerville Old Face" w:hAnsi="Baskerville Old Face" w:cs="Arial"/>
          <w:b/>
          <w:bCs/>
          <w:i/>
          <w:iCs/>
          <w:bdr w:val="none" w:sz="0" w:space="0" w:color="auto"/>
        </w:rPr>
        <w:t>insincere</w:t>
      </w:r>
      <w:r w:rsidRPr="007E18AB">
        <w:rPr>
          <w:rFonts w:ascii="Baskerville Old Face" w:hAnsi="Baskerville Old Face" w:cs="Arial"/>
          <w:i/>
          <w:iCs/>
          <w:bdr w:val="none" w:sz="0" w:space="0" w:color="auto"/>
        </w:rPr>
        <w:t xml:space="preserve"> IFF in uttering F(p), S is not in </w:t>
      </w:r>
      <w:r w:rsidRPr="007E18AB">
        <w:rPr>
          <w:rFonts w:ascii="Cambria" w:hAnsi="Cambria" w:cs="Cambria"/>
          <w:i/>
          <w:iCs/>
          <w:bdr w:val="none" w:sz="0" w:space="0" w:color="auto"/>
        </w:rPr>
        <w:t>Ψ</w:t>
      </w:r>
      <w:r w:rsidRPr="007E18AB">
        <w:rPr>
          <w:rFonts w:ascii="Baskerville Old Face" w:hAnsi="Baskerville Old Face" w:cs="Arial"/>
          <w:i/>
          <w:iCs/>
          <w:bdr w:val="none" w:sz="0" w:space="0" w:color="auto"/>
        </w:rPr>
        <w:t>(p)</w:t>
      </w:r>
    </w:p>
    <w:p w14:paraId="739C68E9" w14:textId="42316271"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284"/>
        <w:jc w:val="both"/>
        <w:rPr>
          <w:rFonts w:ascii="Baskerville Old Face" w:hAnsi="Baskerville Old Face" w:cs="Arial"/>
          <w:bdr w:val="none" w:sz="0" w:space="0" w:color="auto"/>
        </w:rPr>
      </w:pPr>
      <w:r w:rsidRPr="007E18AB">
        <w:rPr>
          <w:rFonts w:ascii="Baskerville Old Face" w:hAnsi="Baskerville Old Face" w:cs="Arial"/>
          <w:bdr w:val="none" w:sz="0" w:space="0" w:color="auto"/>
        </w:rPr>
        <w:t xml:space="preserve">If we apply this model to assertion, we have that since assertions express beliefs, an assertion is sincere </w:t>
      </w:r>
      <w:r w:rsidR="007538A0" w:rsidRPr="007E18AB">
        <w:rPr>
          <w:rFonts w:ascii="Baskerville Old Face" w:hAnsi="Baskerville Old Face" w:cs="Arial"/>
          <w:bdr w:val="none" w:sz="0" w:space="0" w:color="auto"/>
        </w:rPr>
        <w:t>iff</w:t>
      </w:r>
      <w:r w:rsidRPr="007E18AB">
        <w:rPr>
          <w:rFonts w:ascii="Baskerville Old Face" w:hAnsi="Baskerville Old Face" w:cs="Arial"/>
          <w:bdr w:val="none" w:sz="0" w:space="0" w:color="auto"/>
        </w:rPr>
        <w:t xml:space="preserve"> the speaker believes that</w:t>
      </w:r>
      <w:r w:rsidR="00D728EF" w:rsidRPr="007E18AB">
        <w:rPr>
          <w:rFonts w:ascii="Baskerville Old Face" w:hAnsi="Baskerville Old Face" w:cs="Arial"/>
          <w:i/>
          <w:bdr w:val="none" w:sz="0" w:space="0" w:color="auto"/>
        </w:rPr>
        <w:t xml:space="preserve"> p,</w:t>
      </w:r>
      <w:r w:rsidRPr="007E18AB">
        <w:rPr>
          <w:rFonts w:ascii="Baskerville Old Face" w:hAnsi="Baskerville Old Face" w:cs="Arial"/>
          <w:bdr w:val="none" w:sz="0" w:space="0" w:color="auto"/>
        </w:rPr>
        <w:t xml:space="preserve"> and insincere </w:t>
      </w:r>
      <w:r w:rsidR="007538A0" w:rsidRPr="007E18AB">
        <w:rPr>
          <w:rFonts w:ascii="Baskerville Old Face" w:hAnsi="Baskerville Old Face" w:cs="Arial"/>
          <w:bdr w:val="none" w:sz="0" w:space="0" w:color="auto"/>
        </w:rPr>
        <w:t>iff</w:t>
      </w:r>
      <w:r w:rsidRPr="007E18AB">
        <w:rPr>
          <w:rFonts w:ascii="Baskerville Old Face" w:hAnsi="Baskerville Old Face" w:cs="Arial"/>
          <w:bdr w:val="none" w:sz="0" w:space="0" w:color="auto"/>
        </w:rPr>
        <w:t xml:space="preserve"> the speaker does not believe</w:t>
      </w:r>
      <w:r w:rsidR="00D728EF" w:rsidRPr="007E18AB">
        <w:rPr>
          <w:rFonts w:ascii="Baskerville Old Face" w:hAnsi="Baskerville Old Face" w:cs="Arial"/>
          <w:i/>
          <w:bdr w:val="none" w:sz="0" w:space="0" w:color="auto"/>
        </w:rPr>
        <w:t xml:space="preserve"> p.</w:t>
      </w:r>
    </w:p>
    <w:p w14:paraId="5271A390"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284"/>
        <w:jc w:val="both"/>
        <w:rPr>
          <w:rFonts w:ascii="Baskerville Old Face" w:hAnsi="Baskerville Old Face" w:cs="Arial"/>
          <w:bdr w:val="none" w:sz="0" w:space="0" w:color="auto"/>
        </w:rPr>
      </w:pPr>
      <w:r w:rsidRPr="007E18AB">
        <w:rPr>
          <w:rFonts w:ascii="Baskerville Old Face" w:hAnsi="Baskerville Old Face" w:cs="Arial"/>
          <w:bdr w:val="none" w:sz="0" w:space="0" w:color="auto"/>
        </w:rPr>
        <w:t>This model, however, is incomplete, as it does not provide clear predictions for cases in which one illocutionary act entails another. To remedy this gap. I proposed the following definition of insincerity in cases of entailment:</w:t>
      </w:r>
    </w:p>
    <w:p w14:paraId="6C9C9AF5"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askerville Old Face" w:hAnsi="Baskerville Old Face" w:cs="Arial"/>
          <w:bdr w:val="none" w:sz="0" w:space="0" w:color="auto"/>
        </w:rPr>
      </w:pPr>
    </w:p>
    <w:p w14:paraId="4EF1AC6D" w14:textId="77777777" w:rsidR="009B7949" w:rsidRPr="007E18AB" w:rsidRDefault="009B7949" w:rsidP="00A1526A">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284" w:hanging="284"/>
        <w:contextualSpacing/>
        <w:jc w:val="both"/>
        <w:rPr>
          <w:rFonts w:ascii="Baskerville Old Face" w:hAnsi="Baskerville Old Face" w:cs="Arial"/>
          <w:b/>
          <w:bCs/>
          <w:bdr w:val="none" w:sz="0" w:space="0" w:color="auto"/>
        </w:rPr>
      </w:pPr>
      <w:r w:rsidRPr="007E18AB">
        <w:rPr>
          <w:rFonts w:ascii="Baskerville Old Face" w:hAnsi="Baskerville Old Face" w:cs="Arial"/>
          <w:b/>
          <w:bCs/>
          <w:bdr w:val="none" w:sz="0" w:space="0" w:color="auto"/>
        </w:rPr>
        <w:t>Definition of insincerity by entailment</w:t>
      </w:r>
    </w:p>
    <w:p w14:paraId="2870C284" w14:textId="77777777" w:rsidR="009B7949" w:rsidRPr="007E18AB" w:rsidRDefault="009B7949" w:rsidP="00A1526A">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contextualSpacing/>
        <w:jc w:val="both"/>
        <w:rPr>
          <w:rFonts w:ascii="Baskerville Old Face" w:hAnsi="Baskerville Old Face" w:cs="Arial"/>
          <w:bdr w:val="none" w:sz="0" w:space="0" w:color="auto"/>
        </w:rPr>
      </w:pPr>
      <w:r w:rsidRPr="007E18AB">
        <w:rPr>
          <w:rFonts w:ascii="Baskerville Old Face" w:hAnsi="Baskerville Old Face" w:cs="Arial"/>
          <w:i/>
          <w:iCs/>
          <w:bdr w:val="none" w:sz="0" w:space="0" w:color="auto"/>
        </w:rPr>
        <w:t>When the performance of an act F</w:t>
      </w:r>
      <w:r w:rsidRPr="007E18AB">
        <w:rPr>
          <w:rFonts w:ascii="Baskerville Old Face" w:hAnsi="Baskerville Old Face" w:cs="Arial"/>
          <w:i/>
          <w:iCs/>
          <w:bdr w:val="none" w:sz="0" w:space="0" w:color="auto"/>
          <w:vertAlign w:val="subscript"/>
        </w:rPr>
        <w:t>1</w:t>
      </w:r>
      <w:r w:rsidRPr="007E18AB">
        <w:rPr>
          <w:rFonts w:ascii="Baskerville Old Face" w:hAnsi="Baskerville Old Face" w:cs="Arial"/>
          <w:i/>
          <w:iCs/>
          <w:bdr w:val="none" w:sz="0" w:space="0" w:color="auto"/>
        </w:rPr>
        <w:t xml:space="preserve">(p) expressing the psychological state </w:t>
      </w:r>
      <w:r w:rsidRPr="007E18AB">
        <w:rPr>
          <w:rFonts w:ascii="Cambria" w:hAnsi="Cambria" w:cs="Cambria"/>
          <w:i/>
          <w:iCs/>
          <w:bdr w:val="none" w:sz="0" w:space="0" w:color="auto"/>
        </w:rPr>
        <w:t>Ψ</w:t>
      </w:r>
      <w:r w:rsidRPr="007E18AB">
        <w:rPr>
          <w:rFonts w:ascii="Baskerville Old Face" w:hAnsi="Baskerville Old Face" w:cs="Arial"/>
          <w:i/>
          <w:iCs/>
          <w:bdr w:val="none" w:sz="0" w:space="0" w:color="auto"/>
          <w:vertAlign w:val="subscript"/>
        </w:rPr>
        <w:t>1</w:t>
      </w:r>
      <w:r w:rsidRPr="007E18AB">
        <w:rPr>
          <w:rFonts w:ascii="Baskerville Old Face" w:hAnsi="Baskerville Old Face" w:cs="Arial"/>
          <w:i/>
          <w:iCs/>
          <w:bdr w:val="none" w:sz="0" w:space="0" w:color="auto"/>
        </w:rPr>
        <w:t xml:space="preserve"> (p) </w:t>
      </w:r>
      <w:r w:rsidRPr="007E18AB">
        <w:rPr>
          <w:rFonts w:ascii="Baskerville Old Face" w:hAnsi="Baskerville Old Face" w:cs="Arial"/>
          <w:b/>
          <w:bCs/>
          <w:i/>
          <w:iCs/>
          <w:bdr w:val="none" w:sz="0" w:space="0" w:color="auto"/>
        </w:rPr>
        <w:t>entails</w:t>
      </w:r>
      <w:r w:rsidRPr="007E18AB">
        <w:rPr>
          <w:rFonts w:ascii="Baskerville Old Face" w:hAnsi="Baskerville Old Face" w:cs="Arial"/>
          <w:i/>
          <w:iCs/>
          <w:bdr w:val="none" w:sz="0" w:space="0" w:color="auto"/>
        </w:rPr>
        <w:t xml:space="preserve"> the performance of another illocutionary act F</w:t>
      </w:r>
      <w:r w:rsidRPr="007E18AB">
        <w:rPr>
          <w:rFonts w:ascii="Baskerville Old Face" w:hAnsi="Baskerville Old Face" w:cs="Arial"/>
          <w:i/>
          <w:iCs/>
          <w:bdr w:val="none" w:sz="0" w:space="0" w:color="auto"/>
          <w:vertAlign w:val="subscript"/>
        </w:rPr>
        <w:t>2</w:t>
      </w:r>
      <w:r w:rsidRPr="007E18AB">
        <w:rPr>
          <w:rFonts w:ascii="Baskerville Old Face" w:hAnsi="Baskerville Old Face" w:cs="Arial"/>
          <w:i/>
          <w:iCs/>
          <w:bdr w:val="none" w:sz="0" w:space="0" w:color="auto"/>
        </w:rPr>
        <w:t xml:space="preserve">(p) expressing the psychological state </w:t>
      </w:r>
      <w:r w:rsidRPr="007E18AB">
        <w:rPr>
          <w:rFonts w:ascii="Cambria" w:hAnsi="Cambria" w:cs="Cambria"/>
          <w:i/>
          <w:iCs/>
          <w:bdr w:val="none" w:sz="0" w:space="0" w:color="auto"/>
        </w:rPr>
        <w:t>Ψ</w:t>
      </w:r>
      <w:r w:rsidRPr="007E18AB">
        <w:rPr>
          <w:rFonts w:ascii="Baskerville Old Face" w:hAnsi="Baskerville Old Face" w:cs="Arial"/>
          <w:i/>
          <w:iCs/>
          <w:bdr w:val="none" w:sz="0" w:space="0" w:color="auto"/>
          <w:vertAlign w:val="subscript"/>
        </w:rPr>
        <w:t>2</w:t>
      </w:r>
      <w:r w:rsidRPr="007E18AB">
        <w:rPr>
          <w:rFonts w:ascii="Baskerville Old Face" w:hAnsi="Baskerville Old Face" w:cs="Arial"/>
          <w:i/>
          <w:iCs/>
          <w:bdr w:val="none" w:sz="0" w:space="0" w:color="auto"/>
        </w:rPr>
        <w:t xml:space="preserve">(p), the utterance is insincere iff the speaker either is not in </w:t>
      </w:r>
      <w:r w:rsidRPr="007E18AB">
        <w:rPr>
          <w:rFonts w:ascii="Cambria" w:hAnsi="Cambria" w:cs="Cambria"/>
          <w:i/>
          <w:iCs/>
          <w:bdr w:val="none" w:sz="0" w:space="0" w:color="auto"/>
        </w:rPr>
        <w:t>Ψ</w:t>
      </w:r>
      <w:r w:rsidRPr="007E18AB">
        <w:rPr>
          <w:rFonts w:ascii="Baskerville Old Face" w:hAnsi="Baskerville Old Face" w:cs="Arial"/>
          <w:i/>
          <w:iCs/>
          <w:bdr w:val="none" w:sz="0" w:space="0" w:color="auto"/>
          <w:vertAlign w:val="subscript"/>
        </w:rPr>
        <w:t>1</w:t>
      </w:r>
      <w:r w:rsidRPr="007E18AB">
        <w:rPr>
          <w:rFonts w:ascii="Baskerville Old Face" w:hAnsi="Baskerville Old Face" w:cs="Arial"/>
          <w:i/>
          <w:iCs/>
          <w:bdr w:val="none" w:sz="0" w:space="0" w:color="auto"/>
        </w:rPr>
        <w:t xml:space="preserve"> (p), or the speaker is not in </w:t>
      </w:r>
      <w:r w:rsidRPr="007E18AB">
        <w:rPr>
          <w:rFonts w:ascii="Cambria" w:hAnsi="Cambria" w:cs="Cambria"/>
          <w:i/>
          <w:iCs/>
          <w:bdr w:val="none" w:sz="0" w:space="0" w:color="auto"/>
        </w:rPr>
        <w:t>Ψ</w:t>
      </w:r>
      <w:r w:rsidRPr="007E18AB">
        <w:rPr>
          <w:rFonts w:ascii="Baskerville Old Face" w:hAnsi="Baskerville Old Face" w:cs="Arial"/>
          <w:i/>
          <w:iCs/>
          <w:bdr w:val="none" w:sz="0" w:space="0" w:color="auto"/>
          <w:vertAlign w:val="subscript"/>
        </w:rPr>
        <w:t>2</w:t>
      </w:r>
      <w:r w:rsidRPr="007E18AB">
        <w:rPr>
          <w:rFonts w:ascii="Baskerville Old Face" w:hAnsi="Baskerville Old Face" w:cs="Arial"/>
          <w:i/>
          <w:iCs/>
          <w:bdr w:val="none" w:sz="0" w:space="0" w:color="auto"/>
        </w:rPr>
        <w:t>(p), or both</w:t>
      </w:r>
    </w:p>
    <w:p w14:paraId="08E31188" w14:textId="1763D3CC"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284"/>
        <w:jc w:val="both"/>
        <w:rPr>
          <w:rFonts w:ascii="Baskerville Old Face" w:hAnsi="Baskerville Old Face" w:cs="Arial"/>
          <w:bdr w:val="none" w:sz="0" w:space="0" w:color="auto"/>
        </w:rPr>
      </w:pPr>
      <w:r w:rsidRPr="007E18AB">
        <w:rPr>
          <w:rFonts w:ascii="Baskerville Old Face" w:hAnsi="Baskerville Old Face" w:cs="Arial"/>
          <w:bdr w:val="none" w:sz="0" w:space="0" w:color="auto"/>
        </w:rPr>
        <w:lastRenderedPageBreak/>
        <w:t>To test this general model, I have derived from this definition the insincerity conditions for promising. A promise that</w:t>
      </w:r>
      <w:r w:rsidR="00D728EF" w:rsidRPr="007E18AB">
        <w:rPr>
          <w:rFonts w:ascii="Baskerville Old Face" w:hAnsi="Baskerville Old Face" w:cs="Arial"/>
          <w:i/>
          <w:bdr w:val="none" w:sz="0" w:space="0" w:color="auto"/>
        </w:rPr>
        <w:t xml:space="preserve"> p </w:t>
      </w:r>
      <w:r w:rsidRPr="007E18AB">
        <w:rPr>
          <w:rFonts w:ascii="Baskerville Old Face" w:hAnsi="Baskerville Old Face" w:cs="Arial"/>
          <w:bdr w:val="none" w:sz="0" w:space="0" w:color="auto"/>
        </w:rPr>
        <w:t>expresses an intention to</w:t>
      </w:r>
      <w:r w:rsidR="00D728EF" w:rsidRPr="007E18AB">
        <w:rPr>
          <w:rFonts w:ascii="Baskerville Old Face" w:hAnsi="Baskerville Old Face" w:cs="Arial"/>
          <w:i/>
          <w:bdr w:val="none" w:sz="0" w:space="0" w:color="auto"/>
        </w:rPr>
        <w:t xml:space="preserve"> p,</w:t>
      </w:r>
      <w:r w:rsidRPr="007E18AB">
        <w:rPr>
          <w:rFonts w:ascii="Baskerville Old Face" w:hAnsi="Baskerville Old Face" w:cs="Arial"/>
          <w:bdr w:val="none" w:sz="0" w:space="0" w:color="auto"/>
        </w:rPr>
        <w:t xml:space="preserve"> but it also illocutionarily entails an assertion that</w:t>
      </w:r>
      <w:r w:rsidR="00D728EF" w:rsidRPr="007E18AB">
        <w:rPr>
          <w:rFonts w:ascii="Baskerville Old Face" w:hAnsi="Baskerville Old Face" w:cs="Arial"/>
          <w:i/>
          <w:bdr w:val="none" w:sz="0" w:space="0" w:color="auto"/>
        </w:rPr>
        <w:t xml:space="preserve"> p.</w:t>
      </w:r>
      <w:r w:rsidRPr="007E18AB">
        <w:rPr>
          <w:rFonts w:ascii="Baskerville Old Face" w:hAnsi="Baskerville Old Face" w:cs="Arial"/>
          <w:bdr w:val="none" w:sz="0" w:space="0" w:color="auto"/>
        </w:rPr>
        <w:t xml:space="preserve"> Consequently, its insincerity conditions are:</w:t>
      </w:r>
    </w:p>
    <w:p w14:paraId="0A243E24" w14:textId="77777777" w:rsidR="009B7949" w:rsidRPr="007E18AB" w:rsidRDefault="009B7949" w:rsidP="00A1526A">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284" w:hanging="284"/>
        <w:contextualSpacing/>
        <w:jc w:val="both"/>
        <w:rPr>
          <w:rFonts w:ascii="Baskerville Old Face" w:hAnsi="Baskerville Old Face" w:cs="Arial"/>
          <w:b/>
          <w:bCs/>
          <w:bdr w:val="none" w:sz="0" w:space="0" w:color="auto"/>
        </w:rPr>
      </w:pPr>
      <w:r w:rsidRPr="007E18AB">
        <w:rPr>
          <w:rFonts w:ascii="Baskerville Old Face" w:hAnsi="Baskerville Old Face" w:cs="Arial"/>
          <w:b/>
          <w:bCs/>
          <w:bdr w:val="none" w:sz="0" w:space="0" w:color="auto"/>
        </w:rPr>
        <w:t xml:space="preserve">Definition of insincere promise (lying by promising) </w:t>
      </w:r>
    </w:p>
    <w:p w14:paraId="2B70933E" w14:textId="13ED84DA" w:rsidR="009B7949" w:rsidRPr="007E18AB" w:rsidRDefault="009B7949" w:rsidP="00A1526A">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contextualSpacing/>
        <w:jc w:val="both"/>
        <w:rPr>
          <w:rFonts w:ascii="Baskerville Old Face" w:hAnsi="Baskerville Old Face" w:cs="Arial"/>
          <w:i/>
          <w:iCs/>
          <w:bdr w:val="none" w:sz="0" w:space="0" w:color="auto"/>
        </w:rPr>
      </w:pPr>
      <w:r w:rsidRPr="007E18AB">
        <w:rPr>
          <w:rFonts w:ascii="Baskerville Old Face" w:hAnsi="Baskerville Old Face" w:cs="Arial"/>
          <w:i/>
          <w:iCs/>
          <w:bdr w:val="none" w:sz="0" w:space="0" w:color="auto"/>
        </w:rPr>
        <w:t>A promise that</w:t>
      </w:r>
      <w:r w:rsidR="00D728EF" w:rsidRPr="007E18AB">
        <w:rPr>
          <w:rFonts w:ascii="Baskerville Old Face" w:hAnsi="Baskerville Old Face" w:cs="Arial"/>
          <w:i/>
          <w:iCs/>
          <w:bdr w:val="none" w:sz="0" w:space="0" w:color="auto"/>
        </w:rPr>
        <w:t xml:space="preserve"> p </w:t>
      </w:r>
      <w:r w:rsidRPr="007E18AB">
        <w:rPr>
          <w:rFonts w:ascii="Baskerville Old Face" w:hAnsi="Baskerville Old Face" w:cs="Arial"/>
          <w:i/>
          <w:iCs/>
          <w:bdr w:val="none" w:sz="0" w:space="0" w:color="auto"/>
        </w:rPr>
        <w:t>is insincere iff the speaker either does not believe that p, or does not intend to p, or both</w:t>
      </w:r>
    </w:p>
    <w:p w14:paraId="18CD72CA"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jc w:val="both"/>
        <w:rPr>
          <w:rFonts w:ascii="Baskerville Old Face" w:hAnsi="Baskerville Old Face" w:cs="Arial"/>
          <w:bdr w:val="none" w:sz="0" w:space="0" w:color="auto"/>
        </w:rPr>
      </w:pPr>
      <w:r w:rsidRPr="007E18AB">
        <w:rPr>
          <w:rFonts w:ascii="Baskerville Old Face" w:hAnsi="Baskerville Old Face" w:cs="Arial"/>
          <w:bdr w:val="none" w:sz="0" w:space="0" w:color="auto"/>
        </w:rPr>
        <w:t xml:space="preserve">When this insincerity condition obtains (i.e. the promise is insincere), since a promise entails an assertion (cf. Chapter 3), the speaker is also lying. </w:t>
      </w:r>
    </w:p>
    <w:p w14:paraId="1CB96AE1" w14:textId="77777777" w:rsidR="009B7949" w:rsidRPr="007E18AB" w:rsidRDefault="009B7949" w:rsidP="00A1526A">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284" w:hanging="284"/>
        <w:contextualSpacing/>
        <w:jc w:val="both"/>
        <w:rPr>
          <w:rFonts w:ascii="Baskerville Old Face" w:hAnsi="Baskerville Old Face" w:cs="Arial"/>
          <w:bdr w:val="none" w:sz="0" w:space="0" w:color="auto"/>
        </w:rPr>
      </w:pPr>
      <w:r w:rsidRPr="007E18AB">
        <w:rPr>
          <w:rFonts w:ascii="Baskerville Old Face" w:hAnsi="Baskerville Old Face" w:cs="Arial"/>
          <w:b/>
          <w:bCs/>
          <w:bdr w:val="none" w:sz="0" w:space="0" w:color="auto"/>
        </w:rPr>
        <w:t>This definition of insincerity reflects laypeople’s intuitions about lying</w:t>
      </w:r>
    </w:p>
    <w:p w14:paraId="1045F5C2"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284"/>
        <w:contextualSpacing/>
        <w:jc w:val="both"/>
        <w:rPr>
          <w:rFonts w:ascii="Baskerville Old Face" w:hAnsi="Baskerville Old Face" w:cs="Arial"/>
          <w:bdr w:val="none" w:sz="0" w:space="0" w:color="auto"/>
        </w:rPr>
      </w:pPr>
      <w:r w:rsidRPr="007E18AB">
        <w:rPr>
          <w:rFonts w:ascii="Baskerville Old Face" w:hAnsi="Baskerville Old Face" w:cs="Arial"/>
          <w:bdr w:val="none" w:sz="0" w:space="0" w:color="auto"/>
        </w:rPr>
        <w:t xml:space="preserve">Most philosophers agree that a definition of lying should reflect the intuitions of ordinary speakers, but few test their theories against such intuitions. I tested my view (that speech acts other than assertion can be lies, under the conditions identified by the definition of insincerity by entailment) against the judgment of ordinary speakers. My experimental study demonstrates that </w:t>
      </w:r>
      <w:r w:rsidRPr="007E18AB">
        <w:rPr>
          <w:rFonts w:ascii="Baskerville Old Face" w:hAnsi="Baskerville Old Face" w:cs="Arial"/>
          <w:b/>
          <w:bCs/>
          <w:bdr w:val="none" w:sz="0" w:space="0" w:color="auto"/>
        </w:rPr>
        <w:t xml:space="preserve">only my account makes the right predictions </w:t>
      </w:r>
      <w:r w:rsidRPr="007E18AB">
        <w:rPr>
          <w:rFonts w:ascii="Baskerville Old Face" w:hAnsi="Baskerville Old Face" w:cs="Arial"/>
          <w:bdr w:val="none" w:sz="0" w:space="0" w:color="auto"/>
        </w:rPr>
        <w:t>when it comes to promises involving insincere intentions but sincere beliefs, or insincere beliefs but sincere intentions</w:t>
      </w:r>
      <w:r w:rsidRPr="007E18AB">
        <w:rPr>
          <w:rFonts w:ascii="Baskerville Old Face" w:hAnsi="Baskerville Old Face" w:cs="Arial"/>
          <w:b/>
          <w:bCs/>
          <w:bdr w:val="none" w:sz="0" w:space="0" w:color="auto"/>
        </w:rPr>
        <w:t>.</w:t>
      </w:r>
    </w:p>
    <w:p w14:paraId="7DEFA671" w14:textId="77777777" w:rsidR="00B179C7" w:rsidRPr="007E18AB" w:rsidRDefault="00B179C7"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jc w:val="both"/>
        <w:rPr>
          <w:rFonts w:ascii="Baskerville Old Face" w:hAnsi="Baskerville Old Face" w:cs="Arial"/>
          <w:bdr w:val="none" w:sz="0" w:space="0" w:color="auto"/>
        </w:rPr>
      </w:pPr>
    </w:p>
    <w:p w14:paraId="66F1D9E8" w14:textId="73B233DC"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jc w:val="both"/>
        <w:rPr>
          <w:rFonts w:ascii="Baskerville Old Face" w:hAnsi="Baskerville Old Face" w:cs="Arial"/>
          <w:b/>
          <w:bCs/>
          <w:bdr w:val="none" w:sz="0" w:space="0" w:color="auto"/>
        </w:rPr>
      </w:pPr>
      <w:r w:rsidRPr="007E18AB">
        <w:rPr>
          <w:rFonts w:ascii="Baskerville Old Face" w:hAnsi="Baskerville Old Face" w:cs="Arial"/>
          <w:bdr w:val="none" w:sz="0" w:space="0" w:color="auto"/>
        </w:rPr>
        <w:t xml:space="preserve">Given the success of my account in modelling illocutionary acts other than assertions, I moved on to consider a further philosophical problem concerning insincerity. Most philosophers writing on lying accept a </w:t>
      </w:r>
      <w:r w:rsidR="00CC270D" w:rsidRPr="007E18AB">
        <w:rPr>
          <w:rFonts w:ascii="Baskerville Old Face" w:hAnsi="Baskerville Old Face" w:cs="Arial"/>
          <w:bdr w:val="none" w:sz="0" w:space="0" w:color="auto"/>
        </w:rPr>
        <w:t>‘</w:t>
      </w:r>
      <w:r w:rsidRPr="007E18AB">
        <w:rPr>
          <w:rFonts w:ascii="Baskerville Old Face" w:hAnsi="Baskerville Old Face" w:cs="Arial"/>
          <w:bdr w:val="none" w:sz="0" w:space="0" w:color="auto"/>
        </w:rPr>
        <w:t>dichotomic view</w:t>
      </w:r>
      <w:r w:rsidR="00CC270D" w:rsidRPr="007E18AB">
        <w:rPr>
          <w:rFonts w:ascii="Baskerville Old Face" w:hAnsi="Baskerville Old Face" w:cs="Arial"/>
          <w:bdr w:val="none" w:sz="0" w:space="0" w:color="auto"/>
        </w:rPr>
        <w:t>’</w:t>
      </w:r>
      <w:r w:rsidRPr="007E18AB">
        <w:rPr>
          <w:rFonts w:ascii="Baskerville Old Face" w:hAnsi="Baskerville Old Face" w:cs="Arial"/>
          <w:bdr w:val="none" w:sz="0" w:space="0" w:color="auto"/>
        </w:rPr>
        <w:t xml:space="preserve"> of insincerity: </w:t>
      </w:r>
    </w:p>
    <w:p w14:paraId="67418F97" w14:textId="5327B9BD" w:rsidR="009B7949" w:rsidRPr="007E18AB" w:rsidRDefault="009B7949" w:rsidP="00A1526A">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284" w:hanging="284"/>
        <w:contextualSpacing/>
        <w:jc w:val="both"/>
        <w:rPr>
          <w:rFonts w:ascii="Baskerville Old Face" w:hAnsi="Baskerville Old Face" w:cs="Arial"/>
          <w:b/>
          <w:bCs/>
          <w:i/>
          <w:iCs/>
          <w:bdr w:val="none" w:sz="0" w:space="0" w:color="auto"/>
        </w:rPr>
      </w:pPr>
      <w:r w:rsidRPr="007E18AB">
        <w:rPr>
          <w:rFonts w:ascii="Baskerville Old Face" w:hAnsi="Baskerville Old Face" w:cs="Arial"/>
          <w:b/>
          <w:bCs/>
          <w:bdr w:val="none" w:sz="0" w:space="0" w:color="auto"/>
        </w:rPr>
        <w:t xml:space="preserve">Dichotomic view: </w:t>
      </w:r>
      <w:r w:rsidRPr="007E18AB">
        <w:rPr>
          <w:rFonts w:ascii="Baskerville Old Face" w:hAnsi="Baskerville Old Face" w:cs="Arial"/>
          <w:bdr w:val="none" w:sz="0" w:space="0" w:color="auto"/>
        </w:rPr>
        <w:t xml:space="preserve">A statement is sincere when the speaker believes it to be true, and insincere when the speaker believes it to be false, </w:t>
      </w:r>
      <w:r w:rsidRPr="007E18AB">
        <w:rPr>
          <w:rFonts w:ascii="Baskerville Old Face" w:hAnsi="Baskerville Old Face" w:cs="Arial"/>
          <w:i/>
          <w:iCs/>
          <w:bdr w:val="none" w:sz="0" w:space="0" w:color="auto"/>
        </w:rPr>
        <w:t>tertium non datur</w:t>
      </w:r>
      <w:r w:rsidR="00F26D25" w:rsidRPr="007E18AB">
        <w:rPr>
          <w:rFonts w:ascii="Baskerville Old Face" w:hAnsi="Baskerville Old Face" w:cs="Arial"/>
          <w:i/>
          <w:iCs/>
          <w:bdr w:val="none" w:sz="0" w:space="0" w:color="auto"/>
        </w:rPr>
        <w:t>.</w:t>
      </w:r>
    </w:p>
    <w:p w14:paraId="592E8CCA"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284"/>
        <w:contextualSpacing/>
        <w:jc w:val="both"/>
        <w:rPr>
          <w:rFonts w:ascii="Baskerville Old Face" w:hAnsi="Baskerville Old Face" w:cs="Arial"/>
          <w:b/>
          <w:bCs/>
          <w:i/>
          <w:iCs/>
          <w:bdr w:val="none" w:sz="0" w:space="0" w:color="auto"/>
        </w:rPr>
      </w:pPr>
    </w:p>
    <w:p w14:paraId="69DC01AA"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contextualSpacing/>
        <w:jc w:val="both"/>
        <w:rPr>
          <w:rFonts w:ascii="Baskerville Old Face" w:hAnsi="Baskerville Old Face" w:cs="Arial"/>
          <w:bdr w:val="none" w:sz="0" w:space="0" w:color="auto"/>
        </w:rPr>
      </w:pPr>
      <w:r w:rsidRPr="007E18AB">
        <w:rPr>
          <w:rFonts w:ascii="Baskerville Old Face" w:hAnsi="Baskerville Old Face" w:cs="Arial"/>
          <w:bdr w:val="none" w:sz="0" w:space="0" w:color="auto"/>
        </w:rPr>
        <w:t>In order to test this view, I introduced two kinds of lies that cause troubles for this view:</w:t>
      </w:r>
    </w:p>
    <w:p w14:paraId="3838C042"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284"/>
        <w:contextualSpacing/>
        <w:jc w:val="both"/>
        <w:rPr>
          <w:rFonts w:ascii="Baskerville Old Face" w:hAnsi="Baskerville Old Face" w:cs="Arial"/>
          <w:b/>
          <w:bCs/>
          <w:bdr w:val="none" w:sz="0" w:space="0" w:color="auto"/>
        </w:rPr>
      </w:pPr>
    </w:p>
    <w:p w14:paraId="74347439" w14:textId="0F331F1A" w:rsidR="009B7949" w:rsidRPr="007E18AB" w:rsidRDefault="009B7949" w:rsidP="00A1526A">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284" w:hanging="284"/>
        <w:contextualSpacing/>
        <w:jc w:val="both"/>
        <w:rPr>
          <w:rFonts w:ascii="Baskerville Old Face" w:hAnsi="Baskerville Old Face" w:cs="Arial"/>
          <w:bdr w:val="none" w:sz="0" w:space="0" w:color="auto"/>
        </w:rPr>
      </w:pPr>
      <w:r w:rsidRPr="007E18AB">
        <w:rPr>
          <w:rFonts w:ascii="Baskerville Old Face" w:hAnsi="Baskerville Old Face" w:cs="Arial"/>
          <w:b/>
          <w:bCs/>
          <w:bdr w:val="none" w:sz="0" w:space="0" w:color="auto"/>
        </w:rPr>
        <w:t xml:space="preserve">Fuzzy lies: </w:t>
      </w:r>
      <w:r w:rsidRPr="007E18AB">
        <w:rPr>
          <w:rFonts w:ascii="Baskerville Old Face" w:hAnsi="Baskerville Old Face" w:cs="Arial"/>
          <w:bdr w:val="none" w:sz="0" w:space="0" w:color="auto"/>
        </w:rPr>
        <w:t>the speaker has a belief that assigns a graded truth value to a proposition, but his assertion assigns a different graded truth value to that proposition</w:t>
      </w:r>
      <w:r w:rsidR="00F26D25" w:rsidRPr="007E18AB">
        <w:rPr>
          <w:rFonts w:ascii="Baskerville Old Face" w:hAnsi="Baskerville Old Face" w:cs="Arial"/>
          <w:bdr w:val="none" w:sz="0" w:space="0" w:color="auto"/>
        </w:rPr>
        <w:t>.</w:t>
      </w:r>
    </w:p>
    <w:p w14:paraId="1B5B9D27" w14:textId="73BAFBE8" w:rsidR="009B7949" w:rsidRPr="007E18AB" w:rsidRDefault="009B7949" w:rsidP="00A1526A">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284" w:hanging="284"/>
        <w:contextualSpacing/>
        <w:jc w:val="both"/>
        <w:rPr>
          <w:rFonts w:ascii="Baskerville Old Face" w:hAnsi="Baskerville Old Face" w:cs="Arial"/>
          <w:bdr w:val="none" w:sz="0" w:space="0" w:color="auto"/>
        </w:rPr>
      </w:pPr>
      <w:r w:rsidRPr="007E18AB">
        <w:rPr>
          <w:rFonts w:ascii="Baskerville Old Face" w:hAnsi="Baskerville Old Face" w:cs="Arial"/>
          <w:b/>
          <w:bCs/>
          <w:bdr w:val="none" w:sz="0" w:space="0" w:color="auto"/>
        </w:rPr>
        <w:t>Graded-belief lies</w:t>
      </w:r>
      <w:r w:rsidRPr="007E18AB">
        <w:rPr>
          <w:rFonts w:ascii="Baskerville Old Face" w:hAnsi="Baskerville Old Face" w:cs="Arial"/>
          <w:bdr w:val="none" w:sz="0" w:space="0" w:color="auto"/>
        </w:rPr>
        <w:t>: the</w:t>
      </w:r>
      <w:r w:rsidRPr="007E18AB">
        <w:rPr>
          <w:rFonts w:ascii="Baskerville Old Face" w:hAnsi="Baskerville Old Face" w:cs="Arial"/>
          <w:b/>
          <w:bCs/>
          <w:bdr w:val="none" w:sz="0" w:space="0" w:color="auto"/>
        </w:rPr>
        <w:t xml:space="preserve"> </w:t>
      </w:r>
      <w:r w:rsidRPr="007E18AB">
        <w:rPr>
          <w:rFonts w:ascii="Baskerville Old Face" w:hAnsi="Baskerville Old Face" w:cs="Arial"/>
          <w:bdr w:val="none" w:sz="0" w:space="0" w:color="auto"/>
        </w:rPr>
        <w:t>speaker has a graded belief about a proposition, but his assertion expresses a different degree of belief in that proposition</w:t>
      </w:r>
      <w:r w:rsidR="00F26D25" w:rsidRPr="007E18AB">
        <w:rPr>
          <w:rFonts w:ascii="Baskerville Old Face" w:hAnsi="Baskerville Old Face" w:cs="Arial"/>
          <w:bdr w:val="none" w:sz="0" w:space="0" w:color="auto"/>
        </w:rPr>
        <w:t>.</w:t>
      </w:r>
    </w:p>
    <w:p w14:paraId="24A8B11E"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720"/>
        <w:contextualSpacing/>
        <w:jc w:val="both"/>
        <w:rPr>
          <w:rFonts w:ascii="Baskerville Old Face" w:hAnsi="Baskerville Old Face" w:cs="Arial"/>
          <w:b/>
          <w:bCs/>
          <w:bdr w:val="none" w:sz="0" w:space="0" w:color="auto"/>
        </w:rPr>
      </w:pPr>
    </w:p>
    <w:p w14:paraId="769F9E77" w14:textId="77777777" w:rsidR="009B7949" w:rsidRPr="007E18AB" w:rsidRDefault="009B7949" w:rsidP="00A1526A">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284" w:hanging="284"/>
        <w:contextualSpacing/>
        <w:jc w:val="both"/>
        <w:rPr>
          <w:rFonts w:ascii="Baskerville Old Face" w:hAnsi="Baskerville Old Face" w:cs="Arial"/>
          <w:bdr w:val="none" w:sz="0" w:space="0" w:color="auto"/>
        </w:rPr>
      </w:pPr>
      <w:r w:rsidRPr="007E18AB">
        <w:rPr>
          <w:rFonts w:ascii="Baskerville Old Face" w:hAnsi="Baskerville Old Face" w:cs="Arial"/>
          <w:b/>
          <w:bCs/>
          <w:bdr w:val="none" w:sz="0" w:space="0" w:color="auto"/>
        </w:rPr>
        <w:t>The dichotomic view has troubles dealing with the fuzzy lies and graded-belief lies:</w:t>
      </w:r>
      <w:r w:rsidRPr="007E18AB">
        <w:rPr>
          <w:rFonts w:ascii="Baskerville Old Face" w:hAnsi="Baskerville Old Face" w:cs="Arial"/>
          <w:bdr w:val="none" w:sz="0" w:space="0" w:color="auto"/>
        </w:rPr>
        <w:t xml:space="preserve"> </w:t>
      </w:r>
    </w:p>
    <w:p w14:paraId="648F41E0"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284"/>
        <w:contextualSpacing/>
        <w:jc w:val="both"/>
        <w:rPr>
          <w:rFonts w:ascii="Baskerville Old Face" w:hAnsi="Baskerville Old Face" w:cs="Arial"/>
          <w:bdr w:val="none" w:sz="0" w:space="0" w:color="auto"/>
        </w:rPr>
      </w:pPr>
      <w:r w:rsidRPr="007E18AB">
        <w:rPr>
          <w:rFonts w:ascii="Baskerville Old Face" w:hAnsi="Baskerville Old Face" w:cs="Arial"/>
          <w:bdr w:val="none" w:sz="0" w:space="0" w:color="auto"/>
        </w:rPr>
        <w:lastRenderedPageBreak/>
        <w:t xml:space="preserve">Both fuzzy lies and graded-belief lies involve a graded difference between </w:t>
      </w:r>
      <w:r w:rsidRPr="007E18AB">
        <w:rPr>
          <w:rFonts w:ascii="Baskerville Old Face" w:hAnsi="Baskerville Old Face" w:cs="Arial"/>
          <w:i/>
          <w:iCs/>
          <w:bdr w:val="none" w:sz="0" w:space="0" w:color="auto"/>
        </w:rPr>
        <w:t>what is believed</w:t>
      </w:r>
      <w:r w:rsidRPr="007E18AB">
        <w:rPr>
          <w:rFonts w:ascii="Baskerville Old Face" w:hAnsi="Baskerville Old Face" w:cs="Arial"/>
          <w:bdr w:val="none" w:sz="0" w:space="0" w:color="auto"/>
        </w:rPr>
        <w:t xml:space="preserve"> and </w:t>
      </w:r>
      <w:r w:rsidRPr="007E18AB">
        <w:rPr>
          <w:rFonts w:ascii="Baskerville Old Face" w:hAnsi="Baskerville Old Face" w:cs="Arial"/>
          <w:i/>
          <w:iCs/>
          <w:bdr w:val="none" w:sz="0" w:space="0" w:color="auto"/>
        </w:rPr>
        <w:t>what is asserted</w:t>
      </w:r>
      <w:r w:rsidRPr="007E18AB">
        <w:rPr>
          <w:rFonts w:ascii="Baskerville Old Face" w:hAnsi="Baskerville Old Face" w:cs="Arial"/>
          <w:bdr w:val="none" w:sz="0" w:space="0" w:color="auto"/>
        </w:rPr>
        <w:t>. The problem for the dichotomic view is that this difference that cannot be cashed out in terms of a simple opposition between believing and not-believing.</w:t>
      </w:r>
      <w:r w:rsidRPr="007E18AB">
        <w:rPr>
          <w:rFonts w:ascii="Baskerville Old Face" w:hAnsi="Baskerville Old Face" w:cs="Arial"/>
          <w:bdr w:val="none" w:sz="0" w:space="0" w:color="auto"/>
          <w:vertAlign w:val="subscript"/>
        </w:rPr>
        <w:t xml:space="preserve"> </w:t>
      </w:r>
      <w:r w:rsidRPr="007E18AB">
        <w:rPr>
          <w:rFonts w:ascii="Baskerville Old Face" w:hAnsi="Baskerville Old Face" w:cs="Arial"/>
          <w:b/>
          <w:bCs/>
          <w:bdr w:val="none" w:sz="0" w:space="0" w:color="auto"/>
        </w:rPr>
        <w:t xml:space="preserve">These cases call for a more fine-grained criterion </w:t>
      </w:r>
      <w:r w:rsidRPr="007E18AB">
        <w:rPr>
          <w:rFonts w:ascii="Baskerville Old Face" w:hAnsi="Baskerville Old Face" w:cs="Arial"/>
          <w:bdr w:val="none" w:sz="0" w:space="0" w:color="auto"/>
        </w:rPr>
        <w:t xml:space="preserve">to determine which degree of discrepancy between what is asserted and what is believed is needed for an assertion to count as insincere, and therefore as a lie. </w:t>
      </w:r>
    </w:p>
    <w:p w14:paraId="66DF17F2"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284"/>
        <w:contextualSpacing/>
        <w:jc w:val="both"/>
        <w:rPr>
          <w:rFonts w:ascii="Baskerville Old Face" w:hAnsi="Baskerville Old Face" w:cs="Arial"/>
          <w:bdr w:val="none" w:sz="0" w:space="0" w:color="auto"/>
        </w:rPr>
      </w:pPr>
    </w:p>
    <w:p w14:paraId="17A69C7F"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jc w:val="both"/>
        <w:rPr>
          <w:rFonts w:ascii="Baskerville Old Face" w:hAnsi="Baskerville Old Face" w:cs="Arial"/>
          <w:bdr w:val="none" w:sz="0" w:space="0" w:color="auto"/>
        </w:rPr>
      </w:pPr>
      <w:r w:rsidRPr="007E18AB">
        <w:rPr>
          <w:rFonts w:ascii="Baskerville Old Face" w:hAnsi="Baskerville Old Face" w:cs="Arial"/>
          <w:bdr w:val="none" w:sz="0" w:space="0" w:color="auto"/>
        </w:rPr>
        <w:t>After reviewing some alternative accounts of insincerity, I proposed the following one:</w:t>
      </w:r>
    </w:p>
    <w:p w14:paraId="6DCE7818"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284"/>
        <w:contextualSpacing/>
        <w:jc w:val="both"/>
        <w:rPr>
          <w:rFonts w:ascii="Baskerville Old Face" w:hAnsi="Baskerville Old Face" w:cs="Arial"/>
          <w:b/>
          <w:bCs/>
          <w:bdr w:val="none" w:sz="0" w:space="0" w:color="auto"/>
        </w:rPr>
      </w:pPr>
    </w:p>
    <w:p w14:paraId="24E22742" w14:textId="77777777" w:rsidR="009B7949" w:rsidRPr="007E18AB" w:rsidRDefault="009B7949" w:rsidP="00A1526A">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284" w:hanging="284"/>
        <w:contextualSpacing/>
        <w:jc w:val="both"/>
        <w:rPr>
          <w:rFonts w:ascii="Baskerville Old Face" w:hAnsi="Baskerville Old Face" w:cs="Arial"/>
          <w:b/>
          <w:bCs/>
          <w:bdr w:val="none" w:sz="0" w:space="0" w:color="auto"/>
        </w:rPr>
      </w:pPr>
      <w:r w:rsidRPr="007E18AB">
        <w:rPr>
          <w:rFonts w:ascii="Baskerville Old Face" w:hAnsi="Baskerville Old Face" w:cs="Arial"/>
          <w:b/>
          <w:bCs/>
          <w:bdr w:val="none" w:sz="0" w:space="0" w:color="auto"/>
        </w:rPr>
        <w:t>Comparative insincerity condition:</w:t>
      </w:r>
    </w:p>
    <w:p w14:paraId="1308D03E"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jc w:val="both"/>
        <w:rPr>
          <w:rFonts w:ascii="Baskerville Old Face" w:hAnsi="Baskerville Old Face" w:cs="Arial"/>
          <w:i/>
          <w:iCs/>
          <w:bdr w:val="none" w:sz="0" w:space="0" w:color="auto"/>
        </w:rPr>
      </w:pPr>
      <w:r w:rsidRPr="007E18AB">
        <w:rPr>
          <w:rFonts w:ascii="Baskerville Old Face" w:hAnsi="Baskerville Old Face" w:cs="Arial"/>
          <w:i/>
          <w:iCs/>
          <w:bdr w:val="none" w:sz="0" w:space="0" w:color="auto"/>
        </w:rPr>
        <w:t>In asserting p, S is insincere iff S is more confident in ¬p than S is confident in p</w:t>
      </w:r>
    </w:p>
    <w:p w14:paraId="54299604"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jc w:val="both"/>
        <w:rPr>
          <w:rFonts w:ascii="Baskerville Old Face" w:hAnsi="Baskerville Old Face" w:cs="Arial"/>
          <w:bdr w:val="none" w:sz="0" w:space="0" w:color="auto"/>
        </w:rPr>
      </w:pPr>
      <w:r w:rsidRPr="007E18AB">
        <w:rPr>
          <w:rFonts w:ascii="Baskerville Old Face" w:hAnsi="Baskerville Old Face" w:cs="Arial"/>
          <w:bdr w:val="none" w:sz="0" w:space="0" w:color="auto"/>
        </w:rPr>
        <w:t>Some problems, however, remain open. A theory of lying should still explain the following data:</w:t>
      </w:r>
    </w:p>
    <w:p w14:paraId="5A6CF9D5" w14:textId="77777777" w:rsidR="009B7949" w:rsidRPr="007E18AB" w:rsidRDefault="009B7949" w:rsidP="00A1526A">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contextualSpacing/>
        <w:jc w:val="both"/>
        <w:rPr>
          <w:rFonts w:ascii="Baskerville Old Face" w:hAnsi="Baskerville Old Face" w:cs="Arial"/>
          <w:b/>
          <w:bCs/>
          <w:bdr w:val="none" w:sz="0" w:space="0" w:color="auto"/>
        </w:rPr>
      </w:pPr>
      <w:r w:rsidRPr="007E18AB">
        <w:rPr>
          <w:rFonts w:ascii="Baskerville Old Face" w:hAnsi="Baskerville Old Face" w:cs="Arial"/>
          <w:bdr w:val="none" w:sz="0" w:space="0" w:color="auto"/>
        </w:rPr>
        <w:t>The degree of discrepancy between what is asserted and what is believed being the same</w:t>
      </w:r>
      <w:r w:rsidRPr="007E18AB">
        <w:rPr>
          <w:rFonts w:ascii="Baskerville Old Face" w:hAnsi="Baskerville Old Face" w:cs="Arial"/>
          <w:i/>
          <w:iCs/>
          <w:bdr w:val="none" w:sz="0" w:space="0" w:color="auto"/>
        </w:rPr>
        <w:t>, overstating one’s degree belief is worse than understating. The former generally counts as lying, while the latter generally does not.</w:t>
      </w:r>
    </w:p>
    <w:p w14:paraId="21B94D2D"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284"/>
        <w:contextualSpacing/>
        <w:jc w:val="both"/>
        <w:rPr>
          <w:rFonts w:ascii="Baskerville Old Face" w:hAnsi="Baskerville Old Face" w:cs="Arial"/>
          <w:b/>
          <w:bCs/>
          <w:bdr w:val="none" w:sz="0" w:space="0" w:color="auto"/>
        </w:rPr>
      </w:pPr>
    </w:p>
    <w:p w14:paraId="5CD2874B"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jc w:val="both"/>
        <w:rPr>
          <w:rFonts w:ascii="Baskerville Old Face" w:hAnsi="Baskerville Old Face" w:cs="Arial"/>
          <w:bdr w:val="none" w:sz="0" w:space="0" w:color="auto"/>
        </w:rPr>
      </w:pPr>
      <w:r w:rsidRPr="007E18AB">
        <w:rPr>
          <w:rFonts w:ascii="Baskerville Old Face" w:hAnsi="Baskerville Old Face" w:cs="Arial"/>
          <w:bdr w:val="none" w:sz="0" w:space="0" w:color="auto"/>
        </w:rPr>
        <w:t>To explain this, I offered the following explanation:</w:t>
      </w:r>
    </w:p>
    <w:p w14:paraId="139D412F" w14:textId="77777777" w:rsidR="009B7949" w:rsidRPr="007E18AB" w:rsidRDefault="009B7949" w:rsidP="00A1526A">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contextualSpacing/>
        <w:jc w:val="both"/>
        <w:rPr>
          <w:rFonts w:ascii="Baskerville Old Face" w:hAnsi="Baskerville Old Face" w:cs="Arial"/>
          <w:bdr w:val="none" w:sz="0" w:space="0" w:color="auto"/>
        </w:rPr>
      </w:pPr>
      <w:r w:rsidRPr="007E18AB">
        <w:rPr>
          <w:rFonts w:ascii="Baskerville Old Face" w:hAnsi="Baskerville Old Face" w:cs="Arial"/>
          <w:b/>
          <w:bCs/>
          <w:bdr w:val="none" w:sz="0" w:space="0" w:color="auto"/>
        </w:rPr>
        <w:t>Intensity modifiers affect both the degree of belief expressed by the utterance and its illocutionary force</w:t>
      </w:r>
      <w:r w:rsidRPr="007E18AB">
        <w:rPr>
          <w:rFonts w:ascii="Baskerville Old Face" w:hAnsi="Baskerville Old Face" w:cs="Arial"/>
          <w:bdr w:val="none" w:sz="0" w:space="0" w:color="auto"/>
        </w:rPr>
        <w:t xml:space="preserve">. </w:t>
      </w:r>
    </w:p>
    <w:p w14:paraId="12DA61FF" w14:textId="77777777" w:rsidR="009B7949" w:rsidRPr="007E18AB" w:rsidRDefault="009B7949" w:rsidP="00A1526A">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contextualSpacing/>
        <w:jc w:val="both"/>
        <w:rPr>
          <w:rFonts w:ascii="Baskerville Old Face" w:hAnsi="Baskerville Old Face" w:cs="Arial"/>
          <w:b/>
          <w:bCs/>
          <w:bdr w:val="none" w:sz="0" w:space="0" w:color="auto"/>
        </w:rPr>
      </w:pPr>
      <w:r w:rsidRPr="007E18AB">
        <w:rPr>
          <w:rFonts w:ascii="Baskerville Old Face" w:hAnsi="Baskerville Old Face" w:cs="Arial"/>
          <w:b/>
          <w:bCs/>
          <w:bdr w:val="none" w:sz="0" w:space="0" w:color="auto"/>
        </w:rPr>
        <w:t>Mitigating modifiers can decrease the illocutionary force to such an extent that the utterance no longer counts as an assertion, and therefore as a lie.</w:t>
      </w:r>
    </w:p>
    <w:p w14:paraId="6DD13A7A" w14:textId="77777777" w:rsidR="00B179C7" w:rsidRPr="007E18AB" w:rsidRDefault="00B179C7"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720"/>
        <w:contextualSpacing/>
        <w:jc w:val="both"/>
        <w:rPr>
          <w:rFonts w:ascii="Baskerville Old Face" w:hAnsi="Baskerville Old Face" w:cs="Arial"/>
          <w:b/>
          <w:bCs/>
          <w:bdr w:val="none" w:sz="0" w:space="0" w:color="auto"/>
        </w:rPr>
      </w:pPr>
    </w:p>
    <w:p w14:paraId="5EEE36C5" w14:textId="0EC34901"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jc w:val="both"/>
        <w:rPr>
          <w:rFonts w:ascii="Baskerville Old Face" w:hAnsi="Baskerville Old Face" w:cs="Arial"/>
          <w:bdr w:val="none" w:sz="0" w:space="0" w:color="auto"/>
        </w:rPr>
      </w:pPr>
      <w:r w:rsidRPr="007E18AB">
        <w:rPr>
          <w:rFonts w:ascii="Baskerville Old Face" w:hAnsi="Baskerville Old Face" w:cs="Arial"/>
          <w:bdr w:val="none" w:sz="0" w:space="0" w:color="auto"/>
        </w:rPr>
        <w:t xml:space="preserve">A second issue is that this account of </w:t>
      </w:r>
      <w:r w:rsidR="00CC270D" w:rsidRPr="007E18AB">
        <w:rPr>
          <w:rFonts w:ascii="Baskerville Old Face" w:hAnsi="Baskerville Old Face" w:cs="Arial"/>
          <w:bdr w:val="none" w:sz="0" w:space="0" w:color="auto"/>
        </w:rPr>
        <w:t>‘</w:t>
      </w:r>
      <w:r w:rsidRPr="007E18AB">
        <w:rPr>
          <w:rFonts w:ascii="Baskerville Old Face" w:hAnsi="Baskerville Old Face" w:cs="Arial"/>
          <w:bdr w:val="none" w:sz="0" w:space="0" w:color="auto"/>
        </w:rPr>
        <w:t>graded insincerity</w:t>
      </w:r>
      <w:r w:rsidR="00CC270D" w:rsidRPr="007E18AB">
        <w:rPr>
          <w:rFonts w:ascii="Baskerville Old Face" w:hAnsi="Baskerville Old Face" w:cs="Arial"/>
          <w:bdr w:val="none" w:sz="0" w:space="0" w:color="auto"/>
        </w:rPr>
        <w:t>’</w:t>
      </w:r>
      <w:r w:rsidRPr="007E18AB">
        <w:rPr>
          <w:rFonts w:ascii="Baskerville Old Face" w:hAnsi="Baskerville Old Face" w:cs="Arial"/>
          <w:bdr w:val="none" w:sz="0" w:space="0" w:color="auto"/>
        </w:rPr>
        <w:t xml:space="preserve"> only applies to beliefs. In the concluding section of the chapter, I integrate this model with my previous observations about how insincerity applies to attitudes other than belief, to recover a general definition of lying:</w:t>
      </w:r>
    </w:p>
    <w:p w14:paraId="73B81A2D" w14:textId="77777777" w:rsidR="009B7949" w:rsidRPr="007E18AB" w:rsidRDefault="009B7949" w:rsidP="00A1526A">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284" w:hanging="284"/>
        <w:contextualSpacing/>
        <w:jc w:val="both"/>
        <w:rPr>
          <w:rFonts w:ascii="Baskerville Old Face" w:hAnsi="Baskerville Old Face" w:cs="Arial"/>
          <w:b/>
          <w:bCs/>
          <w:bdr w:val="none" w:sz="0" w:space="0" w:color="auto"/>
        </w:rPr>
      </w:pPr>
      <w:r w:rsidRPr="007E18AB">
        <w:rPr>
          <w:rFonts w:ascii="Baskerville Old Face" w:hAnsi="Baskerville Old Face" w:cs="Arial"/>
          <w:b/>
          <w:bCs/>
          <w:bdr w:val="none" w:sz="0" w:space="0" w:color="auto"/>
        </w:rPr>
        <w:t>Definition of lying by entailed assertion</w:t>
      </w:r>
    </w:p>
    <w:p w14:paraId="78D11ECA" w14:textId="3D6F70DE"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ind w:left="284"/>
        <w:jc w:val="both"/>
        <w:rPr>
          <w:rFonts w:ascii="Baskerville Old Face" w:hAnsi="Baskerville Old Face" w:cs="Arial"/>
          <w:bdr w:val="none" w:sz="0" w:space="0" w:color="auto"/>
        </w:rPr>
      </w:pPr>
      <w:r w:rsidRPr="007E18AB">
        <w:rPr>
          <w:rFonts w:ascii="Baskerville Old Face" w:hAnsi="Baskerville Old Face" w:cs="Arial"/>
          <w:i/>
          <w:iCs/>
          <w:bdr w:val="none" w:sz="0" w:space="0" w:color="auto"/>
        </w:rPr>
        <w:t>In successfully uttering an illocutionary act with content</w:t>
      </w:r>
      <w:r w:rsidR="00D728EF" w:rsidRPr="007E18AB">
        <w:rPr>
          <w:rFonts w:ascii="Baskerville Old Face" w:hAnsi="Baskerville Old Face" w:cs="Arial"/>
          <w:i/>
          <w:iCs/>
          <w:bdr w:val="none" w:sz="0" w:space="0" w:color="auto"/>
        </w:rPr>
        <w:t xml:space="preserve"> p </w:t>
      </w:r>
      <w:r w:rsidRPr="007E18AB">
        <w:rPr>
          <w:rFonts w:ascii="Baskerville Old Face" w:hAnsi="Baskerville Old Face" w:cs="Arial"/>
          <w:i/>
          <w:iCs/>
          <w:bdr w:val="none" w:sz="0" w:space="0" w:color="auto"/>
        </w:rPr>
        <w:t>that expresses an attitude</w:t>
      </w:r>
      <w:r w:rsidRPr="007E18AB">
        <w:rPr>
          <w:rFonts w:ascii="Baskerville Old Face" w:hAnsi="Baskerville Old Face" w:cs="Arial"/>
          <w:bdr w:val="none" w:sz="0" w:space="0" w:color="auto"/>
        </w:rPr>
        <w:t xml:space="preserve"> </w:t>
      </w:r>
      <w:r w:rsidRPr="007E18AB">
        <w:rPr>
          <w:rFonts w:ascii="Cambria" w:hAnsi="Cambria" w:cs="Cambria"/>
          <w:i/>
          <w:iCs/>
          <w:bdr w:val="none" w:sz="0" w:space="0" w:color="auto"/>
        </w:rPr>
        <w:t>Ψ</w:t>
      </w:r>
      <w:r w:rsidRPr="007E18AB">
        <w:rPr>
          <w:rFonts w:ascii="Baskerville Old Face" w:hAnsi="Baskerville Old Face" w:cs="Arial"/>
          <w:i/>
          <w:iCs/>
          <w:bdr w:val="none" w:sz="0" w:space="0" w:color="auto"/>
        </w:rPr>
        <w:t>(p) and entails an assertion with content p, S lies to A about</w:t>
      </w:r>
      <w:r w:rsidR="00D728EF" w:rsidRPr="007E18AB">
        <w:rPr>
          <w:rFonts w:ascii="Baskerville Old Face" w:hAnsi="Baskerville Old Face" w:cs="Arial"/>
          <w:i/>
          <w:iCs/>
          <w:bdr w:val="none" w:sz="0" w:space="0" w:color="auto"/>
        </w:rPr>
        <w:t xml:space="preserve"> p </w:t>
      </w:r>
      <w:r w:rsidRPr="007E18AB">
        <w:rPr>
          <w:rFonts w:ascii="Baskerville Old Face" w:hAnsi="Baskerville Old Face" w:cs="Arial"/>
          <w:i/>
          <w:iCs/>
          <w:bdr w:val="none" w:sz="0" w:space="0" w:color="auto"/>
        </w:rPr>
        <w:t>iff:</w:t>
      </w:r>
      <w:r w:rsidRPr="007E18AB">
        <w:rPr>
          <w:rFonts w:ascii="Baskerville Old Face" w:hAnsi="Baskerville Old Face" w:cs="Baskerville Old Face"/>
          <w:i/>
          <w:iCs/>
          <w:bdr w:val="none" w:sz="0" w:space="0" w:color="auto"/>
        </w:rPr>
        <w:t> </w:t>
      </w:r>
    </w:p>
    <w:p w14:paraId="099721B3" w14:textId="56977EB5" w:rsidR="009B7949" w:rsidRPr="007E18AB" w:rsidRDefault="009B7949" w:rsidP="00A1526A">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tabs>
          <w:tab w:val="num" w:pos="993"/>
        </w:tabs>
        <w:spacing w:line="276" w:lineRule="auto"/>
        <w:ind w:hanging="153"/>
        <w:jc w:val="both"/>
        <w:rPr>
          <w:rFonts w:ascii="Baskerville Old Face" w:hAnsi="Baskerville Old Face" w:cs="Arial"/>
          <w:bdr w:val="none" w:sz="0" w:space="0" w:color="auto"/>
        </w:rPr>
      </w:pPr>
      <w:r w:rsidRPr="007E18AB">
        <w:rPr>
          <w:rFonts w:ascii="Baskerville Old Face" w:hAnsi="Baskerville Old Face" w:cs="Arial"/>
          <w:bdr w:val="none" w:sz="0" w:space="0" w:color="auto"/>
        </w:rPr>
        <w:t>S thereby asserts that</w:t>
      </w:r>
      <w:r w:rsidR="00D728EF" w:rsidRPr="007E18AB">
        <w:rPr>
          <w:rFonts w:ascii="Baskerville Old Face" w:hAnsi="Baskerville Old Face" w:cs="Arial"/>
          <w:i/>
          <w:bdr w:val="none" w:sz="0" w:space="0" w:color="auto"/>
        </w:rPr>
        <w:t xml:space="preserve"> p,</w:t>
      </w:r>
      <w:r w:rsidRPr="007E18AB">
        <w:rPr>
          <w:rFonts w:ascii="Baskerville Old Face" w:hAnsi="Baskerville Old Face" w:cs="Arial"/>
          <w:bdr w:val="none" w:sz="0" w:space="0" w:color="auto"/>
        </w:rPr>
        <w:t xml:space="preserve"> i.e. (a), (b), and (c) obtain</w:t>
      </w:r>
    </w:p>
    <w:p w14:paraId="05F47C50" w14:textId="65D0FF97" w:rsidR="009B7949" w:rsidRPr="007E18AB" w:rsidRDefault="009B7949" w:rsidP="00A1526A">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tabs>
          <w:tab w:val="num" w:pos="993"/>
        </w:tabs>
        <w:spacing w:line="276" w:lineRule="auto"/>
        <w:ind w:hanging="153"/>
        <w:jc w:val="both"/>
        <w:rPr>
          <w:rFonts w:ascii="Baskerville Old Face" w:hAnsi="Baskerville Old Face" w:cs="Arial"/>
          <w:bdr w:val="none" w:sz="0" w:space="0" w:color="auto"/>
        </w:rPr>
      </w:pPr>
      <w:r w:rsidRPr="007E18AB">
        <w:rPr>
          <w:rFonts w:ascii="Baskerville Old Face" w:hAnsi="Baskerville Old Face" w:cs="Arial"/>
          <w:bdr w:val="none" w:sz="0" w:space="0" w:color="auto"/>
        </w:rPr>
        <w:lastRenderedPageBreak/>
        <w:t>Either S is more confident in</w:t>
      </w:r>
      <w:r w:rsidR="00D728EF" w:rsidRPr="007E18AB">
        <w:rPr>
          <w:rFonts w:ascii="Baskerville Old Face" w:hAnsi="Baskerville Old Face" w:cs="Arial"/>
          <w:i/>
          <w:bdr w:val="none" w:sz="0" w:space="0" w:color="auto"/>
        </w:rPr>
        <w:t xml:space="preserve"> p </w:t>
      </w:r>
      <w:r w:rsidRPr="007E18AB">
        <w:rPr>
          <w:rFonts w:ascii="Baskerville Old Face" w:hAnsi="Baskerville Old Face" w:cs="Arial"/>
          <w:bdr w:val="none" w:sz="0" w:space="0" w:color="auto"/>
        </w:rPr>
        <w:t xml:space="preserve">that S is confident in ¬p, or S is in </w:t>
      </w:r>
      <w:r w:rsidRPr="007E18AB">
        <w:rPr>
          <w:rFonts w:ascii="Cambria" w:hAnsi="Cambria" w:cs="Cambria"/>
          <w:bdr w:val="none" w:sz="0" w:space="0" w:color="auto"/>
        </w:rPr>
        <w:t>Ψ</w:t>
      </w:r>
      <w:r w:rsidRPr="007E18AB">
        <w:rPr>
          <w:rFonts w:ascii="Baskerville Old Face" w:hAnsi="Baskerville Old Face" w:cs="Arial"/>
          <w:bdr w:val="none" w:sz="0" w:space="0" w:color="auto"/>
        </w:rPr>
        <w:t>(</w:t>
      </w:r>
      <w:r w:rsidRPr="007E18AB">
        <w:rPr>
          <w:rFonts w:ascii="Baskerville Old Face" w:hAnsi="Baskerville Old Face" w:cs="Baskerville Old Face"/>
          <w:bdr w:val="none" w:sz="0" w:space="0" w:color="auto"/>
        </w:rPr>
        <w:t>¬</w:t>
      </w:r>
      <w:r w:rsidRPr="007E18AB">
        <w:rPr>
          <w:rFonts w:ascii="Baskerville Old Face" w:hAnsi="Baskerville Old Face" w:cs="Arial"/>
          <w:bdr w:val="none" w:sz="0" w:space="0" w:color="auto"/>
        </w:rPr>
        <w:t xml:space="preserve">p) more than S is in </w:t>
      </w:r>
      <w:r w:rsidRPr="007E18AB">
        <w:rPr>
          <w:rFonts w:ascii="Cambria" w:hAnsi="Cambria" w:cs="Cambria"/>
          <w:bdr w:val="none" w:sz="0" w:space="0" w:color="auto"/>
        </w:rPr>
        <w:t>Ψ</w:t>
      </w:r>
      <w:r w:rsidRPr="007E18AB">
        <w:rPr>
          <w:rFonts w:ascii="Baskerville Old Face" w:hAnsi="Baskerville Old Face" w:cs="Arial"/>
          <w:bdr w:val="none" w:sz="0" w:space="0" w:color="auto"/>
        </w:rPr>
        <w:t xml:space="preserve">(p), or both </w:t>
      </w:r>
    </w:p>
    <w:p w14:paraId="0F51C9F4"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askerville Old Face" w:hAnsi="Baskerville Old Face" w:cs="Arial"/>
          <w:i/>
          <w:iCs/>
          <w:bdr w:val="none" w:sz="0" w:space="0" w:color="auto"/>
        </w:rPr>
      </w:pPr>
    </w:p>
    <w:p w14:paraId="4FBD54A8"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jc w:val="both"/>
        <w:rPr>
          <w:rFonts w:ascii="Baskerville Old Face" w:hAnsi="Baskerville Old Face" w:cs="Arial"/>
          <w:bdr w:val="none" w:sz="0" w:space="0" w:color="auto"/>
        </w:rPr>
      </w:pPr>
      <w:r w:rsidRPr="007E18AB">
        <w:rPr>
          <w:rFonts w:ascii="Baskerville Old Face" w:hAnsi="Baskerville Old Face" w:cs="Arial"/>
          <w:bdr w:val="none" w:sz="0" w:space="0" w:color="auto"/>
        </w:rPr>
        <w:t>In the case in which the speaker is asserting directly, this definition will reduce to the following:</w:t>
      </w:r>
    </w:p>
    <w:p w14:paraId="2D6581A8" w14:textId="77777777" w:rsidR="009B7949" w:rsidRPr="007E18AB" w:rsidRDefault="009B7949" w:rsidP="00A1526A">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284" w:hanging="284"/>
        <w:contextualSpacing/>
        <w:jc w:val="both"/>
        <w:rPr>
          <w:rFonts w:ascii="Baskerville Old Face" w:hAnsi="Baskerville Old Face" w:cs="Arial"/>
          <w:b/>
          <w:bCs/>
          <w:bdr w:val="none" w:sz="0" w:space="0" w:color="auto"/>
        </w:rPr>
      </w:pPr>
      <w:r w:rsidRPr="007E18AB">
        <w:rPr>
          <w:rFonts w:ascii="Baskerville Old Face" w:hAnsi="Baskerville Old Face" w:cs="Arial"/>
          <w:b/>
          <w:bCs/>
          <w:bdr w:val="none" w:sz="0" w:space="0" w:color="auto"/>
        </w:rPr>
        <w:t>Definition of lying by asserting</w:t>
      </w:r>
    </w:p>
    <w:p w14:paraId="2A2BCE98" w14:textId="3A064163"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jc w:val="both"/>
        <w:rPr>
          <w:rFonts w:ascii="Baskerville Old Face" w:hAnsi="Baskerville Old Face" w:cs="Arial"/>
          <w:bdr w:val="none" w:sz="0" w:space="0" w:color="auto"/>
        </w:rPr>
      </w:pPr>
      <w:r w:rsidRPr="007E18AB">
        <w:rPr>
          <w:rFonts w:ascii="Baskerville Old Face" w:hAnsi="Baskerville Old Face" w:cs="Arial"/>
          <w:i/>
          <w:iCs/>
          <w:bdr w:val="none" w:sz="0" w:space="0" w:color="auto"/>
        </w:rPr>
        <w:t>In successfully uttering an illocutionary act with content p</w:t>
      </w:r>
      <w:r w:rsidRPr="007E18AB">
        <w:rPr>
          <w:rFonts w:ascii="Baskerville Old Face" w:hAnsi="Baskerville Old Face" w:cs="Arial"/>
          <w:bdr w:val="none" w:sz="0" w:space="0" w:color="auto"/>
        </w:rPr>
        <w:t xml:space="preserve">, </w:t>
      </w:r>
      <w:r w:rsidRPr="007E18AB">
        <w:rPr>
          <w:rFonts w:ascii="Baskerville Old Face" w:hAnsi="Baskerville Old Face" w:cs="Arial"/>
          <w:i/>
          <w:iCs/>
          <w:bdr w:val="none" w:sz="0" w:space="0" w:color="auto"/>
        </w:rPr>
        <w:t>S lies to A about</w:t>
      </w:r>
      <w:r w:rsidR="00D728EF" w:rsidRPr="007E18AB">
        <w:rPr>
          <w:rFonts w:ascii="Baskerville Old Face" w:hAnsi="Baskerville Old Face" w:cs="Arial"/>
          <w:i/>
          <w:iCs/>
          <w:bdr w:val="none" w:sz="0" w:space="0" w:color="auto"/>
        </w:rPr>
        <w:t xml:space="preserve"> p </w:t>
      </w:r>
      <w:r w:rsidRPr="007E18AB">
        <w:rPr>
          <w:rFonts w:ascii="Baskerville Old Face" w:hAnsi="Baskerville Old Face" w:cs="Arial"/>
          <w:i/>
          <w:iCs/>
          <w:bdr w:val="none" w:sz="0" w:space="0" w:color="auto"/>
        </w:rPr>
        <w:t>iff: </w:t>
      </w:r>
    </w:p>
    <w:p w14:paraId="6DA15869" w14:textId="3C5F4968" w:rsidR="009B7949" w:rsidRPr="007E18AB" w:rsidRDefault="009B7949" w:rsidP="00A1526A">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14" w:hanging="357"/>
        <w:jc w:val="both"/>
        <w:rPr>
          <w:rFonts w:ascii="Baskerville Old Face" w:hAnsi="Baskerville Old Face" w:cs="Arial"/>
          <w:bdr w:val="none" w:sz="0" w:space="0" w:color="auto"/>
        </w:rPr>
      </w:pPr>
      <w:r w:rsidRPr="007E18AB">
        <w:rPr>
          <w:rFonts w:ascii="Baskerville Old Face" w:hAnsi="Baskerville Old Face" w:cs="Arial"/>
          <w:bdr w:val="none" w:sz="0" w:space="0" w:color="auto"/>
        </w:rPr>
        <w:t>S thereby asserts that</w:t>
      </w:r>
      <w:r w:rsidR="00D728EF" w:rsidRPr="007E18AB">
        <w:rPr>
          <w:rFonts w:ascii="Baskerville Old Face" w:hAnsi="Baskerville Old Face" w:cs="Arial"/>
          <w:i/>
          <w:bdr w:val="none" w:sz="0" w:space="0" w:color="auto"/>
        </w:rPr>
        <w:t xml:space="preserve"> p </w:t>
      </w:r>
      <w:r w:rsidRPr="007E18AB">
        <w:rPr>
          <w:rFonts w:ascii="Baskerville Old Face" w:hAnsi="Baskerville Old Face" w:cs="Arial"/>
          <w:bdr w:val="none" w:sz="0" w:space="0" w:color="auto"/>
        </w:rPr>
        <w:t>(i.e. (a), (b), and (c) obtain)</w:t>
      </w:r>
    </w:p>
    <w:p w14:paraId="61C9A103" w14:textId="6044307D" w:rsidR="009B7949" w:rsidRPr="007E18AB" w:rsidRDefault="009B7949" w:rsidP="00A1526A">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14" w:hanging="357"/>
        <w:jc w:val="both"/>
        <w:rPr>
          <w:rFonts w:ascii="Baskerville Old Face" w:hAnsi="Baskerville Old Face" w:cs="Arial"/>
          <w:i/>
          <w:iCs/>
          <w:bdr w:val="none" w:sz="0" w:space="0" w:color="auto"/>
        </w:rPr>
      </w:pPr>
      <w:r w:rsidRPr="007E18AB">
        <w:rPr>
          <w:rFonts w:ascii="Baskerville Old Face" w:hAnsi="Baskerville Old Face" w:cs="Arial"/>
          <w:bdr w:val="none" w:sz="0" w:space="0" w:color="auto"/>
        </w:rPr>
        <w:t>S is more confident in</w:t>
      </w:r>
      <w:r w:rsidR="00D728EF" w:rsidRPr="007E18AB">
        <w:rPr>
          <w:rFonts w:ascii="Baskerville Old Face" w:hAnsi="Baskerville Old Face" w:cs="Arial"/>
          <w:i/>
          <w:bdr w:val="none" w:sz="0" w:space="0" w:color="auto"/>
        </w:rPr>
        <w:t xml:space="preserve"> p </w:t>
      </w:r>
      <w:r w:rsidRPr="007E18AB">
        <w:rPr>
          <w:rFonts w:ascii="Baskerville Old Face" w:hAnsi="Baskerville Old Face" w:cs="Arial"/>
          <w:bdr w:val="none" w:sz="0" w:space="0" w:color="auto"/>
        </w:rPr>
        <w:t>than S is confident in ¬</w:t>
      </w:r>
      <w:r w:rsidRPr="007E18AB">
        <w:rPr>
          <w:rFonts w:ascii="Baskerville Old Face" w:hAnsi="Baskerville Old Face" w:cs="Arial"/>
          <w:i/>
          <w:iCs/>
          <w:bdr w:val="none" w:sz="0" w:space="0" w:color="auto"/>
        </w:rPr>
        <w:t>p</w:t>
      </w:r>
    </w:p>
    <w:p w14:paraId="0F32ED73"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jc w:val="both"/>
        <w:rPr>
          <w:rFonts w:ascii="Baskerville Old Face" w:hAnsi="Baskerville Old Face" w:cs="Arial"/>
          <w:bdr w:val="none" w:sz="0" w:space="0" w:color="auto"/>
        </w:rPr>
      </w:pPr>
      <w:r w:rsidRPr="007E18AB">
        <w:rPr>
          <w:rFonts w:ascii="Baskerville Old Face" w:hAnsi="Baskerville Old Face" w:cs="Arial"/>
          <w:bdr w:val="none" w:sz="0" w:space="0" w:color="auto"/>
        </w:rPr>
        <w:br w:type="page"/>
      </w:r>
    </w:p>
    <w:p w14:paraId="40BBDEEA" w14:textId="01ADDD87" w:rsidR="009B7949" w:rsidRPr="007E18AB" w:rsidRDefault="009B7949" w:rsidP="00914FD4">
      <w:pPr>
        <w:pStyle w:val="culo"/>
      </w:pPr>
      <w:r w:rsidRPr="007E18AB">
        <w:lastRenderedPageBreak/>
        <w:t>Part B: Assertion and its norms</w:t>
      </w:r>
    </w:p>
    <w:p w14:paraId="02639D5D"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jc w:val="both"/>
        <w:rPr>
          <w:rFonts w:ascii="Baskerville Old Face" w:hAnsi="Baskerville Old Face" w:cs="Arial"/>
          <w:bCs/>
          <w:bdr w:val="none" w:sz="0" w:space="0" w:color="auto"/>
        </w:rPr>
      </w:pPr>
      <w:r w:rsidRPr="007E18AB">
        <w:rPr>
          <w:rFonts w:ascii="Baskerville Old Face" w:hAnsi="Baskerville Old Face" w:cs="Arial"/>
          <w:bCs/>
          <w:bdr w:val="none" w:sz="0" w:space="0" w:color="auto"/>
        </w:rPr>
        <w:t>Assertions are defective when they are insincere. But this is not the only way in which they can be defective. In other words, it seems that you cannot assert just about anything, as long as you believe it. It seems that you need some grounds for your assertion to be an acceptable conversational move. To account for this intuition, philosophers have hypothesised that assertion is subject to a norm that requires speakers to assert only when a given epistemic standard is met. More specifically, many philosophers accept Williamson’s (2000:241) hypothesis:</w:t>
      </w:r>
    </w:p>
    <w:p w14:paraId="4298B0E8" w14:textId="6AB54275"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284"/>
        <w:rPr>
          <w:rFonts w:ascii="Baskerville Old Face" w:hAnsi="Baskerville Old Face" w:cs="Arial"/>
          <w:bCs/>
          <w:bdr w:val="none" w:sz="0" w:space="0" w:color="auto"/>
        </w:rPr>
      </w:pPr>
      <w:r w:rsidRPr="007E18AB">
        <w:rPr>
          <w:rFonts w:ascii="Baskerville Old Face" w:hAnsi="Baskerville Old Face" w:cs="Arial"/>
          <w:b/>
          <w:bdr w:val="none" w:sz="0" w:space="0" w:color="auto"/>
        </w:rPr>
        <w:t>Williamson’s hypothesis</w:t>
      </w:r>
      <w:r w:rsidRPr="007E18AB">
        <w:rPr>
          <w:rFonts w:ascii="Baskerville Old Face" w:hAnsi="Baskerville Old Face" w:cs="Arial"/>
          <w:bCs/>
          <w:bdr w:val="none" w:sz="0" w:space="0" w:color="auto"/>
        </w:rPr>
        <w:br/>
      </w:r>
      <w:r w:rsidRPr="007E18AB">
        <w:rPr>
          <w:rFonts w:ascii="Baskerville Old Face" w:hAnsi="Baskerville Old Face" w:cs="Arial"/>
          <w:bCs/>
          <w:i/>
          <w:iCs/>
          <w:bdr w:val="none" w:sz="0" w:space="0" w:color="auto"/>
        </w:rPr>
        <w:t>What are the rules of assertion? An attractively simple suggestion is this. There</w:t>
      </w:r>
      <w:r w:rsidRPr="007E18AB">
        <w:rPr>
          <w:rFonts w:ascii="Baskerville Old Face" w:hAnsi="Baskerville Old Face" w:cs="Arial"/>
          <w:bCs/>
          <w:i/>
          <w:iCs/>
          <w:bdr w:val="none" w:sz="0" w:space="0" w:color="auto"/>
        </w:rPr>
        <w:br/>
        <w:t>is just one [constitutive] rule. Where C is a property of propositions, the rule</w:t>
      </w:r>
      <w:r w:rsidRPr="007E18AB">
        <w:rPr>
          <w:rFonts w:ascii="Baskerville Old Face" w:hAnsi="Baskerville Old Face" w:cs="Arial"/>
          <w:bCs/>
          <w:i/>
          <w:iCs/>
          <w:bdr w:val="none" w:sz="0" w:space="0" w:color="auto"/>
        </w:rPr>
        <w:br/>
        <w:t>says:</w:t>
      </w:r>
      <w:r w:rsidRPr="007E18AB">
        <w:rPr>
          <w:rFonts w:ascii="Baskerville Old Face" w:hAnsi="Baskerville Old Face" w:cs="Arial"/>
          <w:bCs/>
          <w:i/>
          <w:iCs/>
          <w:bdr w:val="none" w:sz="0" w:space="0" w:color="auto"/>
        </w:rPr>
        <w:br/>
        <w:t>(The C-rule) • One must: assert</w:t>
      </w:r>
      <w:r w:rsidR="00D728EF" w:rsidRPr="007E18AB">
        <w:rPr>
          <w:rFonts w:ascii="Baskerville Old Face" w:hAnsi="Baskerville Old Face" w:cs="Arial"/>
          <w:bCs/>
          <w:i/>
          <w:iCs/>
          <w:bdr w:val="none" w:sz="0" w:space="0" w:color="auto"/>
        </w:rPr>
        <w:t xml:space="preserve"> p </w:t>
      </w:r>
      <w:r w:rsidRPr="007E18AB">
        <w:rPr>
          <w:rFonts w:ascii="Baskerville Old Face" w:hAnsi="Baskerville Old Face" w:cs="Arial"/>
          <w:bCs/>
          <w:i/>
          <w:iCs/>
          <w:bdr w:val="none" w:sz="0" w:space="0" w:color="auto"/>
        </w:rPr>
        <w:t>only if</w:t>
      </w:r>
      <w:r w:rsidR="00D728EF" w:rsidRPr="007E18AB">
        <w:rPr>
          <w:rFonts w:ascii="Baskerville Old Face" w:hAnsi="Baskerville Old Face" w:cs="Arial"/>
          <w:bCs/>
          <w:i/>
          <w:iCs/>
          <w:bdr w:val="none" w:sz="0" w:space="0" w:color="auto"/>
        </w:rPr>
        <w:t xml:space="preserve"> p </w:t>
      </w:r>
      <w:r w:rsidRPr="007E18AB">
        <w:rPr>
          <w:rFonts w:ascii="Baskerville Old Face" w:hAnsi="Baskerville Old Face" w:cs="Arial"/>
          <w:bCs/>
          <w:i/>
          <w:iCs/>
          <w:bdr w:val="none" w:sz="0" w:space="0" w:color="auto"/>
        </w:rPr>
        <w:t xml:space="preserve">has C. </w:t>
      </w:r>
    </w:p>
    <w:p w14:paraId="76C78FFE"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jc w:val="both"/>
        <w:rPr>
          <w:rFonts w:ascii="Baskerville Old Face" w:hAnsi="Baskerville Old Face" w:cs="Arial"/>
          <w:bCs/>
          <w:bdr w:val="none" w:sz="0" w:space="0" w:color="auto"/>
        </w:rPr>
      </w:pPr>
      <w:r w:rsidRPr="007E18AB">
        <w:rPr>
          <w:rFonts w:ascii="Baskerville Old Face" w:hAnsi="Baskerville Old Face" w:cs="Arial"/>
          <w:bCs/>
          <w:bdr w:val="none" w:sz="0" w:space="0" w:color="auto"/>
        </w:rPr>
        <w:t>In this part of the thesis, I considered the extent to which Williamson’s hypothesis is a plausible conjecture, and then introduced my own account of the norms and aims of assertion.</w:t>
      </w:r>
    </w:p>
    <w:p w14:paraId="60EC00B4"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jc w:val="both"/>
        <w:rPr>
          <w:rFonts w:ascii="Baskerville Old Face" w:hAnsi="Baskerville Old Face" w:cs="Arial"/>
          <w:bCs/>
          <w:bdr w:val="none" w:sz="0" w:space="0" w:color="auto"/>
        </w:rPr>
      </w:pPr>
    </w:p>
    <w:p w14:paraId="58E3D5ED" w14:textId="77777777" w:rsidR="009B7949" w:rsidRPr="007E18AB" w:rsidRDefault="009B7949" w:rsidP="00914FD4">
      <w:pPr>
        <w:pStyle w:val="culo"/>
      </w:pPr>
      <w:r w:rsidRPr="007E18AB">
        <w:t>Chapter 5: The norm of assertion: a constitutive norm?</w:t>
      </w:r>
    </w:p>
    <w:p w14:paraId="3792CB73"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jc w:val="both"/>
        <w:rPr>
          <w:rFonts w:ascii="Baskerville Old Face" w:hAnsi="Baskerville Old Face" w:cs="Arial"/>
          <w:bCs/>
          <w:bdr w:val="none" w:sz="0" w:space="0" w:color="auto"/>
        </w:rPr>
      </w:pPr>
      <w:r w:rsidRPr="007E18AB">
        <w:rPr>
          <w:rFonts w:ascii="Baskerville Old Face" w:hAnsi="Baskerville Old Face" w:cs="Arial"/>
          <w:bCs/>
          <w:bdr w:val="none" w:sz="0" w:space="0" w:color="auto"/>
        </w:rPr>
        <w:t>In Chapter 5, I took issue with the claim that the norm is constitutive. I argued that:</w:t>
      </w:r>
    </w:p>
    <w:p w14:paraId="1593D944" w14:textId="0A1B8E3E" w:rsidR="009B7949" w:rsidRPr="007E18AB" w:rsidRDefault="009B7949" w:rsidP="00A1526A">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284" w:hanging="284"/>
        <w:contextualSpacing/>
        <w:jc w:val="both"/>
        <w:rPr>
          <w:rFonts w:ascii="Baskerville Old Face" w:hAnsi="Baskerville Old Face" w:cs="Arial"/>
          <w:bdr w:val="none" w:sz="0" w:space="0" w:color="auto"/>
        </w:rPr>
      </w:pPr>
      <w:r w:rsidRPr="007E18AB">
        <w:rPr>
          <w:rFonts w:ascii="Baskerville Old Face" w:hAnsi="Baskerville Old Face" w:cs="Arial"/>
          <w:b/>
          <w:bCs/>
          <w:bdr w:val="none" w:sz="0" w:space="0" w:color="auto"/>
        </w:rPr>
        <w:t>Williamson’s definition of ‘constitutive rule’ departs significantly from the orthodoxy</w:t>
      </w:r>
      <w:r w:rsidRPr="007E18AB">
        <w:rPr>
          <w:rFonts w:ascii="Baskerville Old Face" w:hAnsi="Baskerville Old Face" w:cs="Arial"/>
          <w:bdr w:val="none" w:sz="0" w:space="0" w:color="auto"/>
        </w:rPr>
        <w:t>, as shown in the rows 2-3 of the following table:</w:t>
      </w:r>
    </w:p>
    <w:p w14:paraId="5E2C93FF"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284"/>
        <w:contextualSpacing/>
        <w:jc w:val="both"/>
        <w:rPr>
          <w:rFonts w:ascii="Baskerville Old Face" w:hAnsi="Baskerville Old Face" w:cs="Arial"/>
          <w:bdr w:val="none" w:sz="0" w:space="0" w:color="auto"/>
        </w:rPr>
      </w:pPr>
    </w:p>
    <w:tbl>
      <w:tblPr>
        <w:tblW w:w="8783"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85"/>
        <w:gridCol w:w="4364"/>
        <w:gridCol w:w="3934"/>
      </w:tblGrid>
      <w:tr w:rsidR="009B7949" w:rsidRPr="007E18AB" w14:paraId="06449E92" w14:textId="77777777" w:rsidTr="00B179C7">
        <w:trPr>
          <w:trHeight w:val="362"/>
        </w:trPr>
        <w:tc>
          <w:tcPr>
            <w:tcW w:w="4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6402BB0D"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askerville Old Face" w:hAnsi="Baskerville Old Face" w:cs="Arial"/>
                <w:bdr w:val="none" w:sz="0" w:space="0" w:color="auto"/>
              </w:rPr>
            </w:pPr>
            <w:r w:rsidRPr="007E18AB">
              <w:rPr>
                <w:rFonts w:ascii="Baskerville Old Face" w:hAnsi="Baskerville Old Face" w:cs="Arial"/>
                <w:b/>
                <w:bdr w:val="none" w:sz="0" w:space="0" w:color="auto"/>
              </w:rPr>
              <w:t>#</w:t>
            </w:r>
          </w:p>
        </w:tc>
        <w:tc>
          <w:tcPr>
            <w:tcW w:w="43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57CEC826"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askerville Old Face" w:hAnsi="Baskerville Old Face" w:cs="Arial"/>
                <w:bdr w:val="none" w:sz="0" w:space="0" w:color="auto"/>
              </w:rPr>
            </w:pPr>
            <w:r w:rsidRPr="007E18AB">
              <w:rPr>
                <w:rFonts w:ascii="Baskerville Old Face" w:hAnsi="Baskerville Old Face" w:cs="Arial"/>
                <w:b/>
                <w:bdr w:val="none" w:sz="0" w:space="0" w:color="auto"/>
              </w:rPr>
              <w:t>Constitutive rules – orthodox view</w:t>
            </w:r>
          </w:p>
        </w:tc>
        <w:tc>
          <w:tcPr>
            <w:tcW w:w="39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32E13F42"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askerville Old Face" w:hAnsi="Baskerville Old Face" w:cs="Arial"/>
                <w:bdr w:val="none" w:sz="0" w:space="0" w:color="auto"/>
              </w:rPr>
            </w:pPr>
            <w:r w:rsidRPr="007E18AB">
              <w:rPr>
                <w:rFonts w:ascii="Baskerville Old Face" w:hAnsi="Baskerville Old Face" w:cs="Arial"/>
                <w:b/>
                <w:bdr w:val="none" w:sz="0" w:space="0" w:color="auto"/>
              </w:rPr>
              <w:t>Constitutive rules – Williamson</w:t>
            </w:r>
          </w:p>
        </w:tc>
      </w:tr>
      <w:tr w:rsidR="009B7949" w:rsidRPr="007E18AB" w14:paraId="2ED67342" w14:textId="77777777" w:rsidTr="00B179C7">
        <w:trPr>
          <w:trHeight w:val="342"/>
        </w:trPr>
        <w:tc>
          <w:tcPr>
            <w:tcW w:w="4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184077B"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askerville Old Face" w:hAnsi="Baskerville Old Face" w:cs="Arial"/>
                <w:bdr w:val="none" w:sz="0" w:space="0" w:color="auto"/>
              </w:rPr>
            </w:pPr>
            <w:r w:rsidRPr="007E18AB">
              <w:rPr>
                <w:rFonts w:ascii="Baskerville Old Face" w:hAnsi="Baskerville Old Face" w:cs="Arial"/>
                <w:bdr w:val="none" w:sz="0" w:space="0" w:color="auto"/>
              </w:rPr>
              <w:t>1</w:t>
            </w:r>
          </w:p>
        </w:tc>
        <w:tc>
          <w:tcPr>
            <w:tcW w:w="43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11FB541"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ind w:left="110" w:right="131"/>
              <w:jc w:val="both"/>
              <w:rPr>
                <w:rFonts w:ascii="Baskerville Old Face" w:hAnsi="Baskerville Old Face" w:cs="Arial"/>
                <w:bdr w:val="none" w:sz="0" w:space="0" w:color="auto"/>
              </w:rPr>
            </w:pPr>
            <w:r w:rsidRPr="007E18AB">
              <w:rPr>
                <w:rFonts w:ascii="Baskerville Old Face" w:hAnsi="Baskerville Old Face" w:cs="Arial"/>
                <w:bdr w:val="none" w:sz="0" w:space="0" w:color="auto"/>
              </w:rPr>
              <w:t>Establish (i.e. define) the practices they regulate</w:t>
            </w:r>
          </w:p>
        </w:tc>
        <w:tc>
          <w:tcPr>
            <w:tcW w:w="39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879419A"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ind w:left="136" w:right="252"/>
              <w:jc w:val="both"/>
              <w:rPr>
                <w:rFonts w:ascii="Baskerville Old Face" w:hAnsi="Baskerville Old Face" w:cs="Arial"/>
                <w:bdr w:val="none" w:sz="0" w:space="0" w:color="auto"/>
              </w:rPr>
            </w:pPr>
            <w:r w:rsidRPr="007E18AB">
              <w:rPr>
                <w:rFonts w:ascii="Baskerville Old Face" w:hAnsi="Baskerville Old Face" w:cs="Arial"/>
                <w:bdr w:val="none" w:sz="0" w:space="0" w:color="auto"/>
              </w:rPr>
              <w:t>Are essential to (i.e. define) the practices they regulate</w:t>
            </w:r>
          </w:p>
        </w:tc>
      </w:tr>
      <w:tr w:rsidR="009B7949" w:rsidRPr="007E18AB" w14:paraId="23AD31CE" w14:textId="77777777" w:rsidTr="00B179C7">
        <w:trPr>
          <w:trHeight w:val="342"/>
        </w:trPr>
        <w:tc>
          <w:tcPr>
            <w:tcW w:w="4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74107B4C"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askerville Old Face" w:hAnsi="Baskerville Old Face" w:cs="Arial"/>
                <w:bdr w:val="none" w:sz="0" w:space="0" w:color="auto"/>
              </w:rPr>
            </w:pPr>
            <w:r w:rsidRPr="007E18AB">
              <w:rPr>
                <w:rFonts w:ascii="Baskerville Old Face" w:hAnsi="Baskerville Old Face" w:cs="Arial"/>
                <w:bdr w:val="none" w:sz="0" w:space="0" w:color="auto"/>
              </w:rPr>
              <w:t>2</w:t>
            </w:r>
          </w:p>
        </w:tc>
        <w:tc>
          <w:tcPr>
            <w:tcW w:w="43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37570806"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ind w:left="110" w:right="131"/>
              <w:jc w:val="both"/>
              <w:rPr>
                <w:rFonts w:ascii="Baskerville Old Face" w:hAnsi="Baskerville Old Face" w:cs="Arial"/>
                <w:bdr w:val="none" w:sz="0" w:space="0" w:color="auto"/>
              </w:rPr>
            </w:pPr>
            <w:r w:rsidRPr="007E18AB">
              <w:rPr>
                <w:rFonts w:ascii="Baskerville Old Face" w:hAnsi="Baskerville Old Face" w:cs="Arial"/>
                <w:bdr w:val="none" w:sz="0" w:space="0" w:color="auto"/>
              </w:rPr>
              <w:t>Cannot be ‘properly’ violated</w:t>
            </w:r>
          </w:p>
        </w:tc>
        <w:tc>
          <w:tcPr>
            <w:tcW w:w="39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20DB99EF"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ind w:left="136" w:right="252"/>
              <w:jc w:val="both"/>
              <w:rPr>
                <w:rFonts w:ascii="Baskerville Old Face" w:hAnsi="Baskerville Old Face" w:cs="Arial"/>
                <w:bdr w:val="none" w:sz="0" w:space="0" w:color="auto"/>
              </w:rPr>
            </w:pPr>
            <w:r w:rsidRPr="007E18AB">
              <w:rPr>
                <w:rFonts w:ascii="Baskerville Old Face" w:hAnsi="Baskerville Old Face" w:cs="Arial"/>
                <w:bdr w:val="none" w:sz="0" w:space="0" w:color="auto"/>
              </w:rPr>
              <w:t>Can be violated</w:t>
            </w:r>
          </w:p>
        </w:tc>
      </w:tr>
      <w:tr w:rsidR="009B7949" w:rsidRPr="007E18AB" w14:paraId="65670B39" w14:textId="77777777" w:rsidTr="00B179C7">
        <w:trPr>
          <w:trHeight w:val="540"/>
        </w:trPr>
        <w:tc>
          <w:tcPr>
            <w:tcW w:w="4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465C665B"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askerville Old Face" w:hAnsi="Baskerville Old Face" w:cs="Arial"/>
                <w:bdr w:val="none" w:sz="0" w:space="0" w:color="auto"/>
              </w:rPr>
            </w:pPr>
            <w:r w:rsidRPr="007E18AB">
              <w:rPr>
                <w:rFonts w:ascii="Baskerville Old Face" w:hAnsi="Baskerville Old Face" w:cs="Arial"/>
                <w:bdr w:val="none" w:sz="0" w:space="0" w:color="auto"/>
              </w:rPr>
              <w:t>3</w:t>
            </w:r>
          </w:p>
        </w:tc>
        <w:tc>
          <w:tcPr>
            <w:tcW w:w="43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61CF8593"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ind w:left="110" w:right="131"/>
              <w:jc w:val="both"/>
              <w:rPr>
                <w:rFonts w:ascii="Baskerville Old Face" w:hAnsi="Baskerville Old Face" w:cs="Arial"/>
                <w:bdr w:val="none" w:sz="0" w:space="0" w:color="auto"/>
              </w:rPr>
            </w:pPr>
            <w:r w:rsidRPr="007E18AB">
              <w:rPr>
                <w:rFonts w:ascii="Baskerville Old Face" w:hAnsi="Baskerville Old Face" w:cs="Arial"/>
                <w:bdr w:val="none" w:sz="0" w:space="0" w:color="auto"/>
              </w:rPr>
              <w:t>Typically take the form of ‘count-as’ locutions</w:t>
            </w:r>
          </w:p>
        </w:tc>
        <w:tc>
          <w:tcPr>
            <w:tcW w:w="39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71445468"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ind w:left="136" w:right="252"/>
              <w:jc w:val="both"/>
              <w:rPr>
                <w:rFonts w:ascii="Baskerville Old Face" w:hAnsi="Baskerville Old Face" w:cs="Arial"/>
                <w:bdr w:val="none" w:sz="0" w:space="0" w:color="auto"/>
              </w:rPr>
            </w:pPr>
            <w:r w:rsidRPr="007E18AB">
              <w:rPr>
                <w:rFonts w:ascii="Baskerville Old Face" w:hAnsi="Baskerville Old Face" w:cs="Arial"/>
                <w:bdr w:val="none" w:sz="0" w:space="0" w:color="auto"/>
              </w:rPr>
              <w:t>Typically take the form of imperatives</w:t>
            </w:r>
          </w:p>
        </w:tc>
      </w:tr>
    </w:tbl>
    <w:p w14:paraId="3D2663D9"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284"/>
        <w:contextualSpacing/>
        <w:jc w:val="both"/>
        <w:rPr>
          <w:rFonts w:ascii="Baskerville Old Face" w:hAnsi="Baskerville Old Face" w:cs="Arial"/>
          <w:bdr w:val="none" w:sz="0" w:space="0" w:color="auto"/>
        </w:rPr>
      </w:pPr>
    </w:p>
    <w:p w14:paraId="04D14305" w14:textId="77777777" w:rsidR="009B7949" w:rsidRPr="007E18AB" w:rsidRDefault="009B7949" w:rsidP="00A1526A">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284" w:hanging="284"/>
        <w:contextualSpacing/>
        <w:jc w:val="both"/>
        <w:rPr>
          <w:rFonts w:ascii="Baskerville Old Face" w:hAnsi="Baskerville Old Face" w:cs="Arial"/>
          <w:bdr w:val="none" w:sz="0" w:space="0" w:color="auto"/>
        </w:rPr>
      </w:pPr>
      <w:r w:rsidRPr="007E18AB">
        <w:rPr>
          <w:rFonts w:ascii="Baskerville Old Face" w:hAnsi="Baskerville Old Face" w:cs="Arial"/>
          <w:b/>
          <w:bCs/>
          <w:bdr w:val="none" w:sz="0" w:space="0" w:color="auto"/>
        </w:rPr>
        <w:t>Some authors interpret the notion of ‘constitutive rule’ in the traditional sense, others in Williamson’s sense.</w:t>
      </w:r>
    </w:p>
    <w:p w14:paraId="6B04B95B"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284"/>
        <w:contextualSpacing/>
        <w:jc w:val="both"/>
        <w:rPr>
          <w:rFonts w:ascii="Baskerville Old Face" w:hAnsi="Baskerville Old Face" w:cs="Arial"/>
          <w:bdr w:val="none" w:sz="0" w:space="0" w:color="auto"/>
        </w:rPr>
      </w:pPr>
    </w:p>
    <w:p w14:paraId="2F47CE26" w14:textId="77777777" w:rsidR="009B7949" w:rsidRPr="007E18AB" w:rsidRDefault="009B7949" w:rsidP="00A1526A">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284" w:hanging="284"/>
        <w:contextualSpacing/>
        <w:jc w:val="both"/>
        <w:rPr>
          <w:rFonts w:ascii="Baskerville Old Face" w:hAnsi="Baskerville Old Face" w:cs="Arial"/>
          <w:b/>
          <w:bCs/>
          <w:bdr w:val="none" w:sz="0" w:space="0" w:color="auto"/>
        </w:rPr>
      </w:pPr>
      <w:r w:rsidRPr="007E18AB">
        <w:rPr>
          <w:rFonts w:ascii="Baskerville Old Face" w:hAnsi="Baskerville Old Face" w:cs="Arial"/>
          <w:b/>
          <w:bCs/>
          <w:bdr w:val="none" w:sz="0" w:space="0" w:color="auto"/>
        </w:rPr>
        <w:lastRenderedPageBreak/>
        <w:t>Both interpretations of the hypothesis are problematic</w:t>
      </w:r>
      <w:r w:rsidRPr="007E18AB">
        <w:rPr>
          <w:rFonts w:ascii="Baskerville Old Face" w:hAnsi="Baskerville Old Face" w:cs="Arial"/>
          <w:bdr w:val="none" w:sz="0" w:space="0" w:color="auto"/>
        </w:rPr>
        <w:t>:</w:t>
      </w:r>
    </w:p>
    <w:p w14:paraId="70BC4578" w14:textId="77777777" w:rsidR="009B7949" w:rsidRPr="007E18AB" w:rsidRDefault="009B7949" w:rsidP="00A1526A">
      <w:pPr>
        <w:numPr>
          <w:ilvl w:val="1"/>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contextualSpacing/>
        <w:jc w:val="both"/>
        <w:rPr>
          <w:rFonts w:ascii="Baskerville Old Face" w:hAnsi="Baskerville Old Face" w:cs="Arial"/>
          <w:bdr w:val="none" w:sz="0" w:space="0" w:color="auto"/>
        </w:rPr>
      </w:pPr>
      <w:r w:rsidRPr="007E18AB">
        <w:rPr>
          <w:rFonts w:ascii="Baskerville Old Face" w:hAnsi="Baskerville Old Face" w:cs="Arial"/>
          <w:bdr w:val="none" w:sz="0" w:space="0" w:color="auto"/>
        </w:rPr>
        <w:t>The traditional interpretation is incompatible with the hypothesis.</w:t>
      </w:r>
    </w:p>
    <w:p w14:paraId="01C1F93E" w14:textId="77777777" w:rsidR="009B7949" w:rsidRPr="007E18AB" w:rsidRDefault="009B7949" w:rsidP="00A1526A">
      <w:pPr>
        <w:numPr>
          <w:ilvl w:val="1"/>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contextualSpacing/>
        <w:jc w:val="both"/>
        <w:rPr>
          <w:rFonts w:ascii="Baskerville Old Face" w:hAnsi="Baskerville Old Face" w:cs="Arial"/>
          <w:bdr w:val="none" w:sz="0" w:space="0" w:color="auto"/>
        </w:rPr>
      </w:pPr>
      <w:r w:rsidRPr="007E18AB">
        <w:rPr>
          <w:rFonts w:ascii="Baskerville Old Face" w:hAnsi="Baskerville Old Face" w:cs="Arial"/>
          <w:bdr w:val="none" w:sz="0" w:space="0" w:color="auto"/>
        </w:rPr>
        <w:t>The alternative interpretation renders the hypothesis that the norm is constitutive uninteresting, as all rules possess the properties identified as distinctive of constitutive rules.</w:t>
      </w:r>
    </w:p>
    <w:p w14:paraId="098381B0"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1440"/>
        <w:contextualSpacing/>
        <w:jc w:val="both"/>
        <w:rPr>
          <w:rFonts w:ascii="Baskerville Old Face" w:hAnsi="Baskerville Old Face" w:cs="Arial"/>
          <w:bdr w:val="none" w:sz="0" w:space="0" w:color="auto"/>
        </w:rPr>
      </w:pPr>
    </w:p>
    <w:p w14:paraId="1512FF54" w14:textId="77777777" w:rsidR="009B7949" w:rsidRPr="007E18AB" w:rsidRDefault="009B7949" w:rsidP="00A1526A">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284" w:hanging="284"/>
        <w:contextualSpacing/>
        <w:jc w:val="both"/>
        <w:rPr>
          <w:rFonts w:ascii="Baskerville Old Face" w:hAnsi="Baskerville Old Face" w:cs="Arial"/>
          <w:bdr w:val="none" w:sz="0" w:space="0" w:color="auto"/>
        </w:rPr>
      </w:pPr>
      <w:r w:rsidRPr="007E18AB">
        <w:rPr>
          <w:rFonts w:ascii="Baskerville Old Face" w:hAnsi="Baskerville Old Face" w:cs="Arial"/>
          <w:bdr w:val="none" w:sz="0" w:space="0" w:color="auto"/>
        </w:rPr>
        <w:t xml:space="preserve">In conclusion, </w:t>
      </w:r>
      <w:r w:rsidRPr="007E18AB">
        <w:rPr>
          <w:rFonts w:ascii="Baskerville Old Face" w:hAnsi="Baskerville Old Face" w:cs="Arial"/>
          <w:b/>
          <w:bCs/>
          <w:bdr w:val="none" w:sz="0" w:space="0" w:color="auto"/>
        </w:rPr>
        <w:t xml:space="preserve">philosophers are better off abandoning the claim that there is a norm that is </w:t>
      </w:r>
      <w:r w:rsidRPr="007E18AB">
        <w:rPr>
          <w:rFonts w:ascii="Baskerville Old Face" w:hAnsi="Baskerville Old Face" w:cs="Arial"/>
          <w:b/>
          <w:bCs/>
          <w:i/>
          <w:iCs/>
          <w:bdr w:val="none" w:sz="0" w:space="0" w:color="auto"/>
        </w:rPr>
        <w:t>constitutive</w:t>
      </w:r>
      <w:r w:rsidRPr="007E18AB">
        <w:rPr>
          <w:rFonts w:ascii="Baskerville Old Face" w:hAnsi="Baskerville Old Face" w:cs="Arial"/>
          <w:b/>
          <w:bCs/>
          <w:bdr w:val="none" w:sz="0" w:space="0" w:color="auto"/>
        </w:rPr>
        <w:t xml:space="preserve"> of assertion</w:t>
      </w:r>
      <w:r w:rsidRPr="007E18AB">
        <w:rPr>
          <w:rFonts w:ascii="Baskerville Old Face" w:hAnsi="Baskerville Old Face" w:cs="Arial"/>
          <w:bdr w:val="none" w:sz="0" w:space="0" w:color="auto"/>
        </w:rPr>
        <w:t xml:space="preserve">. </w:t>
      </w:r>
    </w:p>
    <w:p w14:paraId="14DA0171"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284"/>
        <w:contextualSpacing/>
        <w:jc w:val="both"/>
        <w:rPr>
          <w:rFonts w:ascii="Baskerville Old Face" w:hAnsi="Baskerville Old Face" w:cs="Arial"/>
          <w:bdr w:val="none" w:sz="0" w:space="0" w:color="auto"/>
        </w:rPr>
      </w:pPr>
    </w:p>
    <w:p w14:paraId="0A75FEAB" w14:textId="77777777" w:rsidR="009B7949" w:rsidRPr="007E18AB" w:rsidRDefault="009B7949" w:rsidP="00A1526A">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284" w:hanging="284"/>
        <w:contextualSpacing/>
        <w:jc w:val="both"/>
        <w:rPr>
          <w:rFonts w:ascii="Baskerville Old Face" w:hAnsi="Baskerville Old Face" w:cs="Arial"/>
          <w:b/>
          <w:bCs/>
          <w:bdr w:val="none" w:sz="0" w:space="0" w:color="auto"/>
        </w:rPr>
      </w:pPr>
      <w:r w:rsidRPr="007E18AB">
        <w:rPr>
          <w:rFonts w:ascii="Baskerville Old Face" w:hAnsi="Baskerville Old Face" w:cs="Arial"/>
          <w:bdr w:val="none" w:sz="0" w:space="0" w:color="auto"/>
        </w:rPr>
        <w:t xml:space="preserve">Once the claim is abandoned, </w:t>
      </w:r>
      <w:r w:rsidRPr="007E18AB">
        <w:rPr>
          <w:rFonts w:ascii="Baskerville Old Face" w:hAnsi="Baskerville Old Face" w:cs="Arial"/>
          <w:b/>
          <w:bCs/>
          <w:bdr w:val="none" w:sz="0" w:space="0" w:color="auto"/>
        </w:rPr>
        <w:t xml:space="preserve">also the claim that the norm is unique and the claim that the norm identifies assertion </w:t>
      </w:r>
      <w:r w:rsidRPr="007E18AB">
        <w:rPr>
          <w:rFonts w:ascii="Baskerville Old Face" w:hAnsi="Baskerville Old Face" w:cs="Arial"/>
          <w:bdr w:val="none" w:sz="0" w:space="0" w:color="auto"/>
        </w:rPr>
        <w:t xml:space="preserve">(assertion can be defined as the only speech act that is uniquely subject to the norm) </w:t>
      </w:r>
      <w:r w:rsidRPr="007E18AB">
        <w:rPr>
          <w:rFonts w:ascii="Baskerville Old Face" w:hAnsi="Baskerville Old Face" w:cs="Arial"/>
          <w:b/>
          <w:bCs/>
          <w:bdr w:val="none" w:sz="0" w:space="0" w:color="auto"/>
        </w:rPr>
        <w:t>lose their appeal</w:t>
      </w:r>
      <w:r w:rsidRPr="007E18AB">
        <w:rPr>
          <w:rFonts w:ascii="Baskerville Old Face" w:hAnsi="Baskerville Old Face" w:cs="Arial"/>
          <w:bdr w:val="none" w:sz="0" w:space="0" w:color="auto"/>
        </w:rPr>
        <w:t>.</w:t>
      </w:r>
    </w:p>
    <w:p w14:paraId="6BB7A133"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1440"/>
        <w:contextualSpacing/>
        <w:jc w:val="both"/>
        <w:rPr>
          <w:rFonts w:ascii="Baskerville Old Face" w:hAnsi="Baskerville Old Face" w:cs="Arial"/>
          <w:bdr w:val="none" w:sz="0" w:space="0" w:color="auto"/>
        </w:rPr>
      </w:pPr>
    </w:p>
    <w:p w14:paraId="7EB01720" w14:textId="77777777" w:rsidR="009B7949" w:rsidRPr="007E18AB" w:rsidRDefault="009B7949" w:rsidP="00914FD4">
      <w:pPr>
        <w:pStyle w:val="culo"/>
      </w:pPr>
      <w:r w:rsidRPr="007E18AB">
        <w:t>Chapter 6: Assertion and Truth</w:t>
      </w:r>
    </w:p>
    <w:p w14:paraId="447416F1"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jc w:val="both"/>
        <w:rPr>
          <w:rFonts w:ascii="Baskerville Old Face" w:hAnsi="Baskerville Old Face" w:cs="Arial"/>
          <w:bCs/>
          <w:bdr w:val="none" w:sz="0" w:space="0" w:color="auto"/>
        </w:rPr>
      </w:pPr>
      <w:r w:rsidRPr="007E18AB">
        <w:rPr>
          <w:rFonts w:ascii="Baskerville Old Face" w:hAnsi="Baskerville Old Face" w:cs="Arial"/>
          <w:bCs/>
          <w:bdr w:val="none" w:sz="0" w:space="0" w:color="auto"/>
        </w:rPr>
        <w:t>Can a false proposition ever be assertable? Depending on the response to this question, accounts of the norm of assertion can be divided into two families:</w:t>
      </w:r>
    </w:p>
    <w:p w14:paraId="34A1002E" w14:textId="4FA4B7DB" w:rsidR="009B7949" w:rsidRPr="007E18AB" w:rsidRDefault="009B7949" w:rsidP="00A1526A">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contextualSpacing/>
        <w:jc w:val="both"/>
        <w:rPr>
          <w:rFonts w:ascii="Baskerville Old Face" w:hAnsi="Baskerville Old Face" w:cs="Arial"/>
          <w:bCs/>
          <w:bdr w:val="none" w:sz="0" w:space="0" w:color="auto"/>
        </w:rPr>
      </w:pPr>
      <w:r w:rsidRPr="007E18AB">
        <w:rPr>
          <w:rFonts w:ascii="Baskerville Old Face" w:hAnsi="Baskerville Old Face" w:cs="Arial"/>
          <w:b/>
          <w:i/>
          <w:iCs/>
          <w:bdr w:val="none" w:sz="0" w:space="0" w:color="auto"/>
        </w:rPr>
        <w:t>Factive accounts</w:t>
      </w:r>
      <w:r w:rsidRPr="007E18AB">
        <w:rPr>
          <w:rFonts w:ascii="Baskerville Old Face" w:hAnsi="Baskerville Old Face" w:cs="Arial"/>
          <w:bCs/>
          <w:bdr w:val="none" w:sz="0" w:space="0" w:color="auto"/>
        </w:rPr>
        <w:t>: only true propositions are assertable</w:t>
      </w:r>
      <w:r w:rsidR="00F26D25" w:rsidRPr="007E18AB">
        <w:rPr>
          <w:rFonts w:ascii="Baskerville Old Face" w:hAnsi="Baskerville Old Face" w:cs="Arial"/>
          <w:bCs/>
          <w:bdr w:val="none" w:sz="0" w:space="0" w:color="auto"/>
        </w:rPr>
        <w:t>.</w:t>
      </w:r>
    </w:p>
    <w:p w14:paraId="4B55CFA0" w14:textId="66F6244C" w:rsidR="00B179C7" w:rsidRPr="007E18AB" w:rsidRDefault="009B7949" w:rsidP="00A1526A">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360" w:line="360" w:lineRule="auto"/>
        <w:ind w:left="714" w:hanging="357"/>
        <w:contextualSpacing/>
        <w:jc w:val="both"/>
        <w:rPr>
          <w:rFonts w:ascii="Baskerville Old Face" w:hAnsi="Baskerville Old Face" w:cs="Arial"/>
          <w:bCs/>
          <w:bdr w:val="none" w:sz="0" w:space="0" w:color="auto"/>
        </w:rPr>
      </w:pPr>
      <w:r w:rsidRPr="007E18AB">
        <w:rPr>
          <w:rFonts w:ascii="Baskerville Old Face" w:hAnsi="Baskerville Old Face" w:cs="Arial"/>
          <w:b/>
          <w:i/>
          <w:iCs/>
          <w:bdr w:val="none" w:sz="0" w:space="0" w:color="auto"/>
        </w:rPr>
        <w:t>Non-factive accounts</w:t>
      </w:r>
      <w:r w:rsidRPr="007E18AB">
        <w:rPr>
          <w:rFonts w:ascii="Baskerville Old Face" w:hAnsi="Baskerville Old Face" w:cs="Arial"/>
          <w:bCs/>
          <w:bdr w:val="none" w:sz="0" w:space="0" w:color="auto"/>
        </w:rPr>
        <w:t>: some propositions are assertable even if they are not true (granted that they meet some epistemic standard)</w:t>
      </w:r>
      <w:r w:rsidR="00F26D25" w:rsidRPr="007E18AB">
        <w:rPr>
          <w:rFonts w:ascii="Baskerville Old Face" w:hAnsi="Baskerville Old Face" w:cs="Arial"/>
          <w:bCs/>
          <w:bdr w:val="none" w:sz="0" w:space="0" w:color="auto"/>
        </w:rPr>
        <w:t>.</w:t>
      </w:r>
    </w:p>
    <w:p w14:paraId="360B0744" w14:textId="609B973C" w:rsidR="00B179C7" w:rsidRPr="007E18AB" w:rsidRDefault="009B7949" w:rsidP="00F26D25">
      <w:pPr>
        <w:pBdr>
          <w:top w:val="none" w:sz="0" w:space="0" w:color="auto"/>
          <w:left w:val="none" w:sz="0" w:space="0" w:color="auto"/>
          <w:bottom w:val="none" w:sz="0" w:space="0" w:color="auto"/>
          <w:right w:val="none" w:sz="0" w:space="0" w:color="auto"/>
          <w:between w:val="none" w:sz="0" w:space="0" w:color="auto"/>
          <w:bar w:val="none" w:sz="0" w:color="auto"/>
        </w:pBdr>
        <w:spacing w:before="240" w:after="120" w:line="360" w:lineRule="auto"/>
        <w:jc w:val="both"/>
        <w:rPr>
          <w:rFonts w:ascii="Baskerville Old Face" w:hAnsi="Baskerville Old Face" w:cs="Arial"/>
          <w:bCs/>
          <w:bdr w:val="none" w:sz="0" w:space="0" w:color="auto"/>
        </w:rPr>
      </w:pPr>
      <w:r w:rsidRPr="007E18AB">
        <w:rPr>
          <w:rFonts w:ascii="Baskerville Old Face" w:hAnsi="Baskerville Old Face" w:cs="Arial"/>
          <w:bCs/>
          <w:bdr w:val="none" w:sz="0" w:space="0" w:color="auto"/>
        </w:rPr>
        <w:t>These accounts are mot</w:t>
      </w:r>
      <w:r w:rsidR="00B179C7" w:rsidRPr="007E18AB">
        <w:rPr>
          <w:rFonts w:ascii="Baskerville Old Face" w:hAnsi="Baskerville Old Face" w:cs="Arial"/>
          <w:bCs/>
          <w:bdr w:val="none" w:sz="0" w:space="0" w:color="auto"/>
        </w:rPr>
        <w:t>ivated by different intuitions:</w:t>
      </w:r>
    </w:p>
    <w:p w14:paraId="696143C0" w14:textId="4512163B" w:rsidR="009B7949" w:rsidRPr="007E18AB" w:rsidRDefault="0084247E" w:rsidP="00A1526A">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contextualSpacing/>
        <w:jc w:val="both"/>
        <w:rPr>
          <w:rFonts w:ascii="Baskerville Old Face" w:hAnsi="Baskerville Old Face" w:cs="Arial"/>
          <w:bCs/>
          <w:bdr w:val="none" w:sz="0" w:space="0" w:color="auto"/>
        </w:rPr>
      </w:pPr>
      <w:r w:rsidRPr="007E18AB">
        <w:rPr>
          <w:rFonts w:ascii="Baskerville Old Face" w:hAnsi="Baskerville Old Face" w:cs="Arial"/>
          <w:b/>
          <w:i/>
          <w:iCs/>
          <w:bdr w:val="none" w:sz="0" w:space="0" w:color="auto"/>
        </w:rPr>
        <w:t>Falsity-Criticism</w:t>
      </w:r>
      <w:r w:rsidR="009B7949" w:rsidRPr="007E18AB">
        <w:rPr>
          <w:rFonts w:ascii="Baskerville Old Face" w:hAnsi="Baskerville Old Face" w:cs="Arial"/>
          <w:bCs/>
          <w:i/>
          <w:iCs/>
          <w:bdr w:val="none" w:sz="0" w:space="0" w:color="auto"/>
        </w:rPr>
        <w:t xml:space="preserve"> </w:t>
      </w:r>
      <w:r w:rsidR="009B7949" w:rsidRPr="007E18AB">
        <w:rPr>
          <w:rFonts w:ascii="Baskerville Old Face" w:hAnsi="Baskerville Old Face" w:cs="Arial"/>
          <w:bCs/>
          <w:bdr w:val="none" w:sz="0" w:space="0" w:color="auto"/>
        </w:rPr>
        <w:t>(supporting factive views): true assertions are intuitively correct, and their truth is apt to be praised; false assertions are intuitively incorrect, and their falsity is liable to criticism</w:t>
      </w:r>
      <w:r w:rsidR="00F26D25" w:rsidRPr="007E18AB">
        <w:rPr>
          <w:rFonts w:ascii="Baskerville Old Face" w:hAnsi="Baskerville Old Face" w:cs="Arial"/>
          <w:bCs/>
          <w:bdr w:val="none" w:sz="0" w:space="0" w:color="auto"/>
        </w:rPr>
        <w:t>.</w:t>
      </w:r>
    </w:p>
    <w:p w14:paraId="53710679" w14:textId="22B7787C" w:rsidR="009B7949" w:rsidRPr="007E18AB" w:rsidRDefault="009B7949" w:rsidP="00A1526A">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contextualSpacing/>
        <w:jc w:val="both"/>
        <w:rPr>
          <w:rFonts w:ascii="Baskerville Old Face" w:hAnsi="Baskerville Old Face" w:cs="Arial"/>
          <w:bCs/>
          <w:bdr w:val="none" w:sz="0" w:space="0" w:color="auto"/>
        </w:rPr>
      </w:pPr>
      <w:r w:rsidRPr="007E18AB">
        <w:rPr>
          <w:rFonts w:ascii="Baskerville Old Face" w:hAnsi="Baskerville Old Face" w:cs="Arial"/>
          <w:b/>
          <w:i/>
          <w:iCs/>
          <w:bdr w:val="none" w:sz="0" w:space="0" w:color="auto"/>
        </w:rPr>
        <w:t>Lucky and unlucky assertions</w:t>
      </w:r>
      <w:r w:rsidRPr="007E18AB">
        <w:rPr>
          <w:rFonts w:ascii="Baskerville Old Face" w:hAnsi="Baskerville Old Face" w:cs="Arial"/>
          <w:bCs/>
          <w:i/>
          <w:iCs/>
          <w:bdr w:val="none" w:sz="0" w:space="0" w:color="auto"/>
        </w:rPr>
        <w:t xml:space="preserve"> </w:t>
      </w:r>
      <w:r w:rsidRPr="007E18AB">
        <w:rPr>
          <w:rFonts w:ascii="Baskerville Old Face" w:hAnsi="Baskerville Old Face" w:cs="Arial"/>
          <w:bCs/>
          <w:bdr w:val="none" w:sz="0" w:space="0" w:color="auto"/>
        </w:rPr>
        <w:t>(supporting non-factive views): some assertions are intuitively impermissible even if they are true; some assertions are intuitively permissible even if they are false</w:t>
      </w:r>
      <w:r w:rsidR="00F26D25" w:rsidRPr="007E18AB">
        <w:rPr>
          <w:rFonts w:ascii="Baskerville Old Face" w:hAnsi="Baskerville Old Face" w:cs="Arial"/>
          <w:bCs/>
          <w:bdr w:val="none" w:sz="0" w:space="0" w:color="auto"/>
        </w:rPr>
        <w:t>.</w:t>
      </w:r>
    </w:p>
    <w:p w14:paraId="3212351D"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720"/>
        <w:contextualSpacing/>
        <w:jc w:val="both"/>
        <w:rPr>
          <w:rFonts w:ascii="Baskerville Old Face" w:hAnsi="Baskerville Old Face" w:cs="Arial"/>
          <w:bCs/>
          <w:bdr w:val="none" w:sz="0" w:space="0" w:color="auto"/>
        </w:rPr>
      </w:pPr>
    </w:p>
    <w:p w14:paraId="7F8C5540" w14:textId="7A6AC17C" w:rsidR="009B7949" w:rsidRPr="007E18AB" w:rsidRDefault="009B7949" w:rsidP="00A1526A">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284" w:hanging="284"/>
        <w:contextualSpacing/>
        <w:jc w:val="both"/>
        <w:rPr>
          <w:rFonts w:ascii="Baskerville Old Face" w:hAnsi="Baskerville Old Face" w:cs="Arial"/>
          <w:bdr w:val="none" w:sz="0" w:space="0" w:color="auto"/>
        </w:rPr>
      </w:pPr>
      <w:r w:rsidRPr="007E18AB">
        <w:rPr>
          <w:rFonts w:ascii="Baskerville Old Face" w:hAnsi="Baskerville Old Face" w:cs="Arial"/>
          <w:b/>
          <w:bCs/>
          <w:bdr w:val="none" w:sz="0" w:space="0" w:color="auto"/>
        </w:rPr>
        <w:t>Factive norms are too demanding</w:t>
      </w:r>
      <w:r w:rsidRPr="007E18AB">
        <w:rPr>
          <w:rFonts w:ascii="Baskerville Old Face" w:hAnsi="Baskerville Old Face" w:cs="Arial"/>
          <w:bdr w:val="none" w:sz="0" w:space="0" w:color="auto"/>
        </w:rPr>
        <w:t xml:space="preserve">: factive norms seem to predict that there is no permissible course of action for a speaker in every case in which a speaker </w:t>
      </w:r>
      <w:r w:rsidRPr="007E18AB">
        <w:rPr>
          <w:rFonts w:ascii="Baskerville Old Face" w:hAnsi="Baskerville Old Face" w:cs="Arial"/>
          <w:i/>
          <w:iCs/>
          <w:bdr w:val="none" w:sz="0" w:space="0" w:color="auto"/>
        </w:rPr>
        <w:t>S is asked whether</w:t>
      </w:r>
      <w:r w:rsidR="00D728EF" w:rsidRPr="007E18AB">
        <w:rPr>
          <w:rFonts w:ascii="Baskerville Old Face" w:hAnsi="Baskerville Old Face" w:cs="Arial"/>
          <w:i/>
          <w:iCs/>
          <w:bdr w:val="none" w:sz="0" w:space="0" w:color="auto"/>
        </w:rPr>
        <w:t xml:space="preserve"> p </w:t>
      </w:r>
      <w:r w:rsidRPr="007E18AB">
        <w:rPr>
          <w:rFonts w:ascii="Baskerville Old Face" w:hAnsi="Baskerville Old Face" w:cs="Arial"/>
          <w:i/>
          <w:iCs/>
          <w:bdr w:val="none" w:sz="0" w:space="0" w:color="auto"/>
        </w:rPr>
        <w:t>is the case, and S holds a false but justified belief about</w:t>
      </w:r>
      <w:r w:rsidR="00D728EF" w:rsidRPr="007E18AB">
        <w:rPr>
          <w:rFonts w:ascii="Baskerville Old Face" w:hAnsi="Baskerville Old Face" w:cs="Arial"/>
          <w:i/>
          <w:iCs/>
          <w:bdr w:val="none" w:sz="0" w:space="0" w:color="auto"/>
        </w:rPr>
        <w:t xml:space="preserve"> p.</w:t>
      </w:r>
    </w:p>
    <w:p w14:paraId="45AF6F89"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284"/>
        <w:contextualSpacing/>
        <w:jc w:val="both"/>
        <w:rPr>
          <w:rFonts w:ascii="Baskerville Old Face" w:hAnsi="Baskerville Old Face" w:cs="Arial"/>
          <w:bdr w:val="none" w:sz="0" w:space="0" w:color="auto"/>
        </w:rPr>
      </w:pPr>
    </w:p>
    <w:p w14:paraId="7656BB33" w14:textId="61FE7FC8" w:rsidR="009B7949" w:rsidRPr="007E18AB" w:rsidRDefault="009B7949" w:rsidP="00A1526A">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284" w:hanging="284"/>
        <w:contextualSpacing/>
        <w:jc w:val="both"/>
        <w:rPr>
          <w:rFonts w:ascii="Baskerville Old Face" w:hAnsi="Baskerville Old Face" w:cs="Arial"/>
          <w:bdr w:val="none" w:sz="0" w:space="0" w:color="auto"/>
        </w:rPr>
      </w:pPr>
      <w:r w:rsidRPr="007E18AB">
        <w:rPr>
          <w:rFonts w:ascii="Baskerville Old Face" w:hAnsi="Baskerville Old Face" w:cs="Arial"/>
          <w:b/>
          <w:bCs/>
          <w:bdr w:val="none" w:sz="0" w:space="0" w:color="auto"/>
        </w:rPr>
        <w:lastRenderedPageBreak/>
        <w:t>One cannot always derive impermissibility from incorrectness</w:t>
      </w:r>
      <w:r w:rsidRPr="007E18AB">
        <w:rPr>
          <w:rFonts w:ascii="Baskerville Old Face" w:hAnsi="Baskerville Old Face" w:cs="Arial"/>
          <w:bdr w:val="none" w:sz="0" w:space="0" w:color="auto"/>
        </w:rPr>
        <w:t xml:space="preserve">. The terms </w:t>
      </w:r>
      <w:r w:rsidR="00CC270D" w:rsidRPr="007E18AB">
        <w:rPr>
          <w:rFonts w:ascii="Baskerville Old Face" w:hAnsi="Baskerville Old Face" w:cs="Arial"/>
          <w:bdr w:val="none" w:sz="0" w:space="0" w:color="auto"/>
        </w:rPr>
        <w:t>‘</w:t>
      </w:r>
      <w:r w:rsidRPr="007E18AB">
        <w:rPr>
          <w:rFonts w:ascii="Baskerville Old Face" w:hAnsi="Baskerville Old Face" w:cs="Arial"/>
          <w:bdr w:val="none" w:sz="0" w:space="0" w:color="auto"/>
        </w:rPr>
        <w:t>correct</w:t>
      </w:r>
      <w:r w:rsidR="00CC270D" w:rsidRPr="007E18AB">
        <w:rPr>
          <w:rFonts w:ascii="Baskerville Old Face" w:hAnsi="Baskerville Old Face" w:cs="Arial"/>
          <w:bdr w:val="none" w:sz="0" w:space="0" w:color="auto"/>
        </w:rPr>
        <w:t>’</w:t>
      </w:r>
      <w:r w:rsidRPr="007E18AB">
        <w:rPr>
          <w:rFonts w:ascii="Baskerville Old Face" w:hAnsi="Baskerville Old Face" w:cs="Arial"/>
          <w:bdr w:val="none" w:sz="0" w:space="0" w:color="auto"/>
        </w:rPr>
        <w:t xml:space="preserve"> and </w:t>
      </w:r>
      <w:r w:rsidR="00CC270D" w:rsidRPr="007E18AB">
        <w:rPr>
          <w:rFonts w:ascii="Baskerville Old Face" w:hAnsi="Baskerville Old Face" w:cs="Arial"/>
          <w:bdr w:val="none" w:sz="0" w:space="0" w:color="auto"/>
        </w:rPr>
        <w:t>‘</w:t>
      </w:r>
      <w:r w:rsidRPr="007E18AB">
        <w:rPr>
          <w:rFonts w:ascii="Baskerville Old Face" w:hAnsi="Baskerville Old Face" w:cs="Arial"/>
          <w:bdr w:val="none" w:sz="0" w:space="0" w:color="auto"/>
        </w:rPr>
        <w:t>incorrect</w:t>
      </w:r>
      <w:r w:rsidR="00CC270D" w:rsidRPr="007E18AB">
        <w:rPr>
          <w:rFonts w:ascii="Baskerville Old Face" w:hAnsi="Baskerville Old Face" w:cs="Arial"/>
          <w:bdr w:val="none" w:sz="0" w:space="0" w:color="auto"/>
        </w:rPr>
        <w:t>’</w:t>
      </w:r>
      <w:r w:rsidRPr="007E18AB">
        <w:rPr>
          <w:rFonts w:ascii="Baskerville Old Face" w:hAnsi="Baskerville Old Face" w:cs="Arial"/>
          <w:bdr w:val="none" w:sz="0" w:space="0" w:color="auto"/>
        </w:rPr>
        <w:t xml:space="preserve"> are ambiguous between two meanings. One is alethic (</w:t>
      </w:r>
      <w:r w:rsidR="00CC270D" w:rsidRPr="007E18AB">
        <w:rPr>
          <w:rFonts w:ascii="Baskerville Old Face" w:hAnsi="Baskerville Old Face" w:cs="Arial"/>
          <w:bdr w:val="none" w:sz="0" w:space="0" w:color="auto"/>
        </w:rPr>
        <w:t>‘</w:t>
      </w:r>
      <w:r w:rsidRPr="007E18AB">
        <w:rPr>
          <w:rFonts w:ascii="Baskerville Old Face" w:hAnsi="Baskerville Old Face" w:cs="Arial"/>
          <w:bdr w:val="none" w:sz="0" w:space="0" w:color="auto"/>
        </w:rPr>
        <w:t>correct</w:t>
      </w:r>
      <w:r w:rsidR="00CC270D" w:rsidRPr="007E18AB">
        <w:rPr>
          <w:rFonts w:ascii="Baskerville Old Face" w:hAnsi="Baskerville Old Face" w:cs="Arial"/>
          <w:bdr w:val="none" w:sz="0" w:space="0" w:color="auto"/>
        </w:rPr>
        <w:t>’</w:t>
      </w:r>
      <w:r w:rsidRPr="007E18AB">
        <w:rPr>
          <w:rFonts w:ascii="Baskerville Old Face" w:hAnsi="Baskerville Old Face" w:cs="Arial"/>
          <w:bdr w:val="none" w:sz="0" w:space="0" w:color="auto"/>
        </w:rPr>
        <w:t xml:space="preserve"> means </w:t>
      </w:r>
      <w:r w:rsidR="00CC270D" w:rsidRPr="007E18AB">
        <w:rPr>
          <w:rFonts w:ascii="Baskerville Old Face" w:hAnsi="Baskerville Old Face" w:cs="Arial"/>
          <w:bdr w:val="none" w:sz="0" w:space="0" w:color="auto"/>
        </w:rPr>
        <w:t>‘</w:t>
      </w:r>
      <w:r w:rsidRPr="007E18AB">
        <w:rPr>
          <w:rFonts w:ascii="Baskerville Old Face" w:hAnsi="Baskerville Old Face" w:cs="Arial"/>
          <w:bdr w:val="none" w:sz="0" w:space="0" w:color="auto"/>
        </w:rPr>
        <w:t>true</w:t>
      </w:r>
      <w:r w:rsidR="00CC270D" w:rsidRPr="007E18AB">
        <w:rPr>
          <w:rFonts w:ascii="Baskerville Old Face" w:hAnsi="Baskerville Old Face" w:cs="Arial"/>
          <w:bdr w:val="none" w:sz="0" w:space="0" w:color="auto"/>
        </w:rPr>
        <w:t>’</w:t>
      </w:r>
      <w:r w:rsidRPr="007E18AB">
        <w:rPr>
          <w:rFonts w:ascii="Baskerville Old Face" w:hAnsi="Baskerville Old Face" w:cs="Arial"/>
          <w:bdr w:val="none" w:sz="0" w:space="0" w:color="auto"/>
        </w:rPr>
        <w:t>), another is normative (</w:t>
      </w:r>
      <w:r w:rsidR="00CC270D" w:rsidRPr="007E18AB">
        <w:rPr>
          <w:rFonts w:ascii="Baskerville Old Face" w:hAnsi="Baskerville Old Face" w:cs="Arial"/>
          <w:bdr w:val="none" w:sz="0" w:space="0" w:color="auto"/>
        </w:rPr>
        <w:t>‘</w:t>
      </w:r>
      <w:r w:rsidRPr="007E18AB">
        <w:rPr>
          <w:rFonts w:ascii="Baskerville Old Face" w:hAnsi="Baskerville Old Face" w:cs="Arial"/>
          <w:bdr w:val="none" w:sz="0" w:space="0" w:color="auto"/>
        </w:rPr>
        <w:t>correct</w:t>
      </w:r>
      <w:r w:rsidR="00CC270D" w:rsidRPr="007E18AB">
        <w:rPr>
          <w:rFonts w:ascii="Baskerville Old Face" w:hAnsi="Baskerville Old Face" w:cs="Arial"/>
          <w:bdr w:val="none" w:sz="0" w:space="0" w:color="auto"/>
        </w:rPr>
        <w:t>’</w:t>
      </w:r>
      <w:r w:rsidRPr="007E18AB">
        <w:rPr>
          <w:rFonts w:ascii="Baskerville Old Face" w:hAnsi="Baskerville Old Face" w:cs="Arial"/>
          <w:bdr w:val="none" w:sz="0" w:space="0" w:color="auto"/>
        </w:rPr>
        <w:t xml:space="preserve"> means </w:t>
      </w:r>
      <w:r w:rsidR="00CC270D" w:rsidRPr="007E18AB">
        <w:rPr>
          <w:rFonts w:ascii="Baskerville Old Face" w:hAnsi="Baskerville Old Face" w:cs="Arial"/>
          <w:bdr w:val="none" w:sz="0" w:space="0" w:color="auto"/>
        </w:rPr>
        <w:t>‘</w:t>
      </w:r>
      <w:r w:rsidRPr="007E18AB">
        <w:rPr>
          <w:rFonts w:ascii="Baskerville Old Face" w:hAnsi="Baskerville Old Face" w:cs="Arial"/>
          <w:bdr w:val="none" w:sz="0" w:space="0" w:color="auto"/>
        </w:rPr>
        <w:t>permissible</w:t>
      </w:r>
      <w:r w:rsidR="00CC270D" w:rsidRPr="007E18AB">
        <w:rPr>
          <w:rFonts w:ascii="Baskerville Old Face" w:hAnsi="Baskerville Old Face" w:cs="Arial"/>
          <w:bdr w:val="none" w:sz="0" w:space="0" w:color="auto"/>
        </w:rPr>
        <w:t>’</w:t>
      </w:r>
      <w:r w:rsidRPr="007E18AB">
        <w:rPr>
          <w:rFonts w:ascii="Baskerville Old Face" w:hAnsi="Baskerville Old Face" w:cs="Arial"/>
          <w:bdr w:val="none" w:sz="0" w:space="0" w:color="auto"/>
        </w:rPr>
        <w:t xml:space="preserve">). The </w:t>
      </w:r>
      <w:r w:rsidRPr="007E18AB">
        <w:rPr>
          <w:rFonts w:ascii="Baskerville Old Face" w:hAnsi="Baskerville Old Face" w:cs="Arial"/>
          <w:i/>
          <w:iCs/>
          <w:bdr w:val="none" w:sz="0" w:space="0" w:color="auto"/>
        </w:rPr>
        <w:t xml:space="preserve">argument from correctness, </w:t>
      </w:r>
      <w:r w:rsidRPr="007E18AB">
        <w:rPr>
          <w:rFonts w:ascii="Baskerville Old Face" w:hAnsi="Baskerville Old Face" w:cs="Arial"/>
          <w:bdr w:val="none" w:sz="0" w:space="0" w:color="auto"/>
        </w:rPr>
        <w:t xml:space="preserve">that derives factive norms from the </w:t>
      </w:r>
      <w:r w:rsidR="0084247E" w:rsidRPr="007E18AB">
        <w:rPr>
          <w:rFonts w:ascii="Baskerville Old Face" w:hAnsi="Baskerville Old Face" w:cs="Arial"/>
          <w:i/>
          <w:iCs/>
          <w:bdr w:val="none" w:sz="0" w:space="0" w:color="auto"/>
        </w:rPr>
        <w:t>Falsity-Criticism</w:t>
      </w:r>
      <w:r w:rsidRPr="007E18AB">
        <w:rPr>
          <w:rFonts w:ascii="Baskerville Old Face" w:hAnsi="Baskerville Old Face" w:cs="Arial"/>
          <w:i/>
          <w:iCs/>
          <w:bdr w:val="none" w:sz="0" w:space="0" w:color="auto"/>
        </w:rPr>
        <w:t xml:space="preserve"> </w:t>
      </w:r>
      <w:r w:rsidRPr="007E18AB">
        <w:rPr>
          <w:rFonts w:ascii="Baskerville Old Face" w:hAnsi="Baskerville Old Face" w:cs="Arial"/>
          <w:bdr w:val="none" w:sz="0" w:space="0" w:color="auto"/>
        </w:rPr>
        <w:t xml:space="preserve">intuition, relies on an equivocation between these two readings. The conclusion is that </w:t>
      </w:r>
      <w:r w:rsidRPr="007E18AB">
        <w:rPr>
          <w:rFonts w:ascii="Baskerville Old Face" w:hAnsi="Baskerville Old Face" w:cs="Arial"/>
          <w:b/>
          <w:bCs/>
          <w:bdr w:val="none" w:sz="0" w:space="0" w:color="auto"/>
        </w:rPr>
        <w:t xml:space="preserve">intuitions about the incorrectness of false assertions </w:t>
      </w:r>
      <w:r w:rsidRPr="007E18AB">
        <w:rPr>
          <w:rFonts w:ascii="Baskerville Old Face" w:hAnsi="Baskerville Old Face" w:cs="Arial"/>
          <w:bdr w:val="none" w:sz="0" w:space="0" w:color="auto"/>
        </w:rPr>
        <w:t xml:space="preserve">(which constitute an important part of the </w:t>
      </w:r>
      <w:r w:rsidR="0084247E" w:rsidRPr="007E18AB">
        <w:rPr>
          <w:rFonts w:ascii="Baskerville Old Face" w:hAnsi="Baskerville Old Face" w:cs="Arial"/>
          <w:bdr w:val="none" w:sz="0" w:space="0" w:color="auto"/>
        </w:rPr>
        <w:t>Falsity-Criticism</w:t>
      </w:r>
      <w:r w:rsidRPr="007E18AB">
        <w:rPr>
          <w:rFonts w:ascii="Baskerville Old Face" w:hAnsi="Baskerville Old Face" w:cs="Arial"/>
          <w:bdr w:val="none" w:sz="0" w:space="0" w:color="auto"/>
        </w:rPr>
        <w:t xml:space="preserve"> intuition)</w:t>
      </w:r>
      <w:r w:rsidRPr="007E18AB">
        <w:rPr>
          <w:rFonts w:ascii="Baskerville Old Face" w:hAnsi="Baskerville Old Face" w:cs="Arial"/>
          <w:b/>
          <w:bCs/>
          <w:bdr w:val="none" w:sz="0" w:space="0" w:color="auto"/>
        </w:rPr>
        <w:t xml:space="preserve"> do not bear on the issue </w:t>
      </w:r>
      <w:r w:rsidRPr="007E18AB">
        <w:rPr>
          <w:rFonts w:ascii="Baskerville Old Face" w:hAnsi="Baskerville Old Face" w:cs="Arial"/>
          <w:bdr w:val="none" w:sz="0" w:space="0" w:color="auto"/>
        </w:rPr>
        <w:t>of whether permissible assertion requires truth.</w:t>
      </w:r>
    </w:p>
    <w:p w14:paraId="78588AF6"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720"/>
        <w:contextualSpacing/>
        <w:jc w:val="both"/>
        <w:rPr>
          <w:rFonts w:ascii="Baskerville Old Face" w:hAnsi="Baskerville Old Face" w:cs="Arial"/>
          <w:b/>
          <w:bCs/>
          <w:bdr w:val="none" w:sz="0" w:space="0" w:color="auto"/>
        </w:rPr>
      </w:pPr>
    </w:p>
    <w:p w14:paraId="77D7EDE2" w14:textId="5C23ACE6" w:rsidR="009B7949" w:rsidRPr="007E18AB" w:rsidRDefault="009B7949" w:rsidP="00A1526A">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284" w:hanging="284"/>
        <w:contextualSpacing/>
        <w:jc w:val="both"/>
        <w:rPr>
          <w:rFonts w:ascii="Baskerville Old Face" w:hAnsi="Baskerville Old Face" w:cs="Arial"/>
          <w:b/>
          <w:bCs/>
          <w:bdr w:val="none" w:sz="0" w:space="0" w:color="auto"/>
        </w:rPr>
      </w:pPr>
      <w:r w:rsidRPr="007E18AB">
        <w:rPr>
          <w:rFonts w:ascii="Baskerville Old Face" w:hAnsi="Baskerville Old Face" w:cs="Arial"/>
          <w:b/>
          <w:bCs/>
          <w:bdr w:val="none" w:sz="0" w:space="0" w:color="auto"/>
        </w:rPr>
        <w:t xml:space="preserve">The </w:t>
      </w:r>
      <w:r w:rsidR="0084247E" w:rsidRPr="007E18AB">
        <w:rPr>
          <w:rFonts w:ascii="Baskerville Old Face" w:hAnsi="Baskerville Old Face" w:cs="Arial"/>
          <w:b/>
          <w:bCs/>
          <w:bdr w:val="none" w:sz="0" w:space="0" w:color="auto"/>
        </w:rPr>
        <w:t>Falsity-Criticism</w:t>
      </w:r>
      <w:r w:rsidRPr="007E18AB">
        <w:rPr>
          <w:rFonts w:ascii="Baskerville Old Face" w:hAnsi="Baskerville Old Face" w:cs="Arial"/>
          <w:b/>
          <w:bCs/>
          <w:bdr w:val="none" w:sz="0" w:space="0" w:color="auto"/>
        </w:rPr>
        <w:t xml:space="preserve"> intuition can be explained within a non-factivist framework: </w:t>
      </w:r>
      <w:r w:rsidRPr="007E18AB">
        <w:rPr>
          <w:rFonts w:ascii="Baskerville Old Face" w:hAnsi="Baskerville Old Face" w:cs="Arial"/>
          <w:bdr w:val="none" w:sz="0" w:space="0" w:color="auto"/>
        </w:rPr>
        <w:t xml:space="preserve">even if one cannot derive the impermissibility of false assertion from their incorrectness, it is still true that false assertions are criticisable, and an account of assertion needs to explain why. The factivist explanation is not the only option: </w:t>
      </w:r>
      <w:r w:rsidRPr="007E18AB">
        <w:rPr>
          <w:rFonts w:ascii="Baskerville Old Face" w:hAnsi="Baskerville Old Face" w:cs="Arial"/>
          <w:b/>
          <w:bCs/>
          <w:bdr w:val="none" w:sz="0" w:space="0" w:color="auto"/>
        </w:rPr>
        <w:t>criticisms about the falsity of false assertions can be explained in terms of failure to meet the aim, rather than the norm, of assertion</w:t>
      </w:r>
      <w:r w:rsidRPr="007E18AB">
        <w:rPr>
          <w:rFonts w:ascii="Baskerville Old Face" w:hAnsi="Baskerville Old Face" w:cs="Arial"/>
          <w:bdr w:val="none" w:sz="0" w:space="0" w:color="auto"/>
        </w:rPr>
        <w:t>.</w:t>
      </w:r>
      <w:r w:rsidRPr="007E18AB">
        <w:rPr>
          <w:rFonts w:ascii="Baskerville Old Face" w:hAnsi="Baskerville Old Face" w:cs="Arial"/>
          <w:b/>
          <w:bCs/>
          <w:bdr w:val="none" w:sz="0" w:space="0" w:color="auto"/>
        </w:rPr>
        <w:t xml:space="preserve"> </w:t>
      </w:r>
    </w:p>
    <w:p w14:paraId="31CDF44F"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720"/>
        <w:contextualSpacing/>
        <w:jc w:val="both"/>
        <w:rPr>
          <w:rFonts w:ascii="Baskerville Old Face" w:hAnsi="Baskerville Old Face" w:cs="Arial"/>
          <w:b/>
          <w:bCs/>
          <w:bdr w:val="none" w:sz="0" w:space="0" w:color="auto"/>
        </w:rPr>
      </w:pPr>
    </w:p>
    <w:p w14:paraId="4E54A35C" w14:textId="5E5DBFAB" w:rsidR="009B7949" w:rsidRPr="007E18AB" w:rsidRDefault="009B7949" w:rsidP="00A1526A">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284" w:hanging="284"/>
        <w:contextualSpacing/>
        <w:jc w:val="both"/>
        <w:rPr>
          <w:rFonts w:ascii="Baskerville Old Face" w:hAnsi="Baskerville Old Face" w:cs="Arial"/>
          <w:b/>
          <w:bCs/>
          <w:bdr w:val="none" w:sz="0" w:space="0" w:color="auto"/>
        </w:rPr>
      </w:pPr>
      <w:r w:rsidRPr="007E18AB">
        <w:rPr>
          <w:rFonts w:ascii="Baskerville Old Face" w:hAnsi="Baskerville Old Face" w:cs="Arial"/>
          <w:b/>
          <w:bCs/>
          <w:bdr w:val="none" w:sz="0" w:space="0" w:color="auto"/>
        </w:rPr>
        <w:t>An intuitive test suggests that assertion is the aim, rather than the rule, of assertion:</w:t>
      </w:r>
    </w:p>
    <w:p w14:paraId="200BE1E8" w14:textId="77777777" w:rsidR="009B7949" w:rsidRPr="007E18AB" w:rsidRDefault="009B7949" w:rsidP="009E1D44">
      <w:pPr>
        <w:pStyle w:val="Nessunaspaziatura"/>
        <w:ind w:firstLine="284"/>
        <w:rPr>
          <w:b/>
          <w:bdr w:val="none" w:sz="0" w:space="0" w:color="auto"/>
        </w:rPr>
      </w:pPr>
      <w:r w:rsidRPr="007E18AB">
        <w:rPr>
          <w:b/>
          <w:bdr w:val="none" w:sz="0" w:space="0" w:color="auto"/>
        </w:rPr>
        <w:t>Test for the truth-aim distinction</w:t>
      </w:r>
    </w:p>
    <w:p w14:paraId="02E640D3"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567"/>
        <w:contextualSpacing/>
        <w:jc w:val="both"/>
        <w:rPr>
          <w:rFonts w:ascii="Baskerville Old Face" w:hAnsi="Baskerville Old Face" w:cs="Arial"/>
          <w:bdr w:val="none" w:sz="0" w:space="0" w:color="auto"/>
        </w:rPr>
      </w:pPr>
      <w:r w:rsidRPr="007E18AB">
        <w:rPr>
          <w:rFonts w:ascii="Baskerville Old Face" w:hAnsi="Baskerville Old Face" w:cs="Arial"/>
          <w:bdr w:val="none" w:sz="0" w:space="0" w:color="auto"/>
        </w:rPr>
        <w:t>Where A is an activity, C a condition applying to A, and S an agent,</w:t>
      </w:r>
      <w:r w:rsidRPr="007E18AB">
        <w:rPr>
          <w:rFonts w:ascii="Baskerville Old Face" w:hAnsi="Baskerville Old Face" w:cs="Arial"/>
          <w:i/>
          <w:iCs/>
          <w:bdr w:val="none" w:sz="0" w:space="0" w:color="auto"/>
        </w:rPr>
        <w:t xml:space="preserve"> </w:t>
      </w:r>
      <w:r w:rsidRPr="007E18AB">
        <w:rPr>
          <w:rFonts w:ascii="Baskerville Old Face" w:hAnsi="Baskerville Old Face" w:cs="Arial"/>
          <w:bdr w:val="none" w:sz="0" w:space="0" w:color="auto"/>
        </w:rPr>
        <w:t xml:space="preserve">the truth of (T) is </w:t>
      </w:r>
      <w:r w:rsidRPr="007E18AB">
        <w:rPr>
          <w:rFonts w:ascii="Baskerville Old Face" w:hAnsi="Baskerville Old Face" w:cs="Arial"/>
          <w:i/>
          <w:iCs/>
          <w:bdr w:val="none" w:sz="0" w:space="0" w:color="auto"/>
        </w:rPr>
        <w:t>prima facie</w:t>
      </w:r>
      <w:r w:rsidRPr="007E18AB">
        <w:rPr>
          <w:rFonts w:ascii="Baskerville Old Face" w:hAnsi="Baskerville Old Face" w:cs="Arial"/>
          <w:bdr w:val="none" w:sz="0" w:space="0" w:color="auto"/>
        </w:rPr>
        <w:t xml:space="preserve"> evidence that C is the aim of A, whereas the falsity of (T) is </w:t>
      </w:r>
      <w:r w:rsidRPr="007E18AB">
        <w:rPr>
          <w:rFonts w:ascii="Baskerville Old Face" w:hAnsi="Baskerville Old Face" w:cs="Arial"/>
          <w:i/>
          <w:iCs/>
          <w:bdr w:val="none" w:sz="0" w:space="0" w:color="auto"/>
        </w:rPr>
        <w:t xml:space="preserve">prima facie </w:t>
      </w:r>
      <w:r w:rsidRPr="007E18AB">
        <w:rPr>
          <w:rFonts w:ascii="Baskerville Old Face" w:hAnsi="Baskerville Old Face" w:cs="Arial"/>
          <w:bdr w:val="none" w:sz="0" w:space="0" w:color="auto"/>
        </w:rPr>
        <w:t>evidence that C is the rule of A:</w:t>
      </w:r>
    </w:p>
    <w:p w14:paraId="56519353"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851"/>
        <w:contextualSpacing/>
        <w:jc w:val="both"/>
        <w:rPr>
          <w:rFonts w:ascii="Baskerville Old Face" w:hAnsi="Baskerville Old Face" w:cs="Arial"/>
          <w:bdr w:val="none" w:sz="0" w:space="0" w:color="auto"/>
        </w:rPr>
      </w:pPr>
      <w:r w:rsidRPr="007E18AB">
        <w:rPr>
          <w:rFonts w:ascii="Baskerville Old Face" w:hAnsi="Baskerville Old Face" w:cs="Arial"/>
          <w:bdr w:val="none" w:sz="0" w:space="0" w:color="auto"/>
        </w:rPr>
        <w:t>(T) S can typically try but fail to meet C.</w:t>
      </w:r>
    </w:p>
    <w:p w14:paraId="128DCB99" w14:textId="77777777" w:rsidR="009B7949" w:rsidRPr="007E18AB" w:rsidRDefault="009B7949" w:rsidP="00B179C7">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284"/>
        <w:contextualSpacing/>
        <w:jc w:val="both"/>
        <w:rPr>
          <w:rFonts w:ascii="Baskerville Old Face" w:hAnsi="Baskerville Old Face" w:cs="Arial"/>
          <w:bdr w:val="none" w:sz="0" w:space="0" w:color="auto"/>
        </w:rPr>
      </w:pPr>
    </w:p>
    <w:p w14:paraId="64C85B09" w14:textId="77777777" w:rsidR="009B7949" w:rsidRPr="007E18AB" w:rsidRDefault="009B7949" w:rsidP="00A1526A">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284" w:hanging="284"/>
        <w:contextualSpacing/>
        <w:jc w:val="both"/>
        <w:rPr>
          <w:rFonts w:ascii="Baskerville Old Face" w:hAnsi="Baskerville Old Face" w:cs="Arial"/>
          <w:b/>
          <w:bCs/>
          <w:bdr w:val="none" w:sz="0" w:space="0" w:color="auto"/>
        </w:rPr>
      </w:pPr>
      <w:r w:rsidRPr="007E18AB">
        <w:rPr>
          <w:rFonts w:ascii="Baskerville Old Face" w:hAnsi="Baskerville Old Face" w:cs="Arial"/>
          <w:b/>
          <w:bCs/>
          <w:bdr w:val="none" w:sz="0" w:space="0" w:color="auto"/>
        </w:rPr>
        <w:t>If truth is the aim of assertion,</w:t>
      </w:r>
    </w:p>
    <w:p w14:paraId="755959C8" w14:textId="2CA53FFE" w:rsidR="009B7949" w:rsidRPr="007E18AB" w:rsidRDefault="009B7949" w:rsidP="00A1526A">
      <w:pPr>
        <w:numPr>
          <w:ilvl w:val="1"/>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contextualSpacing/>
        <w:jc w:val="both"/>
        <w:rPr>
          <w:rFonts w:ascii="Baskerville Old Face" w:hAnsi="Baskerville Old Face" w:cs="Arial"/>
          <w:b/>
          <w:bCs/>
          <w:bdr w:val="none" w:sz="0" w:space="0" w:color="auto"/>
        </w:rPr>
      </w:pPr>
      <w:r w:rsidRPr="007E18AB">
        <w:rPr>
          <w:rFonts w:ascii="Baskerville Old Face" w:hAnsi="Baskerville Old Face" w:cs="Arial"/>
          <w:b/>
          <w:bCs/>
          <w:bdr w:val="none" w:sz="0" w:space="0" w:color="auto"/>
        </w:rPr>
        <w:t>truth cannot be the rule of assertion, so that factivist views should be abandoned in favour of non-factivist ones</w:t>
      </w:r>
      <w:r w:rsidR="00F26D25" w:rsidRPr="007E18AB">
        <w:rPr>
          <w:rFonts w:ascii="Baskerville Old Face" w:hAnsi="Baskerville Old Face" w:cs="Arial"/>
          <w:bdr w:val="none" w:sz="0" w:space="0" w:color="auto"/>
        </w:rPr>
        <w:t>.</w:t>
      </w:r>
    </w:p>
    <w:p w14:paraId="7FD654F9" w14:textId="595FDF49" w:rsidR="009B7949" w:rsidRPr="007E18AB" w:rsidRDefault="009B7949" w:rsidP="00A1526A">
      <w:pPr>
        <w:numPr>
          <w:ilvl w:val="1"/>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contextualSpacing/>
        <w:jc w:val="both"/>
        <w:rPr>
          <w:rFonts w:ascii="Baskerville Old Face" w:hAnsi="Baskerville Old Face" w:cs="Arial"/>
          <w:b/>
          <w:bCs/>
          <w:bdr w:val="none" w:sz="0" w:space="0" w:color="auto"/>
        </w:rPr>
      </w:pPr>
      <w:r w:rsidRPr="007E18AB">
        <w:rPr>
          <w:rFonts w:ascii="Baskerville Old Face" w:hAnsi="Baskerville Old Face" w:cs="Arial"/>
          <w:b/>
          <w:bCs/>
          <w:bdr w:val="none" w:sz="0" w:space="0" w:color="auto"/>
        </w:rPr>
        <w:t xml:space="preserve">assertion is arguably subject to a non-factive rule that requires the speaker </w:t>
      </w:r>
      <w:r w:rsidRPr="007E18AB">
        <w:rPr>
          <w:rFonts w:ascii="Baskerville Old Face" w:hAnsi="Baskerville Old Face" w:cs="Arial"/>
          <w:bdr w:val="none" w:sz="0" w:space="0" w:color="auto"/>
        </w:rPr>
        <w:t xml:space="preserve">to try to conform to the purported aim of its action, </w:t>
      </w:r>
      <w:r w:rsidRPr="007E18AB">
        <w:rPr>
          <w:rFonts w:ascii="Baskerville Old Face" w:hAnsi="Baskerville Old Face" w:cs="Arial"/>
          <w:i/>
          <w:iCs/>
          <w:bdr w:val="none" w:sz="0" w:space="0" w:color="auto"/>
        </w:rPr>
        <w:t xml:space="preserve">i.e. </w:t>
      </w:r>
      <w:r w:rsidRPr="007E18AB">
        <w:rPr>
          <w:rFonts w:ascii="Baskerville Old Face" w:hAnsi="Baskerville Old Face" w:cs="Arial"/>
          <w:b/>
          <w:bCs/>
          <w:bdr w:val="none" w:sz="0" w:space="0" w:color="auto"/>
        </w:rPr>
        <w:t>to try</w:t>
      </w:r>
      <w:r w:rsidRPr="007E18AB">
        <w:rPr>
          <w:rFonts w:ascii="Baskerville Old Face" w:hAnsi="Baskerville Old Face" w:cs="Arial"/>
          <w:bdr w:val="none" w:sz="0" w:space="0" w:color="auto"/>
        </w:rPr>
        <w:t xml:space="preserve"> </w:t>
      </w:r>
      <w:r w:rsidRPr="007E18AB">
        <w:rPr>
          <w:rFonts w:ascii="Baskerville Old Face" w:hAnsi="Baskerville Old Face" w:cs="Arial"/>
          <w:b/>
          <w:bCs/>
          <w:bdr w:val="none" w:sz="0" w:space="0" w:color="auto"/>
        </w:rPr>
        <w:t>to tell the truth</w:t>
      </w:r>
      <w:r w:rsidR="00F26D25" w:rsidRPr="007E18AB">
        <w:rPr>
          <w:rFonts w:ascii="Baskerville Old Face" w:hAnsi="Baskerville Old Face" w:cs="Arial"/>
          <w:bdr w:val="none" w:sz="0" w:space="0" w:color="auto"/>
        </w:rPr>
        <w:t>.</w:t>
      </w:r>
    </w:p>
    <w:p w14:paraId="5C86D675" w14:textId="5F76BF87" w:rsidR="009B7949" w:rsidRPr="007E18AB" w:rsidRDefault="009B7949" w:rsidP="00A1526A">
      <w:pPr>
        <w:numPr>
          <w:ilvl w:val="1"/>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contextualSpacing/>
        <w:jc w:val="both"/>
        <w:rPr>
          <w:rFonts w:ascii="Baskerville Old Face" w:hAnsi="Baskerville Old Face" w:cs="Arial"/>
          <w:b/>
          <w:bCs/>
          <w:bdr w:val="none" w:sz="0" w:space="0" w:color="auto"/>
        </w:rPr>
      </w:pPr>
      <w:r w:rsidRPr="007E18AB">
        <w:rPr>
          <w:rFonts w:ascii="Baskerville Old Face" w:hAnsi="Baskerville Old Face" w:cs="Arial"/>
          <w:b/>
          <w:bCs/>
          <w:bdr w:val="none" w:sz="0" w:space="0" w:color="auto"/>
        </w:rPr>
        <w:t xml:space="preserve">assertion is arguably subject to further and stricter rules </w:t>
      </w:r>
      <w:r w:rsidRPr="007E18AB">
        <w:rPr>
          <w:rFonts w:ascii="Baskerville Old Face" w:hAnsi="Baskerville Old Face" w:cs="Arial"/>
          <w:bdr w:val="none" w:sz="0" w:space="0" w:color="auto"/>
        </w:rPr>
        <w:t>that differentiates assertion from other assertive speech acts, such as hypothesising or testifying</w:t>
      </w:r>
      <w:r w:rsidRPr="007E18AB">
        <w:rPr>
          <w:rFonts w:ascii="Baskerville Old Face" w:hAnsi="Baskerville Old Face" w:cs="Arial"/>
          <w:b/>
          <w:bCs/>
          <w:bdr w:val="none" w:sz="0" w:space="0" w:color="auto"/>
        </w:rPr>
        <w:t>. Rules like BR and JR are plausible candidates:</w:t>
      </w:r>
    </w:p>
    <w:p w14:paraId="3BDE260A" w14:textId="676F2D2E" w:rsidR="009B7949" w:rsidRPr="007E18AB" w:rsidRDefault="009B7949" w:rsidP="00A1526A">
      <w:pPr>
        <w:numPr>
          <w:ilvl w:val="2"/>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contextualSpacing/>
        <w:jc w:val="both"/>
        <w:rPr>
          <w:rFonts w:ascii="Baskerville Old Face" w:hAnsi="Baskerville Old Face" w:cs="Arial"/>
          <w:b/>
          <w:bCs/>
          <w:bdr w:val="none" w:sz="0" w:space="0" w:color="auto"/>
        </w:rPr>
      </w:pPr>
      <w:r w:rsidRPr="007E18AB">
        <w:rPr>
          <w:rFonts w:ascii="Baskerville Old Face" w:hAnsi="Baskerville Old Face" w:cs="Arial"/>
          <w:b/>
          <w:bCs/>
          <w:bdr w:val="none" w:sz="0" w:space="0" w:color="auto"/>
        </w:rPr>
        <w:t>BR</w:t>
      </w:r>
      <w:r w:rsidRPr="007E18AB">
        <w:rPr>
          <w:rFonts w:ascii="Baskerville Old Face" w:hAnsi="Baskerville Old Face" w:cs="Arial"/>
          <w:bdr w:val="none" w:sz="0" w:space="0" w:color="auto"/>
        </w:rPr>
        <w:t>:</w:t>
      </w:r>
      <w:r w:rsidRPr="007E18AB">
        <w:rPr>
          <w:rFonts w:ascii="Baskerville Old Face" w:hAnsi="Baskerville Old Face" w:cs="Arial"/>
          <w:b/>
          <w:bCs/>
          <w:bdr w:val="none" w:sz="0" w:space="0" w:color="auto"/>
        </w:rPr>
        <w:t xml:space="preserve"> </w:t>
      </w:r>
      <w:r w:rsidRPr="007E18AB">
        <w:rPr>
          <w:rFonts w:ascii="Baskerville Old Face" w:hAnsi="Baskerville Old Face" w:cs="Arial"/>
          <w:bdr w:val="none" w:sz="0" w:space="0" w:color="auto"/>
        </w:rPr>
        <w:t>Assert that</w:t>
      </w:r>
      <w:r w:rsidR="00D728EF" w:rsidRPr="007E18AB">
        <w:rPr>
          <w:rFonts w:ascii="Baskerville Old Face" w:hAnsi="Baskerville Old Face" w:cs="Arial"/>
          <w:i/>
          <w:bdr w:val="none" w:sz="0" w:space="0" w:color="auto"/>
        </w:rPr>
        <w:t xml:space="preserve"> p </w:t>
      </w:r>
      <w:r w:rsidRPr="007E18AB">
        <w:rPr>
          <w:rFonts w:ascii="Baskerville Old Face" w:hAnsi="Baskerville Old Face" w:cs="Arial"/>
          <w:bdr w:val="none" w:sz="0" w:space="0" w:color="auto"/>
        </w:rPr>
        <w:t>only if you believe that</w:t>
      </w:r>
      <w:r w:rsidR="00D728EF" w:rsidRPr="007E18AB">
        <w:rPr>
          <w:rFonts w:ascii="Baskerville Old Face" w:hAnsi="Baskerville Old Face" w:cs="Arial"/>
          <w:i/>
          <w:bdr w:val="none" w:sz="0" w:space="0" w:color="auto"/>
        </w:rPr>
        <w:t xml:space="preserve"> p.</w:t>
      </w:r>
    </w:p>
    <w:p w14:paraId="36ED02AE" w14:textId="7925DDF1" w:rsidR="00AD6653" w:rsidRPr="007E18AB" w:rsidRDefault="009B7949" w:rsidP="00A1526A">
      <w:pPr>
        <w:numPr>
          <w:ilvl w:val="2"/>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contextualSpacing/>
        <w:jc w:val="both"/>
        <w:rPr>
          <w:rFonts w:ascii="Baskerville Old Face" w:hAnsi="Baskerville Old Face" w:cs="Arial"/>
          <w:b/>
          <w:bCs/>
          <w:bdr w:val="none" w:sz="0" w:space="0" w:color="auto"/>
        </w:rPr>
      </w:pPr>
      <w:r w:rsidRPr="007E18AB">
        <w:rPr>
          <w:rFonts w:ascii="Baskerville Old Face" w:hAnsi="Baskerville Old Face" w:cs="Arial"/>
          <w:b/>
          <w:bCs/>
          <w:bdr w:val="none" w:sz="0" w:space="0" w:color="auto"/>
        </w:rPr>
        <w:t>JR</w:t>
      </w:r>
      <w:r w:rsidRPr="007E18AB">
        <w:rPr>
          <w:rFonts w:ascii="Baskerville Old Face" w:hAnsi="Baskerville Old Face" w:cs="Arial"/>
          <w:bdr w:val="none" w:sz="0" w:space="0" w:color="auto"/>
        </w:rPr>
        <w:t>: Assert that</w:t>
      </w:r>
      <w:r w:rsidR="00D728EF" w:rsidRPr="007E18AB">
        <w:rPr>
          <w:rFonts w:ascii="Baskerville Old Face" w:hAnsi="Baskerville Old Face" w:cs="Arial"/>
          <w:i/>
          <w:bdr w:val="none" w:sz="0" w:space="0" w:color="auto"/>
        </w:rPr>
        <w:t xml:space="preserve"> p </w:t>
      </w:r>
      <w:r w:rsidRPr="007E18AB">
        <w:rPr>
          <w:rFonts w:ascii="Baskerville Old Face" w:hAnsi="Baskerville Old Face" w:cs="Arial"/>
          <w:bdr w:val="none" w:sz="0" w:space="0" w:color="auto"/>
        </w:rPr>
        <w:t>only if you reasonably believe that</w:t>
      </w:r>
      <w:r w:rsidR="00D728EF" w:rsidRPr="007E18AB">
        <w:rPr>
          <w:rFonts w:ascii="Baskerville Old Face" w:hAnsi="Baskerville Old Face" w:cs="Arial"/>
          <w:i/>
          <w:bdr w:val="none" w:sz="0" w:space="0" w:color="auto"/>
        </w:rPr>
        <w:t xml:space="preserve"> p.</w:t>
      </w:r>
    </w:p>
    <w:p w14:paraId="45CB609B" w14:textId="489DB0E3" w:rsidR="00B346A6" w:rsidRPr="007E18AB" w:rsidRDefault="00B346A6" w:rsidP="00B346A6">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contextualSpacing/>
        <w:jc w:val="both"/>
        <w:rPr>
          <w:rFonts w:ascii="Baskerville Old Face" w:hAnsi="Baskerville Old Face" w:cs="Arial"/>
        </w:rPr>
      </w:pPr>
    </w:p>
    <w:p w14:paraId="6497D98B" w14:textId="03D34985" w:rsidR="001C5994" w:rsidRPr="007E18AB" w:rsidRDefault="00B133DD" w:rsidP="00411415">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contextualSpacing/>
        <w:jc w:val="both"/>
        <w:rPr>
          <w:rFonts w:ascii="Baskerville Old Face" w:hAnsi="Baskerville Old Face" w:cs="Arial"/>
        </w:rPr>
      </w:pPr>
      <w:r w:rsidRPr="007E18AB">
        <w:rPr>
          <w:rFonts w:ascii="Baskerville Old Face" w:hAnsi="Baskerville Old Face" w:cs="Arial"/>
        </w:rPr>
        <w:lastRenderedPageBreak/>
        <w:t>T</w:t>
      </w:r>
      <w:r w:rsidR="00B346A6" w:rsidRPr="007E18AB">
        <w:rPr>
          <w:rFonts w:ascii="Baskerville Old Face" w:hAnsi="Baskerville Old Face" w:cs="Arial"/>
        </w:rPr>
        <w:t xml:space="preserve">his dissertation has provided a systematic characterisation of two kinds of communicative faults: lies and improper assertions. </w:t>
      </w:r>
      <w:r w:rsidRPr="007E18AB">
        <w:rPr>
          <w:rFonts w:ascii="Baskerville Old Face" w:hAnsi="Baskerville Old Face" w:cs="Arial"/>
        </w:rPr>
        <w:t>The first part has developed</w:t>
      </w:r>
      <w:r w:rsidR="00B346A6" w:rsidRPr="007E18AB">
        <w:rPr>
          <w:rFonts w:ascii="Baskerville Old Face" w:hAnsi="Baskerville Old Face" w:cs="Arial"/>
        </w:rPr>
        <w:t xml:space="preserve"> fine-grained definitions for the concepts of </w:t>
      </w:r>
      <w:r w:rsidR="00B346A6" w:rsidRPr="007E18AB">
        <w:rPr>
          <w:rFonts w:ascii="Baskerville Old Face" w:hAnsi="Baskerville Old Face" w:cs="Arial"/>
          <w:i/>
          <w:iCs/>
        </w:rPr>
        <w:t>lying</w:t>
      </w:r>
      <w:r w:rsidR="00B346A6" w:rsidRPr="007E18AB">
        <w:rPr>
          <w:rFonts w:ascii="Baskerville Old Face" w:hAnsi="Baskerville Old Face" w:cs="Arial"/>
        </w:rPr>
        <w:t xml:space="preserve">, </w:t>
      </w:r>
      <w:r w:rsidR="00B346A6" w:rsidRPr="007E18AB">
        <w:rPr>
          <w:rFonts w:ascii="Baskerville Old Face" w:hAnsi="Baskerville Old Face" w:cs="Arial"/>
          <w:i/>
          <w:iCs/>
        </w:rPr>
        <w:t>asserting</w:t>
      </w:r>
      <w:r w:rsidR="00B346A6" w:rsidRPr="007E18AB">
        <w:rPr>
          <w:rFonts w:ascii="Baskerville Old Face" w:hAnsi="Baskerville Old Face" w:cs="Arial"/>
        </w:rPr>
        <w:t xml:space="preserve"> and </w:t>
      </w:r>
      <w:r w:rsidR="00B346A6" w:rsidRPr="007E18AB">
        <w:rPr>
          <w:rFonts w:ascii="Baskerville Old Face" w:hAnsi="Baskerville Old Face" w:cs="Arial"/>
          <w:i/>
          <w:iCs/>
        </w:rPr>
        <w:t>insincerity</w:t>
      </w:r>
      <w:r w:rsidRPr="007E18AB">
        <w:rPr>
          <w:rFonts w:ascii="Baskerville Old Face" w:hAnsi="Baskerville Old Face" w:cs="Arial"/>
        </w:rPr>
        <w:t xml:space="preserve">; the second part an account of </w:t>
      </w:r>
      <w:r w:rsidR="005111E9" w:rsidRPr="007E18AB">
        <w:rPr>
          <w:rFonts w:ascii="Baskerville Old Face" w:hAnsi="Baskerville Old Face" w:cs="Arial"/>
        </w:rPr>
        <w:t>what make</w:t>
      </w:r>
      <w:r w:rsidRPr="007E18AB">
        <w:rPr>
          <w:rFonts w:ascii="Baskerville Old Face" w:hAnsi="Baskerville Old Face" w:cs="Arial"/>
        </w:rPr>
        <w:t xml:space="preserve">s an assertion permissible and successful </w:t>
      </w:r>
      <w:r w:rsidRPr="007E18AB">
        <w:rPr>
          <w:rFonts w:ascii="Baskerville Old Face" w:hAnsi="Baskerville Old Face" w:cs="Arial"/>
          <w:i/>
          <w:iCs/>
        </w:rPr>
        <w:t>qua assertion</w:t>
      </w:r>
      <w:r w:rsidRPr="007E18AB">
        <w:rPr>
          <w:rFonts w:ascii="Baskerville Old Face" w:hAnsi="Baskerville Old Face" w:cs="Arial"/>
        </w:rPr>
        <w:t xml:space="preserve">. Overall, </w:t>
      </w:r>
      <w:r w:rsidR="00411415" w:rsidRPr="007E18AB">
        <w:rPr>
          <w:rFonts w:ascii="Baskerville Old Face" w:hAnsi="Baskerville Old Face" w:cs="Arial"/>
        </w:rPr>
        <w:t>this dissertation</w:t>
      </w:r>
      <w:r w:rsidRPr="007E18AB">
        <w:rPr>
          <w:rFonts w:ascii="Baskerville Old Face" w:hAnsi="Baskerville Old Face" w:cs="Arial"/>
        </w:rPr>
        <w:t xml:space="preserve"> offers a simple but comprehensive account of the communicative vices that can affect </w:t>
      </w:r>
      <w:r w:rsidR="00411415" w:rsidRPr="007E18AB">
        <w:rPr>
          <w:rFonts w:ascii="Baskerville Old Face" w:hAnsi="Baskerville Old Face" w:cs="Arial"/>
        </w:rPr>
        <w:t xml:space="preserve">any </w:t>
      </w:r>
      <w:r w:rsidRPr="007E18AB">
        <w:rPr>
          <w:rFonts w:ascii="Baskerville Old Face" w:hAnsi="Baskerville Old Face" w:cs="Arial"/>
        </w:rPr>
        <w:t xml:space="preserve">claims to the truth of a proposition. </w:t>
      </w:r>
    </w:p>
    <w:p w14:paraId="25730FA8" w14:textId="77777777" w:rsidR="007F5A37" w:rsidRPr="007E18AB" w:rsidRDefault="001C5994">
      <w:pPr>
        <w:pBdr>
          <w:top w:val="none" w:sz="0" w:space="0" w:color="auto"/>
          <w:left w:val="none" w:sz="0" w:space="0" w:color="auto"/>
          <w:bottom w:val="none" w:sz="0" w:space="0" w:color="auto"/>
          <w:right w:val="none" w:sz="0" w:space="0" w:color="auto"/>
          <w:between w:val="none" w:sz="0" w:space="0" w:color="auto"/>
          <w:bar w:val="none" w:sz="0" w:color="auto"/>
        </w:pBdr>
        <w:rPr>
          <w:bdr w:val="none" w:sz="0" w:space="0" w:color="auto"/>
        </w:rPr>
      </w:pPr>
      <w:r w:rsidRPr="007E18AB">
        <w:rPr>
          <w:bdr w:val="none" w:sz="0" w:space="0" w:color="auto"/>
        </w:rPr>
        <w:br w:type="page"/>
      </w:r>
      <w:r w:rsidR="007F5A37" w:rsidRPr="007E18AB">
        <w:rPr>
          <w:bdr w:val="none" w:sz="0" w:space="0" w:color="auto"/>
        </w:rPr>
        <w:lastRenderedPageBreak/>
        <w:br w:type="page"/>
      </w:r>
    </w:p>
    <w:p w14:paraId="4FA23EC2" w14:textId="3137D5DB" w:rsidR="007F5A37" w:rsidRPr="007E18AB" w:rsidRDefault="007F5A37" w:rsidP="007F5A37">
      <w:pPr>
        <w:pStyle w:val="Titolo1"/>
      </w:pPr>
      <w:r w:rsidRPr="007E18AB">
        <w:lastRenderedPageBreak/>
        <w:t>Acknowledgements</w:t>
      </w:r>
    </w:p>
    <w:p w14:paraId="5D12AD2C" w14:textId="77777777" w:rsidR="007F5A37" w:rsidRPr="007E18AB" w:rsidRDefault="007F5A37" w:rsidP="007F5A37">
      <w:pPr>
        <w:pStyle w:val="Nessunaspaziatura"/>
      </w:pPr>
    </w:p>
    <w:p w14:paraId="403E628F" w14:textId="77777777" w:rsidR="007F5A37" w:rsidRPr="007E18AB" w:rsidRDefault="007F5A37" w:rsidP="007F5A37">
      <w:pPr>
        <w:pStyle w:val="Nessunaspaziatura"/>
      </w:pPr>
    </w:p>
    <w:p w14:paraId="19AF1C55" w14:textId="77777777" w:rsidR="007F5A37" w:rsidRPr="007E18AB" w:rsidRDefault="007F5A37" w:rsidP="007F5A37">
      <w:pPr>
        <w:pStyle w:val="Nessunaspaziatura"/>
      </w:pPr>
    </w:p>
    <w:p w14:paraId="0596C63B" w14:textId="372CA61C" w:rsidR="007F5A37" w:rsidRPr="007E18AB" w:rsidRDefault="007D5007" w:rsidP="007D5007">
      <w:pPr>
        <w:pStyle w:val="Nessunaspaziatura"/>
      </w:pPr>
      <w:r w:rsidRPr="007E18AB">
        <w:t xml:space="preserve">I would like begin my acknowledgments by expressing my </w:t>
      </w:r>
      <w:r w:rsidRPr="007E18AB">
        <w:rPr>
          <w:i/>
          <w:iCs/>
        </w:rPr>
        <w:t xml:space="preserve">sincere </w:t>
      </w:r>
      <w:r w:rsidRPr="007E18AB">
        <w:t>gratitude to</w:t>
      </w:r>
      <w:r w:rsidR="007F5A37" w:rsidRPr="007E18AB">
        <w:t xml:space="preserve"> three fantastic supervisors</w:t>
      </w:r>
      <w:r w:rsidRPr="007E18AB">
        <w:t>, to whom I am hugely indebted</w:t>
      </w:r>
      <w:r w:rsidR="007F5A37" w:rsidRPr="007E18AB">
        <w:t>. Jennifer Saul patiently read all the chapters of this thesis, some of which several times, always providing helpful comments and enthusiastic support. She was</w:t>
      </w:r>
      <w:r w:rsidRPr="007E18AB">
        <w:t xml:space="preserve"> for me</w:t>
      </w:r>
      <w:r w:rsidR="007F5A37" w:rsidRPr="007E18AB">
        <w:t xml:space="preserve"> a </w:t>
      </w:r>
      <w:r w:rsidRPr="007E18AB">
        <w:t>patient</w:t>
      </w:r>
      <w:r w:rsidR="007F5A37" w:rsidRPr="007E18AB">
        <w:t xml:space="preserve"> and </w:t>
      </w:r>
      <w:r w:rsidRPr="007E18AB">
        <w:t>supportive</w:t>
      </w:r>
      <w:r w:rsidR="007F5A37" w:rsidRPr="007E18AB">
        <w:t xml:space="preserve"> guide, from the day I first moved to the UK to the final steps of my journey as a PhD student. I am extremely grateful for her tetratricotomic work of correction, and for the many lies that she allowed me to tell her and that she told me – ranging from the infamous affair between Cameron and his pig</w:t>
      </w:r>
      <w:r w:rsidRPr="007E18AB">
        <w:t>,</w:t>
      </w:r>
      <w:r w:rsidR="007F5A37" w:rsidRPr="007E18AB">
        <w:t xml:space="preserve"> to the NASA conspiracy to send slave children to Mars. Paul Faulkner also</w:t>
      </w:r>
      <w:r w:rsidRPr="007E18AB">
        <w:t xml:space="preserve"> had</w:t>
      </w:r>
      <w:r w:rsidR="007F5A37" w:rsidRPr="007E18AB">
        <w:t xml:space="preserve"> a crucial role in the redaction of this dissertation. He read several portions of it, offering illuminating </w:t>
      </w:r>
      <w:r w:rsidRPr="007E18AB">
        <w:t>(</w:t>
      </w:r>
      <w:r w:rsidR="007F5A37" w:rsidRPr="007E18AB">
        <w:t>and often challenging</w:t>
      </w:r>
      <w:r w:rsidRPr="007E18AB">
        <w:t>)</w:t>
      </w:r>
      <w:r w:rsidR="007F5A37" w:rsidRPr="007E18AB">
        <w:t xml:space="preserve"> feedback. In the event that my dissertation is a valuable contribution to the scholarship, it is to an important extent his merit. During the pleasant and </w:t>
      </w:r>
      <w:r w:rsidRPr="007E18AB">
        <w:t>instructive</w:t>
      </w:r>
      <w:r w:rsidR="007F5A37" w:rsidRPr="007E18AB">
        <w:t xml:space="preserve"> </w:t>
      </w:r>
      <w:r w:rsidRPr="007E18AB">
        <w:t>semester</w:t>
      </w:r>
      <w:r w:rsidR="007F5A37" w:rsidRPr="007E18AB">
        <w:t xml:space="preserve"> </w:t>
      </w:r>
      <w:r w:rsidRPr="007E18AB">
        <w:t xml:space="preserve">that </w:t>
      </w:r>
      <w:r w:rsidR="007F5A37" w:rsidRPr="007E18AB">
        <w:t>I spent at the LOGOS group in Barcelona, Manuel Garcia-Carpintero volunteered to offer his supervision, always providing encouraging support, and precious comments to my work.</w:t>
      </w:r>
    </w:p>
    <w:p w14:paraId="043F8520" w14:textId="468B7D5D" w:rsidR="007F5A37" w:rsidRPr="007E18AB" w:rsidRDefault="007F5A37" w:rsidP="007D5007">
      <w:pPr>
        <w:pStyle w:val="Nessunaspaziatura"/>
      </w:pPr>
      <w:r w:rsidRPr="007E18AB">
        <w:t xml:space="preserve">As well as my supervisors, I am thankful </w:t>
      </w:r>
      <w:r w:rsidR="007D5007" w:rsidRPr="007E18AB">
        <w:t>to</w:t>
      </w:r>
      <w:r w:rsidRPr="007E18AB">
        <w:t xml:space="preserve"> several graduate students that I met during my PhD. Two friends in particular have been invaluable for my thesis. Miklos </w:t>
      </w:r>
      <w:r w:rsidRPr="007E18AB">
        <w:rPr>
          <w:i/>
          <w:iCs/>
        </w:rPr>
        <w:t>Khurty</w:t>
      </w:r>
      <w:r w:rsidRPr="007E18AB">
        <w:t xml:space="preserve"> has helped me to run my experimental studies (section 3 of chapter IV); without his support, </w:t>
      </w:r>
      <w:r w:rsidR="007D5007" w:rsidRPr="007E18AB">
        <w:t>that</w:t>
      </w:r>
      <w:r w:rsidRPr="007E18AB">
        <w:t xml:space="preserve"> part of my thesis would have never seen light. </w:t>
      </w:r>
      <w:r w:rsidR="007D5007" w:rsidRPr="007E18AB">
        <w:t>Our</w:t>
      </w:r>
      <w:r w:rsidRPr="007E18AB">
        <w:t xml:space="preserve"> collaboration eventually brought us to Germany, on an adventurous academic trip to present our research. I am grateful to Mikl</w:t>
      </w:r>
      <w:r w:rsidR="007D5007" w:rsidRPr="007E18AB">
        <w:t>os for being a fantastic friend; not only that, but also</w:t>
      </w:r>
      <w:r w:rsidRPr="007E18AB">
        <w:t xml:space="preserve"> for smoking all my cigarettes, folding my pyjamas, and teaching me how to play with SPSS and how to be a descriptivist. Ivan Milic has read everything I wrote about assertion, providing priceless feedback. Together, we launched a reading group on assertion at the University of Barcelona, during the session</w:t>
      </w:r>
      <w:r w:rsidR="00C015C3" w:rsidRPr="007E18AB">
        <w:t>s</w:t>
      </w:r>
      <w:r w:rsidRPr="007E18AB">
        <w:t xml:space="preserve"> of which I developed and refined the key positions that I defend in the second part of my thesis. With Ivan I witnessed several dawns in Barcelona, and danced under the notes of Frank Sinatra: he was a precious colleague and a dear friend. </w:t>
      </w:r>
    </w:p>
    <w:p w14:paraId="13E2DF3D" w14:textId="073F49A9" w:rsidR="007F5A37" w:rsidRPr="007E18AB" w:rsidRDefault="007F5A37" w:rsidP="00C015C3">
      <w:pPr>
        <w:pStyle w:val="Nessunaspaziatura"/>
      </w:pPr>
      <w:r w:rsidRPr="007E18AB">
        <w:t xml:space="preserve">Several other friendships with graduate students shaped my PhD experience. I had the great fortune of always being surrounded by an extremely friendly and stimulating group of people, both at the University of Sheffield and at the University of Barcelona. To list </w:t>
      </w:r>
      <w:r w:rsidRPr="007E18AB">
        <w:lastRenderedPageBreak/>
        <w:t>everyone would be impossible. Nonetheless, I would like to mention a few. At the University of Sheffield, I would like to thank to Francesco Antilici, Graham Bex-Priestley,</w:t>
      </w:r>
      <w:r w:rsidRPr="007E18AB">
        <w:rPr>
          <w:rFonts w:ascii="TUOS Stephenson" w:eastAsia="Times New Roman" w:hAnsi="TUOS Stephenson"/>
        </w:rPr>
        <w:t xml:space="preserve"> </w:t>
      </w:r>
      <w:r w:rsidRPr="007E18AB">
        <w:t xml:space="preserve">Josh Black, Stephen Bolton, </w:t>
      </w:r>
      <w:r w:rsidR="00D87A69">
        <w:t xml:space="preserve">Lewis Brooks, </w:t>
      </w:r>
      <w:r w:rsidRPr="007E18AB">
        <w:t>Corin Bruce, Adriana Clavel Vazquez, Alexandre Duval, Anton Eriksson, Ahmad Fattah, Damiano La Manna, James Lewis, Gonzalo Núñez Erices, Neil Williams, and the ‘Attic Crew’ as a whole. At the University of Barcelona, I would like to thank Toni Alexandrov, Delia Belleri, Samuele Chilovi, Roger Delafeu, Jojo Findl, Francesco Gallina, Narsi Marsi, Alessio Santelli, Carlos Muñoz-Suárez – and, obviously, Paco Murcia. Margherita Isella from the University of Milan deserves a special mention – we were never colleagues, but we met at more than one conference and had long, regular discussions on Skype, during which we both learned a great deal about insincere promises and gullible children.</w:t>
      </w:r>
    </w:p>
    <w:p w14:paraId="019AECFF" w14:textId="32C7B782" w:rsidR="007F5A37" w:rsidRPr="007E18AB" w:rsidRDefault="007F5A37" w:rsidP="006F333C">
      <w:pPr>
        <w:pStyle w:val="Nessunaspaziatura"/>
      </w:pPr>
      <w:r w:rsidRPr="007E18AB">
        <w:t>I am also heavily indebted to several professors</w:t>
      </w:r>
      <w:r w:rsidR="00C015C3" w:rsidRPr="007E18AB">
        <w:t>: s</w:t>
      </w:r>
      <w:r w:rsidRPr="007E18AB">
        <w:t>ome have read and commented parts of this thesis</w:t>
      </w:r>
      <w:r w:rsidR="006F333C" w:rsidRPr="007E18AB">
        <w:t xml:space="preserve">, </w:t>
      </w:r>
      <w:r w:rsidRPr="007E18AB">
        <w:t xml:space="preserve">others have provided suggestions or ideas during </w:t>
      </w:r>
      <w:r w:rsidR="00C004BF" w:rsidRPr="007E18AB">
        <w:t xml:space="preserve">personal </w:t>
      </w:r>
      <w:r w:rsidRPr="007E18AB">
        <w:t>conversations or Q&amp;As</w:t>
      </w:r>
      <w:r w:rsidR="006F333C" w:rsidRPr="007E18AB">
        <w:t>,</w:t>
      </w:r>
      <w:r w:rsidRPr="007E18AB">
        <w:t xml:space="preserve"> </w:t>
      </w:r>
      <w:r w:rsidR="00C004BF" w:rsidRPr="007E18AB">
        <w:t xml:space="preserve">others have provided other forms of support </w:t>
      </w:r>
      <w:r w:rsidRPr="007E18AB">
        <w:t>for its redaction. Again, it is a challenge to list them all</w:t>
      </w:r>
      <w:r w:rsidR="00C004BF" w:rsidRPr="007E18AB">
        <w:t>, but it is worth</w:t>
      </w:r>
      <w:r w:rsidRPr="007E18AB">
        <w:t xml:space="preserve"> try</w:t>
      </w:r>
      <w:r w:rsidR="00C004BF" w:rsidRPr="007E18AB">
        <w:t>ing</w:t>
      </w:r>
      <w:r w:rsidRPr="007E18AB">
        <w:t>. I am grateful to Franca D’Agostini (University of Milan - Statale),</w:t>
      </w:r>
      <w:r w:rsidR="00C004BF" w:rsidRPr="007E18AB">
        <w:t xml:space="preserve"> </w:t>
      </w:r>
      <w:r w:rsidRPr="007E18AB">
        <w:t xml:space="preserve">Carla Bianchi (University of Milan – S.Raffaele), Carla Bazzanella (University of Turin), Marta Dynel (University of </w:t>
      </w:r>
      <w:r w:rsidRPr="007E18AB">
        <w:rPr>
          <w:rFonts w:ascii="Cambria" w:hAnsi="Cambria" w:cs="Cambria"/>
        </w:rPr>
        <w:t>Łódź </w:t>
      </w:r>
      <w:r w:rsidRPr="007E18AB">
        <w:t>), Mark Jary (University of Roehampton), Rosanna Keefe (University of Sheffield), Paolo Labinaz (University of Trieste), Berislav Maruši</w:t>
      </w:r>
      <w:r w:rsidRPr="007E18AB">
        <w:rPr>
          <w:rFonts w:asciiTheme="minorBidi" w:hAnsiTheme="minorBidi" w:cs="Cambria"/>
          <w:sz w:val="21"/>
          <w:szCs w:val="21"/>
        </w:rPr>
        <w:t>ć</w:t>
      </w:r>
      <w:r w:rsidRPr="007E18AB">
        <w:t xml:space="preserve"> (Brandeis University), Jörg Meibauer (University of Meinz), Sven Rosenkranz (University of Barcelona), Marina Sbis</w:t>
      </w:r>
      <w:r w:rsidR="00C004BF" w:rsidRPr="007E18AB">
        <w:t>à</w:t>
      </w:r>
      <w:r w:rsidRPr="007E18AB">
        <w:t xml:space="preserve"> (University of Trieste), Andreas Stokke (Uppsala University), Giuliano Torrengo (University of Milan - Statale), Alberto Voltolini (University of Turin), Alex Wiegmann (University of Goettingen), </w:t>
      </w:r>
      <w:r w:rsidR="00C004BF" w:rsidRPr="007E18AB">
        <w:t xml:space="preserve">and </w:t>
      </w:r>
      <w:r w:rsidRPr="007E18AB">
        <w:t>Igor Zagar (Educational Research Institute).</w:t>
      </w:r>
    </w:p>
    <w:p w14:paraId="2F82B134" w14:textId="68433BB5" w:rsidR="007F5A37" w:rsidRPr="007E18AB" w:rsidRDefault="007F5A37" w:rsidP="00C004BF">
      <w:pPr>
        <w:pStyle w:val="Nessunaspaziatura"/>
      </w:pPr>
      <w:r w:rsidRPr="007E18AB">
        <w:t xml:space="preserve">This work has been presented at several conferences and workshops in Europe – more specifically, at the universities of Bologna, Barcelona, Leiden, </w:t>
      </w:r>
      <w:r w:rsidRPr="007E18AB">
        <w:rPr>
          <w:rFonts w:asciiTheme="minorHAnsi" w:hAnsiTheme="minorHAnsi" w:cs="Cambria"/>
          <w:sz w:val="21"/>
          <w:szCs w:val="21"/>
        </w:rPr>
        <w:t>Łódź</w:t>
      </w:r>
      <w:r w:rsidRPr="007E18AB">
        <w:t xml:space="preserve">, Dresden, Milano, Macerata, Sassari. Each of these audiences </w:t>
      </w:r>
      <w:r w:rsidR="00C004BF" w:rsidRPr="007E18AB">
        <w:t xml:space="preserve">has provided fantastic feedback, </w:t>
      </w:r>
      <w:r w:rsidRPr="007E18AB">
        <w:t xml:space="preserve">helped me to </w:t>
      </w:r>
      <w:r w:rsidR="00C004BF" w:rsidRPr="007E18AB">
        <w:t>refine</w:t>
      </w:r>
      <w:r w:rsidRPr="007E18AB">
        <w:t xml:space="preserve"> my</w:t>
      </w:r>
      <w:r w:rsidR="00C004BF" w:rsidRPr="007E18AB">
        <w:t xml:space="preserve"> views</w:t>
      </w:r>
      <w:r w:rsidRPr="007E18AB">
        <w:t>, and to identify those bits of my research who ran the highest risk of being misunderstood. A special thanks goes to the organizers of the workshop “The Invention of Lying: Language, Logic and Cognition” and to the Lorentz Center in Leiden, for putting together such a great event and for their financial support.</w:t>
      </w:r>
    </w:p>
    <w:p w14:paraId="43D4E511" w14:textId="54F7C2C9" w:rsidR="007F5A37" w:rsidRPr="007E18AB" w:rsidRDefault="007F5A37" w:rsidP="006F333C">
      <w:pPr>
        <w:pStyle w:val="Nessunaspaziatura"/>
      </w:pPr>
      <w:r w:rsidRPr="007E18AB">
        <w:t xml:space="preserve">If I survived my PhD and did so without losing my mind, friends and family are obviously to thank. I am grateful to all the people I lived with during these years: Kankana, Herbert, Oliver, Patrick, Isaac, Stephanie, Irene, Gerard, Lluc, and Carmen-MariCarmen. Similarly, I want to thank the ones who hosted me or that I hosted: Luca, Lucia, Luisa, Matteo, </w:t>
      </w:r>
      <w:r w:rsidRPr="007E18AB">
        <w:lastRenderedPageBreak/>
        <w:t>Francesco, Luigi, Ramon, Simo</w:t>
      </w:r>
      <w:r w:rsidR="00C004BF" w:rsidRPr="007E18AB">
        <w:t>ne, Elena, il Cicogna and Timo.</w:t>
      </w:r>
      <w:r w:rsidRPr="007E18AB">
        <w:t xml:space="preserve"> A special thanks goes to Giuseppina for the bacini, </w:t>
      </w:r>
      <w:r w:rsidR="00C004BF" w:rsidRPr="007E18AB">
        <w:t xml:space="preserve">the melone and the </w:t>
      </w:r>
      <w:r w:rsidRPr="007E18AB">
        <w:t xml:space="preserve">coccole, for </w:t>
      </w:r>
      <w:r w:rsidR="00C004BF" w:rsidRPr="007E18AB">
        <w:t xml:space="preserve">the frog nights, for </w:t>
      </w:r>
      <w:r w:rsidRPr="007E18AB">
        <w:t xml:space="preserve">washing the dishes and more importantly for </w:t>
      </w:r>
      <w:r w:rsidR="006F333C" w:rsidRPr="007E18AB">
        <w:t>keeping</w:t>
      </w:r>
      <w:r w:rsidR="00C004BF" w:rsidRPr="007E18AB">
        <w:t xml:space="preserve"> me alive</w:t>
      </w:r>
      <w:r w:rsidRPr="007E18AB">
        <w:t>; and to my whole family, by which I mean mamme, babbi, fratelli, zii, cugini e nonni, without whom this thesis would have never been written. Finally, I’d like to thank all those I forgot to mention, for allowing these acknowledgments to stay within the limit of these two pages.</w:t>
      </w:r>
    </w:p>
    <w:p w14:paraId="2254D12E" w14:textId="1761FEA7" w:rsidR="00B10041" w:rsidRPr="007E18AB" w:rsidRDefault="00B10041" w:rsidP="007F5A37">
      <w:pPr>
        <w:pStyle w:val="Nessunaspaziatura"/>
        <w:rPr>
          <w:rFonts w:cs="Arial"/>
        </w:rPr>
      </w:pPr>
      <w:r w:rsidRPr="007E18AB">
        <w:rPr>
          <w:bdr w:val="none" w:sz="0" w:space="0" w:color="auto"/>
        </w:rPr>
        <w:br w:type="page"/>
      </w:r>
    </w:p>
    <w:p w14:paraId="75137691" w14:textId="77777777" w:rsidR="001C5994" w:rsidRPr="007E18AB" w:rsidRDefault="001C5994">
      <w:pPr>
        <w:pBdr>
          <w:top w:val="none" w:sz="0" w:space="0" w:color="auto"/>
          <w:left w:val="none" w:sz="0" w:space="0" w:color="auto"/>
          <w:bottom w:val="none" w:sz="0" w:space="0" w:color="auto"/>
          <w:right w:val="none" w:sz="0" w:space="0" w:color="auto"/>
          <w:between w:val="none" w:sz="0" w:space="0" w:color="auto"/>
          <w:bar w:val="none" w:sz="0" w:color="auto"/>
        </w:pBdr>
        <w:rPr>
          <w:bdr w:val="none" w:sz="0" w:space="0" w:color="auto"/>
        </w:rPr>
      </w:pPr>
    </w:p>
    <w:p w14:paraId="154BA101" w14:textId="6684B591" w:rsidR="007F5A37" w:rsidRPr="007E18AB" w:rsidRDefault="007F5A37" w:rsidP="007F5A37">
      <w:pPr>
        <w:pBdr>
          <w:top w:val="none" w:sz="0" w:space="0" w:color="auto"/>
          <w:left w:val="none" w:sz="0" w:space="0" w:color="auto"/>
          <w:bottom w:val="none" w:sz="0" w:space="0" w:color="auto"/>
          <w:right w:val="none" w:sz="0" w:space="0" w:color="auto"/>
          <w:between w:val="none" w:sz="0" w:space="0" w:color="auto"/>
          <w:bar w:val="none" w:sz="0" w:color="auto"/>
        </w:pBdr>
        <w:rPr>
          <w:rFonts w:ascii="Baskerville Old Face" w:hAnsi="Baskerville Old Face"/>
          <w:b/>
          <w:bCs/>
          <w:sz w:val="56"/>
          <w:szCs w:val="56"/>
          <w:bdr w:val="none" w:sz="0" w:space="0" w:color="auto"/>
        </w:rPr>
      </w:pPr>
      <w:bookmarkStart w:id="182" w:name="_Toc489295584"/>
      <w:r w:rsidRPr="007E18AB">
        <w:rPr>
          <w:bdr w:val="none" w:sz="0" w:space="0" w:color="auto"/>
        </w:rPr>
        <w:br w:type="page"/>
      </w:r>
    </w:p>
    <w:p w14:paraId="12E8B0CC" w14:textId="5737DDFA" w:rsidR="00B346A6" w:rsidRPr="007E18AB" w:rsidRDefault="001C5994" w:rsidP="001C5994">
      <w:pPr>
        <w:pStyle w:val="Titolo1"/>
        <w:rPr>
          <w:bdr w:val="none" w:sz="0" w:space="0" w:color="auto"/>
        </w:rPr>
      </w:pPr>
      <w:r w:rsidRPr="007E18AB">
        <w:rPr>
          <w:bdr w:val="none" w:sz="0" w:space="0" w:color="auto"/>
        </w:rPr>
        <w:lastRenderedPageBreak/>
        <w:t>References</w:t>
      </w:r>
      <w:bookmarkEnd w:id="182"/>
    </w:p>
    <w:p w14:paraId="0EBF582D" w14:textId="77777777" w:rsidR="001C5994" w:rsidRPr="007E18AB" w:rsidRDefault="001C5994" w:rsidP="00E73D31">
      <w:pPr>
        <w:widowControl w:val="0"/>
        <w:adjustRightInd w:val="0"/>
        <w:snapToGrid w:val="0"/>
        <w:spacing w:before="120" w:after="120" w:line="276" w:lineRule="auto"/>
        <w:jc w:val="both"/>
        <w:rPr>
          <w:rFonts w:ascii="Baskerville Old Face" w:hAnsi="Baskerville Old Face"/>
          <w:sz w:val="22"/>
          <w:szCs w:val="22"/>
        </w:rPr>
      </w:pPr>
    </w:p>
    <w:p w14:paraId="50E9CA41" w14:textId="77777777" w:rsidR="001F2C48" w:rsidRPr="007E18AB" w:rsidRDefault="001F2C48" w:rsidP="00E73D31">
      <w:pPr>
        <w:pStyle w:val="Bibliografia1"/>
        <w:widowControl w:val="0"/>
        <w:adjustRightInd w:val="0"/>
        <w:snapToGrid w:val="0"/>
        <w:spacing w:before="120" w:after="120" w:line="276" w:lineRule="auto"/>
        <w:jc w:val="both"/>
        <w:rPr>
          <w:rFonts w:ascii="Baskerville Old Face" w:hAnsi="Baskerville Old Face"/>
          <w:color w:val="auto"/>
          <w:bdr w:val="none" w:sz="0" w:space="0" w:color="auto"/>
        </w:rPr>
      </w:pPr>
      <w:r w:rsidRPr="007E18AB">
        <w:rPr>
          <w:rFonts w:ascii="Baskerville Old Face" w:hAnsi="Baskerville Old Face"/>
          <w:color w:val="auto"/>
        </w:rPr>
        <w:t xml:space="preserve">Adler, Jonathan E. 1997. Lying, Deceiving, or Falsely Implicating. </w:t>
      </w:r>
      <w:r w:rsidRPr="007E18AB">
        <w:rPr>
          <w:rFonts w:ascii="Baskerville Old Face" w:hAnsi="Baskerville Old Face"/>
          <w:i/>
          <w:iCs/>
          <w:color w:val="auto"/>
        </w:rPr>
        <w:t>Journal of Philosophy.</w:t>
      </w:r>
      <w:r w:rsidRPr="007E18AB">
        <w:rPr>
          <w:rFonts w:ascii="Baskerville Old Face" w:hAnsi="Baskerville Old Face"/>
          <w:color w:val="auto"/>
        </w:rPr>
        <w:t xml:space="preserve"> 94: 435-452.</w:t>
      </w:r>
    </w:p>
    <w:p w14:paraId="4526BF23"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hAnsi="Baskerville Old Face"/>
          <w:color w:val="auto"/>
        </w:rPr>
      </w:pPr>
      <w:r w:rsidRPr="007E18AB">
        <w:rPr>
          <w:rFonts w:ascii="Baskerville Old Face" w:hAnsi="Baskerville Old Face"/>
          <w:color w:val="auto"/>
        </w:rPr>
        <w:t xml:space="preserve">ALDRICH, VC. 1966. Telling, Acknowledging and Asserting. Analysis 27 (2): 53–56. </w:t>
      </w:r>
    </w:p>
    <w:p w14:paraId="7A7F7A5A"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hAnsi="Baskerville Old Face"/>
          <w:color w:val="auto"/>
        </w:rPr>
      </w:pPr>
      <w:r w:rsidRPr="007E18AB">
        <w:rPr>
          <w:rFonts w:ascii="Baskerville Old Face" w:hAnsi="Baskerville Old Face"/>
          <w:color w:val="auto"/>
        </w:rPr>
        <w:t>Alicke, Mark, David Rose &amp; Dori Bloom. 2014. Causation, norm violation, and culpable control. In J. Knobe &amp; S. Nichols (eds.). Experimental Philosophy (vol. 2), 229-250. New York: Oxford University Press.</w:t>
      </w:r>
    </w:p>
    <w:p w14:paraId="0785CA55"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hAnsi="Baskerville Old Face"/>
          <w:color w:val="auto"/>
        </w:rPr>
      </w:pPr>
      <w:r w:rsidRPr="007E18AB">
        <w:rPr>
          <w:rFonts w:ascii="Baskerville Old Face" w:hAnsi="Baskerville Old Face"/>
          <w:color w:val="auto"/>
        </w:rPr>
        <w:t>Alston, WJ. 2000. Illocutionary Acts and Sentence Meaning. Ithaca: Cornell University Press</w:t>
      </w:r>
    </w:p>
    <w:p w14:paraId="32AFC744"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hAnsi="Baskerville Old Face"/>
          <w:color w:val="auto"/>
        </w:rPr>
      </w:pPr>
      <w:r w:rsidRPr="007E18AB">
        <w:rPr>
          <w:rFonts w:ascii="Baskerville Old Face" w:hAnsi="Baskerville Old Face"/>
          <w:color w:val="auto"/>
        </w:rPr>
        <w:t>Anscombe, Elizabeth. 1981. Ethics, Religion and Politics. Oxford: Blackwell.</w:t>
      </w:r>
    </w:p>
    <w:p w14:paraId="1C7C51E0" w14:textId="77777777" w:rsidR="003E31D4" w:rsidRPr="003016CF" w:rsidRDefault="003E31D4" w:rsidP="00E73D31">
      <w:pPr>
        <w:pStyle w:val="Bibliografia1"/>
        <w:widowControl w:val="0"/>
        <w:adjustRightInd w:val="0"/>
        <w:snapToGrid w:val="0"/>
        <w:spacing w:before="120" w:after="120" w:line="276" w:lineRule="auto"/>
        <w:jc w:val="both"/>
        <w:rPr>
          <w:rFonts w:ascii="Baskerville Old Face" w:hAnsi="Baskerville Old Face"/>
          <w:color w:val="auto"/>
          <w:lang w:val="pt-PT"/>
        </w:rPr>
      </w:pPr>
      <w:r w:rsidRPr="003016CF">
        <w:rPr>
          <w:rFonts w:ascii="Baskerville Old Face" w:hAnsi="Baskerville Old Face"/>
          <w:color w:val="auto"/>
          <w:lang w:val="pt-PT"/>
        </w:rPr>
        <w:t>Aquinas. [ST] Summa Theologiae</w:t>
      </w:r>
    </w:p>
    <w:p w14:paraId="685DAD81"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hAnsi="Baskerville Old Face"/>
          <w:color w:val="auto"/>
        </w:rPr>
      </w:pPr>
      <w:r w:rsidRPr="003016CF">
        <w:rPr>
          <w:rFonts w:ascii="Baskerville Old Face" w:hAnsi="Baskerville Old Face"/>
          <w:color w:val="auto"/>
          <w:lang w:val="pt-PT"/>
        </w:rPr>
        <w:t xml:space="preserve">Arico, Adam J., &amp; Fallis, Don. 2013. </w:t>
      </w:r>
      <w:r w:rsidRPr="007E18AB">
        <w:rPr>
          <w:rFonts w:ascii="Baskerville Old Face" w:hAnsi="Baskerville Old Face"/>
          <w:color w:val="auto"/>
        </w:rPr>
        <w:t>Lies, Damned Lies, and Statistics: An Empirical Investigation of the Concept of Lying. Philosophical Psychology 26 (6): 790-816.</w:t>
      </w:r>
    </w:p>
    <w:p w14:paraId="6CD6115E"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hAnsi="Baskerville Old Face"/>
          <w:color w:val="auto"/>
        </w:rPr>
      </w:pPr>
      <w:r w:rsidRPr="007E18AB">
        <w:rPr>
          <w:rFonts w:ascii="Baskerville Old Face" w:hAnsi="Baskerville Old Face"/>
          <w:color w:val="auto"/>
        </w:rPr>
        <w:t>Augustine. [DDC] De Doctrina Christiana</w:t>
      </w:r>
    </w:p>
    <w:p w14:paraId="6B652561"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hAnsi="Baskerville Old Face"/>
          <w:color w:val="auto"/>
        </w:rPr>
      </w:pPr>
      <w:r w:rsidRPr="007E18AB">
        <w:rPr>
          <w:rFonts w:ascii="Baskerville Old Face" w:hAnsi="Baskerville Old Face"/>
          <w:color w:val="auto"/>
        </w:rPr>
        <w:t xml:space="preserve">Augustine. 1887 [DM]. De mendacio [On lying]. In Nicene and Post-Nicene Fathers, First Series, Vol. 3. ed. by Philip Schaff. Buffalo, NY: Christian Literature Publishing Co. </w:t>
      </w:r>
    </w:p>
    <w:p w14:paraId="2257D92D"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hAnsi="Baskerville Old Face"/>
          <w:color w:val="auto"/>
        </w:rPr>
      </w:pPr>
      <w:r w:rsidRPr="007E18AB">
        <w:rPr>
          <w:rFonts w:ascii="Baskerville Old Face" w:hAnsi="Baskerville Old Face"/>
          <w:color w:val="auto"/>
        </w:rPr>
        <w:t>Austin, John L. 1961/2003. Performative Utterances. In J.L. Austin, Philosophical Papers. Oxford: Oxford University Press, 3rd edn.</w:t>
      </w:r>
    </w:p>
    <w:p w14:paraId="1F334C38"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Austin, John L. 1962/1975. </w:t>
      </w:r>
      <w:r w:rsidRPr="007E18AB">
        <w:rPr>
          <w:rFonts w:ascii="Baskerville Old Face" w:eastAsia="Times New Roman" w:hAnsi="Baskerville Old Face"/>
          <w:i/>
          <w:iCs/>
          <w:color w:val="auto"/>
          <w:bdr w:val="none" w:sz="0" w:space="0" w:color="auto"/>
        </w:rPr>
        <w:t xml:space="preserve">How to Do Things with Words, </w:t>
      </w:r>
      <w:r w:rsidRPr="007E18AB">
        <w:rPr>
          <w:rFonts w:ascii="Baskerville Old Face" w:eastAsia="Times New Roman" w:hAnsi="Baskerville Old Face"/>
          <w:color w:val="auto"/>
          <w:bdr w:val="none" w:sz="0" w:space="0" w:color="auto"/>
        </w:rPr>
        <w:t>Oxford: Oxford University Press, 2</w:t>
      </w:r>
      <w:r w:rsidRPr="007E18AB">
        <w:rPr>
          <w:rFonts w:ascii="Baskerville Old Face" w:eastAsia="Times New Roman" w:hAnsi="Baskerville Old Face"/>
          <w:color w:val="auto"/>
          <w:bdr w:val="none" w:sz="0" w:space="0" w:color="auto"/>
          <w:vertAlign w:val="superscript"/>
        </w:rPr>
        <w:t>nd</w:t>
      </w:r>
      <w:r w:rsidRPr="007E18AB">
        <w:rPr>
          <w:rFonts w:ascii="Baskerville Old Face" w:eastAsia="Times New Roman" w:hAnsi="Baskerville Old Face"/>
          <w:color w:val="auto"/>
          <w:bdr w:val="none" w:sz="0" w:space="0" w:color="auto"/>
        </w:rPr>
        <w:t xml:space="preserve"> edn.</w:t>
      </w:r>
    </w:p>
    <w:p w14:paraId="0DFFD504"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Bach, Kent and Robert M. Harnish. 1979. </w:t>
      </w:r>
      <w:r w:rsidRPr="007E18AB">
        <w:rPr>
          <w:rFonts w:ascii="Baskerville Old Face" w:eastAsia="Times New Roman" w:hAnsi="Baskerville Old Face"/>
          <w:i/>
          <w:iCs/>
          <w:color w:val="auto"/>
          <w:bdr w:val="none" w:sz="0" w:space="0" w:color="auto"/>
        </w:rPr>
        <w:t>Linguistic Communication and Speech Acts</w:t>
      </w:r>
      <w:r w:rsidRPr="007E18AB">
        <w:rPr>
          <w:rFonts w:ascii="Baskerville Old Face" w:eastAsia="Times New Roman" w:hAnsi="Baskerville Old Face"/>
          <w:color w:val="auto"/>
          <w:bdr w:val="none" w:sz="0" w:space="0" w:color="auto"/>
        </w:rPr>
        <w:t>. Cambridge, Mass.: MIT Press.</w:t>
      </w:r>
    </w:p>
    <w:p w14:paraId="2A9BB7AC"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Bach, Kent. 1975. Performatives are statements too. </w:t>
      </w:r>
      <w:r w:rsidRPr="007E18AB">
        <w:rPr>
          <w:rFonts w:ascii="Baskerville Old Face" w:eastAsia="Times New Roman" w:hAnsi="Baskerville Old Face"/>
          <w:i/>
          <w:iCs/>
          <w:color w:val="auto"/>
          <w:bdr w:val="none" w:sz="0" w:space="0" w:color="auto"/>
        </w:rPr>
        <w:t>Philosophical Studies</w:t>
      </w:r>
      <w:r w:rsidRPr="007E18AB">
        <w:rPr>
          <w:rFonts w:ascii="Baskerville Old Face" w:eastAsia="Times New Roman" w:hAnsi="Baskerville Old Face"/>
          <w:color w:val="auto"/>
          <w:bdr w:val="none" w:sz="0" w:space="0" w:color="auto"/>
        </w:rPr>
        <w:t xml:space="preserve"> 28: 229-236.</w:t>
      </w:r>
    </w:p>
    <w:p w14:paraId="32E20452"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Bach, Kent. 2007. Knowledge in and out of context. In Campbell, J. K. &amp; O’Rourke, M. (eds.), </w:t>
      </w:r>
      <w:r w:rsidRPr="007E18AB">
        <w:rPr>
          <w:rFonts w:ascii="Baskerville Old Face" w:eastAsia="Times New Roman" w:hAnsi="Baskerville Old Face"/>
          <w:i/>
          <w:iCs/>
          <w:color w:val="auto"/>
          <w:bdr w:val="none" w:sz="0" w:space="0" w:color="auto"/>
        </w:rPr>
        <w:t>Knowledge and skepticism</w:t>
      </w:r>
      <w:r w:rsidRPr="007E18AB">
        <w:rPr>
          <w:rFonts w:ascii="Baskerville Old Face" w:eastAsia="Times New Roman" w:hAnsi="Baskerville Old Face"/>
          <w:color w:val="auto"/>
          <w:bdr w:val="none" w:sz="0" w:space="0" w:color="auto"/>
        </w:rPr>
        <w:t>. Cambridge: MIT Press.</w:t>
      </w:r>
    </w:p>
    <w:p w14:paraId="23CC9887"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Bach, Kent. 2008. Applying Pragmatics to Epistemology.</w:t>
      </w:r>
      <w:r w:rsidRPr="007E18AB">
        <w:rPr>
          <w:rFonts w:ascii="Baskerville Old Face" w:eastAsia="Times New Roman" w:hAnsi="Baskerville Old Face"/>
          <w:i/>
          <w:iCs/>
          <w:color w:val="auto"/>
          <w:bdr w:val="none" w:sz="0" w:space="0" w:color="auto"/>
        </w:rPr>
        <w:t xml:space="preserve"> Philosophical Issues</w:t>
      </w:r>
      <w:r w:rsidRPr="007E18AB">
        <w:rPr>
          <w:rFonts w:ascii="Baskerville Old Face" w:eastAsia="Times New Roman" w:hAnsi="Baskerville Old Face"/>
          <w:color w:val="auto"/>
          <w:bdr w:val="none" w:sz="0" w:space="0" w:color="auto"/>
        </w:rPr>
        <w:t xml:space="preserve"> 18 (1): 68–88.</w:t>
      </w:r>
    </w:p>
    <w:p w14:paraId="7B044B9B" w14:textId="77777777" w:rsidR="003E31D4" w:rsidRPr="003016CF"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lang w:val="it-IT"/>
        </w:rPr>
      </w:pPr>
      <w:r w:rsidRPr="007E18AB">
        <w:rPr>
          <w:rFonts w:ascii="Baskerville Old Face" w:eastAsia="Times New Roman" w:hAnsi="Baskerville Old Face"/>
          <w:color w:val="auto"/>
          <w:bdr w:val="none" w:sz="0" w:space="0" w:color="auto"/>
        </w:rPr>
        <w:t xml:space="preserve">Barnes, John A. 1994. </w:t>
      </w:r>
      <w:r w:rsidRPr="007E18AB">
        <w:rPr>
          <w:rFonts w:ascii="Baskerville Old Face" w:eastAsia="Times New Roman" w:hAnsi="Baskerville Old Face"/>
          <w:i/>
          <w:iCs/>
          <w:color w:val="auto"/>
          <w:bdr w:val="none" w:sz="0" w:space="0" w:color="auto"/>
        </w:rPr>
        <w:t>A Pack of Lies: Towards A Sociology of Lying</w:t>
      </w:r>
      <w:r w:rsidRPr="007E18AB">
        <w:rPr>
          <w:rFonts w:ascii="Baskerville Old Face" w:eastAsia="Times New Roman" w:hAnsi="Baskerville Old Face"/>
          <w:color w:val="auto"/>
          <w:bdr w:val="none" w:sz="0" w:space="0" w:color="auto"/>
        </w:rPr>
        <w:t xml:space="preserve">. </w:t>
      </w:r>
      <w:r w:rsidRPr="003016CF">
        <w:rPr>
          <w:rFonts w:ascii="Baskerville Old Face" w:eastAsia="Times New Roman" w:hAnsi="Baskerville Old Face"/>
          <w:color w:val="auto"/>
          <w:bdr w:val="none" w:sz="0" w:space="0" w:color="auto"/>
          <w:lang w:val="it-IT"/>
        </w:rPr>
        <w:t>Cambridge, NY: Cambridge University Press.</w:t>
      </w:r>
    </w:p>
    <w:p w14:paraId="6ED56DF8"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3016CF">
        <w:rPr>
          <w:rFonts w:ascii="Baskerville Old Face" w:eastAsia="Times New Roman" w:hAnsi="Baskerville Old Face"/>
          <w:color w:val="auto"/>
          <w:bdr w:val="none" w:sz="0" w:space="0" w:color="auto"/>
          <w:lang w:val="it-IT"/>
        </w:rPr>
        <w:t xml:space="preserve">Bazzanella, Carla, Caffi, Claudia &amp; Sbisà, Marina. </w:t>
      </w:r>
      <w:r w:rsidRPr="007E18AB">
        <w:rPr>
          <w:rFonts w:ascii="Baskerville Old Face" w:eastAsia="Times New Roman" w:hAnsi="Baskerville Old Face"/>
          <w:color w:val="auto"/>
          <w:bdr w:val="none" w:sz="0" w:space="0" w:color="auto"/>
        </w:rPr>
        <w:t xml:space="preserve">1991. Scalar dimensions of illocutionary force. In Igor </w:t>
      </w:r>
      <w:r w:rsidRPr="007E18AB">
        <w:rPr>
          <w:rFonts w:ascii="Cambria" w:eastAsia="Times New Roman" w:hAnsi="Cambria" w:cs="Cambria"/>
          <w:color w:val="auto"/>
          <w:bdr w:val="none" w:sz="0" w:space="0" w:color="auto"/>
        </w:rPr>
        <w:t>Ž</w:t>
      </w:r>
      <w:r w:rsidRPr="007E18AB">
        <w:rPr>
          <w:rFonts w:ascii="Baskerville Old Face" w:eastAsia="Times New Roman" w:hAnsi="Baskerville Old Face"/>
          <w:color w:val="auto"/>
          <w:bdr w:val="none" w:sz="0" w:space="0" w:color="auto"/>
        </w:rPr>
        <w:t xml:space="preserve">. </w:t>
      </w:r>
      <w:r w:rsidRPr="007E18AB">
        <w:rPr>
          <w:rFonts w:ascii="Cambria" w:eastAsia="Times New Roman" w:hAnsi="Cambria" w:cs="Cambria"/>
          <w:color w:val="auto"/>
          <w:bdr w:val="none" w:sz="0" w:space="0" w:color="auto"/>
        </w:rPr>
        <w:t>Ž</w:t>
      </w:r>
      <w:r w:rsidRPr="007E18AB">
        <w:rPr>
          <w:rFonts w:ascii="Baskerville Old Face" w:eastAsia="Times New Roman" w:hAnsi="Baskerville Old Face"/>
          <w:color w:val="auto"/>
          <w:bdr w:val="none" w:sz="0" w:space="0" w:color="auto"/>
        </w:rPr>
        <w:t xml:space="preserve">agar (ed.), </w:t>
      </w:r>
      <w:r w:rsidRPr="007E18AB">
        <w:rPr>
          <w:rFonts w:ascii="Baskerville Old Face" w:eastAsia="Times New Roman" w:hAnsi="Baskerville Old Face"/>
          <w:i/>
          <w:iCs/>
          <w:color w:val="auto"/>
          <w:bdr w:val="none" w:sz="0" w:space="0" w:color="auto"/>
        </w:rPr>
        <w:t xml:space="preserve">Speech acts: fiction or reality </w:t>
      </w:r>
      <w:r w:rsidRPr="007E18AB">
        <w:rPr>
          <w:rFonts w:ascii="Baskerville Old Face" w:eastAsia="Times New Roman" w:hAnsi="Baskerville Old Face"/>
          <w:color w:val="auto"/>
          <w:bdr w:val="none" w:sz="0" w:space="0" w:color="auto"/>
        </w:rPr>
        <w:t>(63-76). Antwerp/Ljubljana: IPrA Distribution Center for Yugoslavia and Institute for Social Sciences.</w:t>
      </w:r>
    </w:p>
    <w:p w14:paraId="0CE8BC42" w14:textId="77777777" w:rsidR="003E31D4" w:rsidRPr="003016CF"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lang w:val="it-IT"/>
        </w:rPr>
      </w:pPr>
      <w:r w:rsidRPr="007E18AB">
        <w:rPr>
          <w:rFonts w:ascii="Baskerville Old Face" w:eastAsia="Times New Roman" w:hAnsi="Baskerville Old Face"/>
          <w:color w:val="auto"/>
          <w:bdr w:val="none" w:sz="0" w:space="0" w:color="auto"/>
        </w:rPr>
        <w:t xml:space="preserve">Bazzanella, Carla. </w:t>
      </w:r>
      <w:r w:rsidRPr="003016CF">
        <w:rPr>
          <w:rFonts w:ascii="Baskerville Old Face" w:eastAsia="Times New Roman" w:hAnsi="Baskerville Old Face"/>
          <w:color w:val="auto"/>
          <w:bdr w:val="none" w:sz="0" w:space="0" w:color="auto"/>
          <w:lang w:val="it-IT"/>
        </w:rPr>
        <w:t xml:space="preserve">2009. Approssimazioni pragmatiche e testuali alla menzogna. </w:t>
      </w:r>
      <w:r w:rsidRPr="007E18AB">
        <w:rPr>
          <w:rFonts w:ascii="Baskerville Old Face" w:eastAsia="Times New Roman" w:hAnsi="Baskerville Old Face"/>
          <w:color w:val="auto"/>
          <w:bdr w:val="none" w:sz="0" w:space="0" w:color="auto"/>
        </w:rPr>
        <w:t xml:space="preserve">(Pragmatic and textual approaches to the concept of lying). In </w:t>
      </w:r>
      <w:r w:rsidRPr="007E18AB">
        <w:rPr>
          <w:rFonts w:ascii="Baskerville Old Face" w:eastAsia="Times New Roman" w:hAnsi="Baskerville Old Face"/>
          <w:i/>
          <w:iCs/>
          <w:color w:val="auto"/>
          <w:bdr w:val="none" w:sz="0" w:space="0" w:color="auto"/>
        </w:rPr>
        <w:t xml:space="preserve">Tra Pragmatica e Linguistica testuale. </w:t>
      </w:r>
      <w:r w:rsidRPr="003016CF">
        <w:rPr>
          <w:rFonts w:ascii="Baskerville Old Face" w:eastAsia="Times New Roman" w:hAnsi="Baskerville Old Face"/>
          <w:i/>
          <w:iCs/>
          <w:color w:val="auto"/>
          <w:bdr w:val="none" w:sz="0" w:space="0" w:color="auto"/>
          <w:lang w:val="it-IT"/>
        </w:rPr>
        <w:t>Ricordando Maria-Elisabeth Conte</w:t>
      </w:r>
      <w:r w:rsidRPr="003016CF">
        <w:rPr>
          <w:rFonts w:ascii="Baskerville Old Face" w:eastAsia="Times New Roman" w:hAnsi="Baskerville Old Face"/>
          <w:color w:val="auto"/>
          <w:bdr w:val="none" w:sz="0" w:space="0" w:color="auto"/>
          <w:lang w:val="it-IT"/>
        </w:rPr>
        <w:t xml:space="preserve">, Venier Federica (ed.), 67–90. Dell’Orso: Alessandria. </w:t>
      </w:r>
    </w:p>
    <w:p w14:paraId="578AD883"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3016CF">
        <w:rPr>
          <w:rFonts w:ascii="Baskerville Old Face" w:eastAsia="Times New Roman" w:hAnsi="Baskerville Old Face"/>
          <w:color w:val="auto"/>
          <w:bdr w:val="none" w:sz="0" w:space="0" w:color="auto"/>
          <w:lang w:val="it-IT"/>
        </w:rPr>
        <w:t xml:space="preserve">Beardsley, Monroe C. 1981. </w:t>
      </w:r>
      <w:r w:rsidRPr="007E18AB">
        <w:rPr>
          <w:rFonts w:ascii="Baskerville Old Face" w:eastAsia="Times New Roman" w:hAnsi="Baskerville Old Face"/>
          <w:i/>
          <w:iCs/>
          <w:color w:val="auto"/>
          <w:bdr w:val="none" w:sz="0" w:space="0" w:color="auto"/>
        </w:rPr>
        <w:t>Aesthetics: Problems in the Philosophy of Criticism</w:t>
      </w:r>
      <w:r w:rsidRPr="007E18AB">
        <w:rPr>
          <w:rFonts w:ascii="Baskerville Old Face" w:eastAsia="Times New Roman" w:hAnsi="Baskerville Old Face"/>
          <w:color w:val="auto"/>
          <w:bdr w:val="none" w:sz="0" w:space="0" w:color="auto"/>
        </w:rPr>
        <w:t>. Indianapolis: Hackett Publishing (Second Edition, 1958).</w:t>
      </w:r>
    </w:p>
    <w:p w14:paraId="04A0FDB3"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Belnap, Nuel D. 2000. Double Time References: Speech-act Reports as Modalities in an Indeterminist Setting. </w:t>
      </w:r>
      <w:r w:rsidRPr="007E18AB">
        <w:rPr>
          <w:rFonts w:ascii="Baskerville Old Face" w:eastAsia="Times New Roman" w:hAnsi="Baskerville Old Face"/>
          <w:i/>
          <w:iCs/>
          <w:color w:val="auto"/>
          <w:bdr w:val="none" w:sz="0" w:space="0" w:color="auto"/>
        </w:rPr>
        <w:t>Advances in modal logic</w:t>
      </w:r>
      <w:r w:rsidRPr="007E18AB">
        <w:rPr>
          <w:rFonts w:ascii="Baskerville Old Face" w:eastAsia="Times New Roman" w:hAnsi="Baskerville Old Face"/>
          <w:color w:val="auto"/>
          <w:bdr w:val="none" w:sz="0" w:space="0" w:color="auto"/>
        </w:rPr>
        <w:t xml:space="preserve"> 3: 37-58.</w:t>
      </w:r>
    </w:p>
    <w:p w14:paraId="2F3162EB"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lastRenderedPageBreak/>
        <w:t xml:space="preserve">Benton, Matthew A. 2013. Dubious Objections from Iterated Conjunctions. </w:t>
      </w:r>
      <w:r w:rsidRPr="007E18AB">
        <w:rPr>
          <w:rFonts w:ascii="Baskerville Old Face" w:eastAsia="Times New Roman" w:hAnsi="Baskerville Old Face"/>
          <w:i/>
          <w:iCs/>
          <w:color w:val="auto"/>
          <w:bdr w:val="none" w:sz="0" w:space="0" w:color="auto"/>
        </w:rPr>
        <w:t xml:space="preserve">Philosophical Studies </w:t>
      </w:r>
      <w:r w:rsidRPr="007E18AB">
        <w:rPr>
          <w:rFonts w:ascii="Baskerville Old Face" w:eastAsia="Times New Roman" w:hAnsi="Baskerville Old Face"/>
          <w:color w:val="auto"/>
          <w:bdr w:val="none" w:sz="0" w:space="0" w:color="auto"/>
        </w:rPr>
        <w:t>162 (July 2011): 355–58. doi:10.1007/s11098-011-9769-3.</w:t>
      </w:r>
    </w:p>
    <w:p w14:paraId="14AC8F44"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Benton, Matthew A. 2014. Gricean Quality. </w:t>
      </w:r>
      <w:r w:rsidRPr="007E18AB">
        <w:rPr>
          <w:rFonts w:ascii="Baskerville Old Face" w:eastAsia="Times New Roman" w:hAnsi="Baskerville Old Face"/>
          <w:i/>
          <w:iCs/>
          <w:color w:val="auto"/>
          <w:bdr w:val="none" w:sz="0" w:space="0" w:color="auto"/>
        </w:rPr>
        <w:t>Noûs</w:t>
      </w:r>
      <w:r w:rsidRPr="007E18AB">
        <w:rPr>
          <w:rFonts w:ascii="Baskerville Old Face" w:eastAsia="Times New Roman" w:hAnsi="Baskerville Old Face"/>
          <w:color w:val="auto"/>
          <w:bdr w:val="none" w:sz="0" w:space="0" w:color="auto"/>
        </w:rPr>
        <w:t xml:space="preserve"> 50 (4): 689–703. doi:10.1111/nous.12065.</w:t>
      </w:r>
    </w:p>
    <w:p w14:paraId="3B00D887"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Benton, Matthew A. forthcoming. Lying, Belief, and Knowledge. In J. Meibauer, </w:t>
      </w:r>
      <w:r w:rsidRPr="007E18AB">
        <w:rPr>
          <w:rFonts w:ascii="Baskerville Old Face" w:eastAsia="Times New Roman" w:hAnsi="Baskerville Old Face"/>
          <w:i/>
          <w:iCs/>
          <w:color w:val="auto"/>
          <w:bdr w:val="none" w:sz="0" w:space="0" w:color="auto"/>
        </w:rPr>
        <w:t>The Oxford Handbook on Lying</w:t>
      </w:r>
      <w:r w:rsidRPr="007E18AB">
        <w:rPr>
          <w:rFonts w:ascii="Baskerville Old Face" w:eastAsia="Times New Roman" w:hAnsi="Baskerville Old Face"/>
          <w:color w:val="auto"/>
          <w:bdr w:val="none" w:sz="0" w:space="0" w:color="auto"/>
        </w:rPr>
        <w:t>. Oxford: Oxford University Press.</w:t>
      </w:r>
    </w:p>
    <w:p w14:paraId="2A7F8F0E"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Boghossian , Paul A. 2003. The normativity of content. </w:t>
      </w:r>
      <w:r w:rsidRPr="007E18AB">
        <w:rPr>
          <w:rFonts w:ascii="Baskerville Old Face" w:eastAsia="Times New Roman" w:hAnsi="Baskerville Old Face"/>
          <w:i/>
          <w:iCs/>
          <w:color w:val="auto"/>
          <w:bdr w:val="none" w:sz="0" w:space="0" w:color="auto"/>
        </w:rPr>
        <w:t>Philosophical Issues</w:t>
      </w:r>
      <w:r w:rsidRPr="007E18AB">
        <w:rPr>
          <w:rFonts w:ascii="Baskerville Old Face" w:eastAsia="Times New Roman" w:hAnsi="Baskerville Old Face"/>
          <w:color w:val="auto"/>
          <w:bdr w:val="none" w:sz="0" w:space="0" w:color="auto"/>
        </w:rPr>
        <w:t xml:space="preserve"> 13: 31–45.</w:t>
      </w:r>
    </w:p>
    <w:p w14:paraId="7A9FE805"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Bok, Sissela. 1978. </w:t>
      </w:r>
      <w:r w:rsidRPr="007E18AB">
        <w:rPr>
          <w:rFonts w:ascii="Baskerville Old Face" w:eastAsia="Times New Roman" w:hAnsi="Baskerville Old Face"/>
          <w:i/>
          <w:iCs/>
          <w:color w:val="auto"/>
          <w:bdr w:val="none" w:sz="0" w:space="0" w:color="auto"/>
        </w:rPr>
        <w:t>Lying: Moral Choice in Public and Private Life</w:t>
      </w:r>
      <w:r w:rsidRPr="007E18AB">
        <w:rPr>
          <w:rFonts w:ascii="Baskerville Old Face" w:eastAsia="Times New Roman" w:hAnsi="Baskerville Old Face"/>
          <w:color w:val="auto"/>
          <w:bdr w:val="none" w:sz="0" w:space="0" w:color="auto"/>
        </w:rPr>
        <w:t xml:space="preserve">. New York NY: Random House. </w:t>
      </w:r>
    </w:p>
    <w:p w14:paraId="63950326"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Boyd, Kenneth. 2015. Assertion, Practical Reasoning, and Epistemic Separabilism. </w:t>
      </w:r>
      <w:r w:rsidRPr="007E18AB">
        <w:rPr>
          <w:rFonts w:ascii="Baskerville Old Face" w:eastAsia="Times New Roman" w:hAnsi="Baskerville Old Face"/>
          <w:i/>
          <w:iCs/>
          <w:color w:val="auto"/>
          <w:bdr w:val="none" w:sz="0" w:space="0" w:color="auto"/>
        </w:rPr>
        <w:t>Philosophical Studies</w:t>
      </w:r>
      <w:r w:rsidRPr="007E18AB">
        <w:rPr>
          <w:rFonts w:ascii="Baskerville Old Face" w:eastAsia="Times New Roman" w:hAnsi="Baskerville Old Face"/>
          <w:color w:val="auto"/>
          <w:bdr w:val="none" w:sz="0" w:space="0" w:color="auto"/>
        </w:rPr>
        <w:t xml:space="preserve"> 172 (7): 1907–27. doi:10.1007/s11098-014-0378-9.</w:t>
      </w:r>
    </w:p>
    <w:p w14:paraId="66A6A20B"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Brandom, Robert. 1983. Asserting. </w:t>
      </w:r>
      <w:r w:rsidRPr="007E18AB">
        <w:rPr>
          <w:rFonts w:ascii="Baskerville Old Face" w:eastAsia="Times New Roman" w:hAnsi="Baskerville Old Face"/>
          <w:i/>
          <w:iCs/>
          <w:color w:val="auto"/>
          <w:bdr w:val="none" w:sz="0" w:space="0" w:color="auto"/>
        </w:rPr>
        <w:t xml:space="preserve">Nous </w:t>
      </w:r>
      <w:r w:rsidRPr="007E18AB">
        <w:rPr>
          <w:rFonts w:ascii="Baskerville Old Face" w:eastAsia="Times New Roman" w:hAnsi="Baskerville Old Face"/>
          <w:color w:val="auto"/>
          <w:bdr w:val="none" w:sz="0" w:space="0" w:color="auto"/>
        </w:rPr>
        <w:t xml:space="preserve">17 (4): 637–650. </w:t>
      </w:r>
    </w:p>
    <w:p w14:paraId="21A366A6"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Brandom, Robert. 1994. </w:t>
      </w:r>
      <w:r w:rsidRPr="007E18AB">
        <w:rPr>
          <w:rFonts w:ascii="Baskerville Old Face" w:eastAsia="Times New Roman" w:hAnsi="Baskerville Old Face"/>
          <w:i/>
          <w:iCs/>
          <w:color w:val="auto"/>
          <w:bdr w:val="none" w:sz="0" w:space="0" w:color="auto"/>
        </w:rPr>
        <w:t>Making it Explicit: Reasoning, Representing, and Discursive Commitment</w:t>
      </w:r>
      <w:r w:rsidRPr="007E18AB">
        <w:rPr>
          <w:rFonts w:ascii="Baskerville Old Face" w:eastAsia="Times New Roman" w:hAnsi="Baskerville Old Face"/>
          <w:color w:val="auto"/>
          <w:bdr w:val="none" w:sz="0" w:space="0" w:color="auto"/>
        </w:rPr>
        <w:t>. Cambridge: Harvard University Press.</w:t>
      </w:r>
    </w:p>
    <w:p w14:paraId="14A5C24D"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Brown, Jessica. 2008. The Knowledge Norm for Assertion. </w:t>
      </w:r>
      <w:r w:rsidRPr="007E18AB">
        <w:rPr>
          <w:rFonts w:ascii="Baskerville Old Face" w:eastAsia="Times New Roman" w:hAnsi="Baskerville Old Face"/>
          <w:i/>
          <w:iCs/>
          <w:color w:val="auto"/>
          <w:bdr w:val="none" w:sz="0" w:space="0" w:color="auto"/>
        </w:rPr>
        <w:t>Philosophical Issues</w:t>
      </w:r>
      <w:r w:rsidRPr="007E18AB">
        <w:rPr>
          <w:rFonts w:ascii="Baskerville Old Face" w:eastAsia="Times New Roman" w:hAnsi="Baskerville Old Face"/>
          <w:color w:val="auto"/>
          <w:bdr w:val="none" w:sz="0" w:space="0" w:color="auto"/>
        </w:rPr>
        <w:t xml:space="preserve"> 18(1): 89-103. </w:t>
      </w:r>
    </w:p>
    <w:p w14:paraId="361BCF34"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Caffi, Claudia. 1999. On Mitigation, </w:t>
      </w:r>
      <w:r w:rsidRPr="007E18AB">
        <w:rPr>
          <w:rFonts w:ascii="Baskerville Old Face" w:eastAsia="Times New Roman" w:hAnsi="Baskerville Old Face"/>
          <w:i/>
          <w:iCs/>
          <w:color w:val="auto"/>
          <w:bdr w:val="none" w:sz="0" w:space="0" w:color="auto"/>
        </w:rPr>
        <w:t>Journal of pragmatics</w:t>
      </w:r>
      <w:r w:rsidRPr="007E18AB">
        <w:rPr>
          <w:rFonts w:ascii="Baskerville Old Face" w:eastAsia="Times New Roman" w:hAnsi="Baskerville Old Face"/>
          <w:color w:val="auto"/>
          <w:bdr w:val="none" w:sz="0" w:space="0" w:color="auto"/>
        </w:rPr>
        <w:t xml:space="preserve"> 31: 881-909.</w:t>
      </w:r>
    </w:p>
    <w:p w14:paraId="63E8BF73"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Caffi, Claudia. 2007. </w:t>
      </w:r>
      <w:r w:rsidRPr="007E18AB">
        <w:rPr>
          <w:rFonts w:ascii="Baskerville Old Face" w:eastAsia="Times New Roman" w:hAnsi="Baskerville Old Face"/>
          <w:i/>
          <w:iCs/>
          <w:color w:val="auto"/>
          <w:bdr w:val="none" w:sz="0" w:space="0" w:color="auto"/>
        </w:rPr>
        <w:t>Mitigation</w:t>
      </w:r>
      <w:r w:rsidRPr="007E18AB">
        <w:rPr>
          <w:rFonts w:ascii="Baskerville Old Face" w:eastAsia="Times New Roman" w:hAnsi="Baskerville Old Face"/>
          <w:color w:val="auto"/>
          <w:bdr w:val="none" w:sz="0" w:space="0" w:color="auto"/>
        </w:rPr>
        <w:t>. London: Elsevier.</w:t>
      </w:r>
    </w:p>
    <w:p w14:paraId="73059C81"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Cappelen, Herman. 2011. Against Assertion. In Brown, J. &amp; Cappelen, H. (Eds.). </w:t>
      </w:r>
      <w:r w:rsidRPr="007E18AB">
        <w:rPr>
          <w:rFonts w:ascii="Baskerville Old Face" w:eastAsia="Times New Roman" w:hAnsi="Baskerville Old Face"/>
          <w:i/>
          <w:iCs/>
          <w:color w:val="auto"/>
          <w:bdr w:val="none" w:sz="0" w:space="0" w:color="auto"/>
        </w:rPr>
        <w:t>Assertion: New Philosophical Essays.</w:t>
      </w:r>
      <w:r w:rsidRPr="007E18AB">
        <w:rPr>
          <w:rFonts w:ascii="Baskerville Old Face" w:eastAsia="Times New Roman" w:hAnsi="Baskerville Old Face"/>
          <w:color w:val="auto"/>
          <w:bdr w:val="none" w:sz="0" w:space="0" w:color="auto"/>
        </w:rPr>
        <w:t xml:space="preserve"> Oxford: Oxford University Press.</w:t>
      </w:r>
    </w:p>
    <w:p w14:paraId="3951F920"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Carson, Thomas L. 1988. On the Definition of Lying: A reply to Jones and revisions. </w:t>
      </w:r>
      <w:r w:rsidRPr="007E18AB">
        <w:rPr>
          <w:rFonts w:ascii="Baskerville Old Face" w:eastAsia="Times New Roman" w:hAnsi="Baskerville Old Face"/>
          <w:i/>
          <w:iCs/>
          <w:color w:val="auto"/>
          <w:bdr w:val="none" w:sz="0" w:space="0" w:color="auto"/>
        </w:rPr>
        <w:t>Journal of Business Ethics</w:t>
      </w:r>
      <w:r w:rsidRPr="007E18AB">
        <w:rPr>
          <w:rFonts w:ascii="Baskerville Old Face" w:eastAsia="Times New Roman" w:hAnsi="Baskerville Old Face"/>
          <w:color w:val="auto"/>
          <w:bdr w:val="none" w:sz="0" w:space="0" w:color="auto"/>
        </w:rPr>
        <w:t xml:space="preserve"> 7:509-514.</w:t>
      </w:r>
    </w:p>
    <w:p w14:paraId="18CF08A2"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Carson, Thomas L. 2006. The definition of lying. </w:t>
      </w:r>
      <w:r w:rsidRPr="007E18AB">
        <w:rPr>
          <w:rFonts w:ascii="Baskerville Old Face" w:eastAsia="Times New Roman" w:hAnsi="Baskerville Old Face"/>
          <w:i/>
          <w:iCs/>
          <w:color w:val="auto"/>
          <w:bdr w:val="none" w:sz="0" w:space="0" w:color="auto"/>
        </w:rPr>
        <w:t xml:space="preserve">Nous </w:t>
      </w:r>
      <w:r w:rsidRPr="007E18AB">
        <w:rPr>
          <w:rFonts w:ascii="Baskerville Old Face" w:eastAsia="Times New Roman" w:hAnsi="Baskerville Old Face"/>
          <w:color w:val="auto"/>
          <w:bdr w:val="none" w:sz="0" w:space="0" w:color="auto"/>
        </w:rPr>
        <w:t>2: 284–306.</w:t>
      </w:r>
    </w:p>
    <w:p w14:paraId="598AF7AE"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Carson, Thomas L. 2009. Lying, deception, and related concepts. In </w:t>
      </w:r>
      <w:r w:rsidRPr="007E18AB">
        <w:rPr>
          <w:rFonts w:ascii="Baskerville Old Face" w:eastAsia="Times New Roman" w:hAnsi="Baskerville Old Face"/>
          <w:i/>
          <w:iCs/>
          <w:color w:val="auto"/>
          <w:bdr w:val="none" w:sz="0" w:space="0" w:color="auto"/>
        </w:rPr>
        <w:t>The philosophy of deception</w:t>
      </w:r>
      <w:r w:rsidRPr="007E18AB">
        <w:rPr>
          <w:rFonts w:ascii="Baskerville Old Face" w:eastAsia="Times New Roman" w:hAnsi="Baskerville Old Face"/>
          <w:color w:val="auto"/>
          <w:bdr w:val="none" w:sz="0" w:space="0" w:color="auto"/>
        </w:rPr>
        <w:t>, ed. Clancy Martin, 153–87. New York: Oxford University Press.</w:t>
      </w:r>
    </w:p>
    <w:p w14:paraId="434CBD54"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Carson, Thomas L. 2010. </w:t>
      </w:r>
      <w:r w:rsidRPr="007E18AB">
        <w:rPr>
          <w:rFonts w:ascii="Baskerville Old Face" w:eastAsia="Times New Roman" w:hAnsi="Baskerville Old Face"/>
          <w:i/>
          <w:iCs/>
          <w:color w:val="auto"/>
          <w:bdr w:val="none" w:sz="0" w:space="0" w:color="auto"/>
        </w:rPr>
        <w:t>Lying and Deception</w:t>
      </w:r>
      <w:r w:rsidRPr="007E18AB">
        <w:rPr>
          <w:rFonts w:ascii="Baskerville Old Face" w:eastAsia="Times New Roman" w:hAnsi="Baskerville Old Face"/>
          <w:color w:val="auto"/>
          <w:bdr w:val="none" w:sz="0" w:space="0" w:color="auto"/>
        </w:rPr>
        <w:t>. Oxford: Oxford University Press.</w:t>
      </w:r>
    </w:p>
    <w:p w14:paraId="720827AA"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Carson, Thomas L., Richard E Wokutch and Kent F Murrmann. 1982. Bluffing in Labor Negotiations: Legal and Ethical Issues. </w:t>
      </w:r>
      <w:r w:rsidRPr="007E18AB">
        <w:rPr>
          <w:rFonts w:ascii="Baskerville Old Face" w:eastAsia="Times New Roman" w:hAnsi="Baskerville Old Face"/>
          <w:i/>
          <w:iCs/>
          <w:color w:val="auto"/>
          <w:bdr w:val="none" w:sz="0" w:space="0" w:color="auto"/>
        </w:rPr>
        <w:t>Journal of Business Ethics</w:t>
      </w:r>
      <w:r w:rsidRPr="007E18AB">
        <w:rPr>
          <w:rFonts w:ascii="Baskerville Old Face" w:eastAsia="Times New Roman" w:hAnsi="Baskerville Old Face"/>
          <w:color w:val="auto"/>
          <w:bdr w:val="none" w:sz="0" w:space="0" w:color="auto"/>
        </w:rPr>
        <w:t xml:space="preserve"> 1(1): 13–22.</w:t>
      </w:r>
    </w:p>
    <w:p w14:paraId="3DE69108"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Carter, J Adam. 2017. Assertion, Uniqueness and Epistemic Hypocrisy. </w:t>
      </w:r>
      <w:r w:rsidRPr="007E18AB">
        <w:rPr>
          <w:rFonts w:ascii="Baskerville Old Face" w:eastAsia="Times New Roman" w:hAnsi="Baskerville Old Face"/>
          <w:i/>
          <w:iCs/>
          <w:color w:val="auto"/>
          <w:bdr w:val="none" w:sz="0" w:space="0" w:color="auto"/>
        </w:rPr>
        <w:t>Synthese</w:t>
      </w:r>
      <w:r w:rsidRPr="007E18AB">
        <w:rPr>
          <w:rFonts w:ascii="Baskerville Old Face" w:eastAsia="Times New Roman" w:hAnsi="Baskerville Old Face"/>
          <w:color w:val="auto"/>
          <w:bdr w:val="none" w:sz="0" w:space="0" w:color="auto"/>
        </w:rPr>
        <w:t xml:space="preserve"> 194 (5): 1463–76. doi:10.1007/s11229-015-0766-5.</w:t>
      </w:r>
    </w:p>
    <w:p w14:paraId="5156A584"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Carter, J. Adam. 2017. Assertion, Uniqueness and Epistemic Hypocrisy. </w:t>
      </w:r>
      <w:r w:rsidRPr="007E18AB">
        <w:rPr>
          <w:rFonts w:ascii="Baskerville Old Face" w:eastAsia="Times New Roman" w:hAnsi="Baskerville Old Face"/>
          <w:i/>
          <w:iCs/>
          <w:color w:val="auto"/>
          <w:bdr w:val="none" w:sz="0" w:space="0" w:color="auto"/>
        </w:rPr>
        <w:t>Synthese</w:t>
      </w:r>
      <w:r w:rsidRPr="007E18AB">
        <w:rPr>
          <w:rFonts w:ascii="Baskerville Old Face" w:eastAsia="Times New Roman" w:hAnsi="Baskerville Old Face"/>
          <w:color w:val="auto"/>
          <w:bdr w:val="none" w:sz="0" w:space="0" w:color="auto"/>
        </w:rPr>
        <w:t xml:space="preserve"> 194 (5): 1463–76. doi:10.1007/s11229-015-0766-5.</w:t>
      </w:r>
    </w:p>
    <w:p w14:paraId="041888FB"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Carter, JA. &amp; EC. Gordon. 2011. Norms of Assertion: The Quantity and Quality of Epistemic Support. </w:t>
      </w:r>
      <w:r w:rsidRPr="007E18AB">
        <w:rPr>
          <w:rFonts w:ascii="Baskerville Old Face" w:eastAsia="Times New Roman" w:hAnsi="Baskerville Old Face"/>
          <w:i/>
          <w:iCs/>
          <w:color w:val="auto"/>
          <w:bdr w:val="none" w:sz="0" w:space="0" w:color="auto"/>
        </w:rPr>
        <w:t xml:space="preserve">Philosophia </w:t>
      </w:r>
      <w:r w:rsidRPr="007E18AB">
        <w:rPr>
          <w:rFonts w:ascii="Baskerville Old Face" w:eastAsia="Times New Roman" w:hAnsi="Baskerville Old Face"/>
          <w:color w:val="auto"/>
          <w:bdr w:val="none" w:sz="0" w:space="0" w:color="auto"/>
        </w:rPr>
        <w:t>39(4): 615–635.</w:t>
      </w:r>
    </w:p>
    <w:p w14:paraId="3C4BB85C"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Chan, T., &amp; Kahane, G. 2011. The trouble with being sincere. </w:t>
      </w:r>
      <w:r w:rsidRPr="007E18AB">
        <w:rPr>
          <w:rFonts w:ascii="Baskerville Old Face" w:eastAsia="Times New Roman" w:hAnsi="Baskerville Old Face"/>
          <w:i/>
          <w:iCs/>
          <w:color w:val="auto"/>
          <w:bdr w:val="none" w:sz="0" w:space="0" w:color="auto"/>
        </w:rPr>
        <w:t>Canadian Journal of Philosophy</w:t>
      </w:r>
      <w:r w:rsidRPr="007E18AB">
        <w:rPr>
          <w:rFonts w:ascii="Baskerville Old Face" w:eastAsia="Times New Roman" w:hAnsi="Baskerville Old Face"/>
          <w:color w:val="auto"/>
          <w:bdr w:val="none" w:sz="0" w:space="0" w:color="auto"/>
        </w:rPr>
        <w:t xml:space="preserve"> 41(2): 215–234.</w:t>
      </w:r>
    </w:p>
    <w:p w14:paraId="3FEC7D96"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Chan, Timothy, and Guy Kahane. 2011. The Trouble with Being Sincere. </w:t>
      </w:r>
      <w:r w:rsidRPr="007E18AB">
        <w:rPr>
          <w:rFonts w:ascii="Baskerville Old Face" w:eastAsia="Times New Roman" w:hAnsi="Baskerville Old Face"/>
          <w:i/>
          <w:iCs/>
          <w:color w:val="auto"/>
          <w:bdr w:val="none" w:sz="0" w:space="0" w:color="auto"/>
        </w:rPr>
        <w:t>Canadian Journal of Philosophy</w:t>
      </w:r>
      <w:r w:rsidRPr="007E18AB">
        <w:rPr>
          <w:rFonts w:ascii="Baskerville Old Face" w:eastAsia="Times New Roman" w:hAnsi="Baskerville Old Face"/>
          <w:color w:val="auto"/>
          <w:bdr w:val="none" w:sz="0" w:space="0" w:color="auto"/>
        </w:rPr>
        <w:t xml:space="preserve"> 41 (2): 1–13.</w:t>
      </w:r>
    </w:p>
    <w:p w14:paraId="6E9AA700"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Chen, Rong, Chunmei Hu and Lin He. 2013. Lying between English and Chinese: An Intercultural Comparative Study. </w:t>
      </w:r>
      <w:r w:rsidRPr="007E18AB">
        <w:rPr>
          <w:rFonts w:ascii="Baskerville Old Face" w:eastAsia="Times New Roman" w:hAnsi="Baskerville Old Face"/>
          <w:i/>
          <w:iCs/>
          <w:color w:val="auto"/>
          <w:bdr w:val="none" w:sz="0" w:space="0" w:color="auto"/>
        </w:rPr>
        <w:t xml:space="preserve">Intercultural Pragmatics </w:t>
      </w:r>
      <w:r w:rsidRPr="007E18AB">
        <w:rPr>
          <w:rFonts w:ascii="Baskerville Old Face" w:eastAsia="Times New Roman" w:hAnsi="Baskerville Old Face"/>
          <w:color w:val="auto"/>
          <w:bdr w:val="none" w:sz="0" w:space="0" w:color="auto"/>
        </w:rPr>
        <w:t>10.3: 375-401. </w:t>
      </w:r>
    </w:p>
    <w:p w14:paraId="3E059E17"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Chisholm, Roderick M. &amp; Feehan, Thomas D. 1977. The intent to deceive. </w:t>
      </w:r>
      <w:r w:rsidRPr="007E18AB">
        <w:rPr>
          <w:rFonts w:ascii="Baskerville Old Face" w:eastAsia="Times New Roman" w:hAnsi="Baskerville Old Face"/>
          <w:i/>
          <w:iCs/>
          <w:color w:val="auto"/>
          <w:bdr w:val="none" w:sz="0" w:space="0" w:color="auto"/>
        </w:rPr>
        <w:t xml:space="preserve">Journal of Philosophy </w:t>
      </w:r>
      <w:r w:rsidRPr="007E18AB">
        <w:rPr>
          <w:rFonts w:ascii="Baskerville Old Face" w:eastAsia="Times New Roman" w:hAnsi="Baskerville Old Face"/>
          <w:color w:val="auto"/>
          <w:bdr w:val="none" w:sz="0" w:space="0" w:color="auto"/>
        </w:rPr>
        <w:t xml:space="preserve">74(3): 143–159. </w:t>
      </w:r>
    </w:p>
    <w:p w14:paraId="788EB231"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lastRenderedPageBreak/>
        <w:t xml:space="preserve">Chomsky, Noam. 1965. </w:t>
      </w:r>
      <w:r w:rsidRPr="007E18AB">
        <w:rPr>
          <w:rFonts w:ascii="Baskerville Old Face" w:eastAsia="Times New Roman" w:hAnsi="Baskerville Old Face"/>
          <w:i/>
          <w:iCs/>
          <w:color w:val="auto"/>
          <w:bdr w:val="none" w:sz="0" w:space="0" w:color="auto"/>
        </w:rPr>
        <w:t>Aspects of the Theory of Syntax</w:t>
      </w:r>
      <w:r w:rsidRPr="007E18AB">
        <w:rPr>
          <w:rFonts w:ascii="Baskerville Old Face" w:eastAsia="Times New Roman" w:hAnsi="Baskerville Old Face"/>
          <w:color w:val="auto"/>
          <w:bdr w:val="none" w:sz="0" w:space="0" w:color="auto"/>
        </w:rPr>
        <w:t xml:space="preserve">. Cambridge, MA: MIT Press. </w:t>
      </w:r>
    </w:p>
    <w:p w14:paraId="1556F9D7"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Coates, Jennifer. 1987. Epistemic modality and spoken discourse. </w:t>
      </w:r>
      <w:r w:rsidRPr="007E18AB">
        <w:rPr>
          <w:rFonts w:ascii="Baskerville Old Face" w:eastAsia="Times New Roman" w:hAnsi="Baskerville Old Face"/>
          <w:i/>
          <w:iCs/>
          <w:color w:val="auto"/>
          <w:bdr w:val="none" w:sz="0" w:space="0" w:color="auto"/>
        </w:rPr>
        <w:t xml:space="preserve">Transactions of the Philological Society </w:t>
      </w:r>
      <w:r w:rsidRPr="007E18AB">
        <w:rPr>
          <w:rFonts w:ascii="Baskerville Old Face" w:eastAsia="Times New Roman" w:hAnsi="Baskerville Old Face"/>
          <w:color w:val="auto"/>
          <w:bdr w:val="none" w:sz="0" w:space="0" w:color="auto"/>
        </w:rPr>
        <w:t>85(1): 110–131.</w:t>
      </w:r>
    </w:p>
    <w:p w14:paraId="44BB6048"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Coffman, E. J. 2014. Lenient accounts of warranted assertability. In C. Littlejohn &amp; J. Turri (Eds.), </w:t>
      </w:r>
      <w:r w:rsidRPr="007E18AB">
        <w:rPr>
          <w:rFonts w:ascii="Baskerville Old Face" w:eastAsia="Times New Roman" w:hAnsi="Baskerville Old Face"/>
          <w:i/>
          <w:iCs/>
          <w:color w:val="auto"/>
          <w:bdr w:val="none" w:sz="0" w:space="0" w:color="auto"/>
        </w:rPr>
        <w:t>Epistemic norms: new essays on action, belief and assertion</w:t>
      </w:r>
      <w:r w:rsidRPr="007E18AB">
        <w:rPr>
          <w:rFonts w:ascii="Baskerville Old Face" w:eastAsia="Times New Roman" w:hAnsi="Baskerville Old Face"/>
          <w:color w:val="auto"/>
          <w:bdr w:val="none" w:sz="0" w:space="0" w:color="auto"/>
        </w:rPr>
        <w:t xml:space="preserve"> (33–59). Oxford: Oxford University press.</w:t>
      </w:r>
    </w:p>
    <w:p w14:paraId="63698651"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Cole, Shirley A. N. 1996. Semantic Prototypes and the Pragmatics of </w:t>
      </w:r>
      <w:r w:rsidRPr="007E18AB">
        <w:rPr>
          <w:rFonts w:ascii="Baskerville Old Face" w:eastAsia="Times New Roman" w:hAnsi="Baskerville Old Face"/>
          <w:i/>
          <w:iCs/>
          <w:color w:val="auto"/>
          <w:bdr w:val="none" w:sz="0" w:space="0" w:color="auto"/>
        </w:rPr>
        <w:t xml:space="preserve">Lie </w:t>
      </w:r>
      <w:r w:rsidRPr="007E18AB">
        <w:rPr>
          <w:rFonts w:ascii="Baskerville Old Face" w:eastAsia="Times New Roman" w:hAnsi="Baskerville Old Face"/>
          <w:color w:val="auto"/>
          <w:bdr w:val="none" w:sz="0" w:space="0" w:color="auto"/>
        </w:rPr>
        <w:t xml:space="preserve">Across Cultures. </w:t>
      </w:r>
      <w:r w:rsidRPr="007E18AB">
        <w:rPr>
          <w:rFonts w:ascii="Baskerville Old Face" w:eastAsia="Times New Roman" w:hAnsi="Baskerville Old Face"/>
          <w:i/>
          <w:iCs/>
          <w:color w:val="auto"/>
          <w:bdr w:val="none" w:sz="0" w:space="0" w:color="auto"/>
        </w:rPr>
        <w:t xml:space="preserve">The LACUS Forum </w:t>
      </w:r>
      <w:r w:rsidRPr="007E18AB">
        <w:rPr>
          <w:rFonts w:ascii="Baskerville Old Face" w:eastAsia="Times New Roman" w:hAnsi="Baskerville Old Face"/>
          <w:color w:val="auto"/>
          <w:bdr w:val="none" w:sz="0" w:space="0" w:color="auto"/>
        </w:rPr>
        <w:t>23:475-83. </w:t>
      </w:r>
    </w:p>
    <w:p w14:paraId="6252BB4C" w14:textId="77777777" w:rsidR="003E31D4" w:rsidRPr="003016CF"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lang w:val="it-IT"/>
        </w:rPr>
      </w:pPr>
      <w:r w:rsidRPr="007E18AB">
        <w:rPr>
          <w:rFonts w:ascii="Baskerville Old Face" w:eastAsia="Times New Roman" w:hAnsi="Baskerville Old Face"/>
          <w:color w:val="auto"/>
          <w:bdr w:val="none" w:sz="0" w:space="0" w:color="auto"/>
        </w:rPr>
        <w:t xml:space="preserve">Coleman, Linda and Paul Kay. 1981. Prototype Semantics: The English Verb ‘lie’. </w:t>
      </w:r>
      <w:r w:rsidRPr="003016CF">
        <w:rPr>
          <w:rFonts w:ascii="Baskerville Old Face" w:eastAsia="Times New Roman" w:hAnsi="Baskerville Old Face"/>
          <w:i/>
          <w:iCs/>
          <w:color w:val="auto"/>
          <w:bdr w:val="none" w:sz="0" w:space="0" w:color="auto"/>
          <w:lang w:val="it-IT"/>
        </w:rPr>
        <w:t>Language</w:t>
      </w:r>
      <w:r w:rsidRPr="003016CF">
        <w:rPr>
          <w:rFonts w:ascii="Baskerville Old Face" w:eastAsia="Times New Roman" w:hAnsi="Baskerville Old Face"/>
          <w:color w:val="auto"/>
          <w:bdr w:val="none" w:sz="0" w:space="0" w:color="auto"/>
          <w:lang w:val="it-IT"/>
        </w:rPr>
        <w:t xml:space="preserve"> 57: 26-44.</w:t>
      </w:r>
    </w:p>
    <w:p w14:paraId="1AE845B4" w14:textId="77777777" w:rsidR="003E31D4" w:rsidRPr="003016CF"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lang w:val="it-IT"/>
        </w:rPr>
      </w:pPr>
      <w:r w:rsidRPr="003016CF">
        <w:rPr>
          <w:rFonts w:ascii="Baskerville Old Face" w:eastAsia="Times New Roman" w:hAnsi="Baskerville Old Face"/>
          <w:color w:val="auto"/>
          <w:bdr w:val="none" w:sz="0" w:space="0" w:color="auto"/>
          <w:lang w:val="it-IT"/>
        </w:rPr>
        <w:t xml:space="preserve">D’Agostini, Franca. 2012. </w:t>
      </w:r>
      <w:r w:rsidRPr="003016CF">
        <w:rPr>
          <w:rFonts w:ascii="Baskerville Old Face" w:eastAsia="Times New Roman" w:hAnsi="Baskerville Old Face"/>
          <w:i/>
          <w:iCs/>
          <w:color w:val="auto"/>
          <w:bdr w:val="none" w:sz="0" w:space="0" w:color="auto"/>
          <w:lang w:val="it-IT"/>
        </w:rPr>
        <w:t xml:space="preserve">Menzogna </w:t>
      </w:r>
      <w:r w:rsidRPr="003016CF">
        <w:rPr>
          <w:rFonts w:ascii="Baskerville Old Face" w:eastAsia="Times New Roman" w:hAnsi="Baskerville Old Face"/>
          <w:color w:val="auto"/>
          <w:bdr w:val="none" w:sz="0" w:space="0" w:color="auto"/>
          <w:lang w:val="it-IT"/>
        </w:rPr>
        <w:t>(Lying). Torino: Bollati Boringhieri.</w:t>
      </w:r>
    </w:p>
    <w:p w14:paraId="5BC6BDDD"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3016CF">
        <w:rPr>
          <w:rFonts w:ascii="Baskerville Old Face" w:eastAsia="Times New Roman" w:hAnsi="Baskerville Old Face"/>
          <w:color w:val="auto"/>
          <w:bdr w:val="none" w:sz="0" w:space="0" w:color="auto"/>
          <w:lang w:val="it-IT"/>
        </w:rPr>
        <w:t>Davidson, D. 2001.</w:t>
      </w:r>
      <w:r w:rsidRPr="003016CF">
        <w:rPr>
          <w:rFonts w:ascii="Baskerville Old Face" w:eastAsia="Times New Roman" w:hAnsi="Baskerville Old Face"/>
          <w:i/>
          <w:iCs/>
          <w:color w:val="auto"/>
          <w:bdr w:val="none" w:sz="0" w:space="0" w:color="auto"/>
          <w:lang w:val="it-IT"/>
        </w:rPr>
        <w:t xml:space="preserve"> </w:t>
      </w:r>
      <w:r w:rsidRPr="007E18AB">
        <w:rPr>
          <w:rFonts w:ascii="Baskerville Old Face" w:eastAsia="Times New Roman" w:hAnsi="Baskerville Old Face"/>
          <w:i/>
          <w:iCs/>
          <w:color w:val="auto"/>
          <w:bdr w:val="none" w:sz="0" w:space="0" w:color="auto"/>
        </w:rPr>
        <w:t xml:space="preserve">Inquiries Into Truth and Interpretation. </w:t>
      </w:r>
      <w:r w:rsidRPr="007E18AB">
        <w:rPr>
          <w:rFonts w:ascii="Baskerville Old Face" w:eastAsia="Times New Roman" w:hAnsi="Baskerville Old Face"/>
          <w:color w:val="auto"/>
          <w:bdr w:val="none" w:sz="0" w:space="0" w:color="auto"/>
        </w:rPr>
        <w:t>New York: Oxford University Press</w:t>
      </w:r>
    </w:p>
    <w:p w14:paraId="726EBF51"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Davidson, Donald. 1985. Deception and Division. In J. Elster (ed.), </w:t>
      </w:r>
      <w:r w:rsidRPr="007E18AB">
        <w:rPr>
          <w:rFonts w:ascii="Baskerville Old Face" w:eastAsia="Times New Roman" w:hAnsi="Baskerville Old Face"/>
          <w:i/>
          <w:iCs/>
          <w:color w:val="auto"/>
          <w:bdr w:val="none" w:sz="0" w:space="0" w:color="auto"/>
        </w:rPr>
        <w:t>The Multiple Self</w:t>
      </w:r>
      <w:r w:rsidRPr="007E18AB">
        <w:rPr>
          <w:rFonts w:ascii="Baskerville Old Face" w:eastAsia="Times New Roman" w:hAnsi="Baskerville Old Face"/>
          <w:color w:val="auto"/>
          <w:bdr w:val="none" w:sz="0" w:space="0" w:color="auto"/>
        </w:rPr>
        <w:t>. Cambridge: Cambridge University Press.</w:t>
      </w:r>
    </w:p>
    <w:p w14:paraId="1DAE862E"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Dawkins, Richard. 1989. </w:t>
      </w:r>
      <w:r w:rsidRPr="007E18AB">
        <w:rPr>
          <w:rFonts w:ascii="Baskerville Old Face" w:eastAsia="Times New Roman" w:hAnsi="Baskerville Old Face"/>
          <w:i/>
          <w:iCs/>
          <w:color w:val="auto"/>
          <w:bdr w:val="none" w:sz="0" w:space="0" w:color="auto"/>
        </w:rPr>
        <w:t xml:space="preserve">The Selfish Gene </w:t>
      </w:r>
      <w:r w:rsidRPr="007E18AB">
        <w:rPr>
          <w:rFonts w:ascii="Baskerville Old Face" w:eastAsia="Times New Roman" w:hAnsi="Baskerville Old Face"/>
          <w:color w:val="auto"/>
          <w:bdr w:val="none" w:sz="0" w:space="0" w:color="auto"/>
        </w:rPr>
        <w:t>(2nd ed)</w:t>
      </w:r>
      <w:r w:rsidRPr="007E18AB">
        <w:rPr>
          <w:rFonts w:ascii="Baskerville Old Face" w:eastAsia="Times New Roman" w:hAnsi="Baskerville Old Face"/>
          <w:i/>
          <w:iCs/>
          <w:color w:val="auto"/>
          <w:bdr w:val="none" w:sz="0" w:space="0" w:color="auto"/>
        </w:rPr>
        <w:t xml:space="preserve">. </w:t>
      </w:r>
      <w:r w:rsidRPr="007E18AB">
        <w:rPr>
          <w:rFonts w:ascii="Baskerville Old Face" w:eastAsia="Times New Roman" w:hAnsi="Baskerville Old Face"/>
          <w:color w:val="auto"/>
          <w:bdr w:val="none" w:sz="0" w:space="0" w:color="auto"/>
        </w:rPr>
        <w:t xml:space="preserve">Oxford: Oxford University Press. </w:t>
      </w:r>
    </w:p>
    <w:p w14:paraId="4B5E6103"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DePaulo, B. M., Kashy, D. A., Kirkendol, S. E., Wyer, M. M., &amp; Epstein, J. A. (1996). Lying in everyday life. </w:t>
      </w:r>
      <w:r w:rsidRPr="007E18AB">
        <w:rPr>
          <w:rFonts w:ascii="Baskerville Old Face" w:eastAsia="Times New Roman" w:hAnsi="Baskerville Old Face"/>
          <w:i/>
          <w:iCs/>
          <w:color w:val="auto"/>
          <w:bdr w:val="none" w:sz="0" w:space="0" w:color="auto"/>
        </w:rPr>
        <w:t>Journal of personality and social psychology</w:t>
      </w:r>
      <w:r w:rsidRPr="007E18AB">
        <w:rPr>
          <w:rFonts w:ascii="Baskerville Old Face" w:eastAsia="Times New Roman" w:hAnsi="Baskerville Old Face"/>
          <w:color w:val="auto"/>
          <w:bdr w:val="none" w:sz="0" w:space="0" w:color="auto"/>
        </w:rPr>
        <w:t>, </w:t>
      </w:r>
      <w:r w:rsidRPr="007E18AB">
        <w:rPr>
          <w:rFonts w:ascii="Baskerville Old Face" w:eastAsia="Times New Roman" w:hAnsi="Baskerville Old Face"/>
          <w:i/>
          <w:iCs/>
          <w:color w:val="auto"/>
          <w:bdr w:val="none" w:sz="0" w:space="0" w:color="auto"/>
        </w:rPr>
        <w:t>70</w:t>
      </w:r>
      <w:r w:rsidRPr="007E18AB">
        <w:rPr>
          <w:rFonts w:ascii="Baskerville Old Face" w:eastAsia="Times New Roman" w:hAnsi="Baskerville Old Face"/>
          <w:color w:val="auto"/>
          <w:bdr w:val="none" w:sz="0" w:space="0" w:color="auto"/>
        </w:rPr>
        <w:t>(5), 979.</w:t>
      </w:r>
    </w:p>
    <w:p w14:paraId="7EBC82CF"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DeRose, K. 2002. Assertion, Knowledge, and Context. </w:t>
      </w:r>
      <w:r w:rsidRPr="007E18AB">
        <w:rPr>
          <w:rFonts w:ascii="Baskerville Old Face" w:eastAsia="Times New Roman" w:hAnsi="Baskerville Old Face"/>
          <w:i/>
          <w:iCs/>
          <w:color w:val="auto"/>
          <w:bdr w:val="none" w:sz="0" w:space="0" w:color="auto"/>
        </w:rPr>
        <w:t>The Philosophical Review</w:t>
      </w:r>
      <w:r w:rsidRPr="007E18AB">
        <w:rPr>
          <w:rFonts w:ascii="Baskerville Old Face" w:eastAsia="Times New Roman" w:hAnsi="Baskerville Old Face"/>
          <w:color w:val="auto"/>
          <w:bdr w:val="none" w:sz="0" w:space="0" w:color="auto"/>
        </w:rPr>
        <w:t xml:space="preserve"> 111(2): 167-203.</w:t>
      </w:r>
    </w:p>
    <w:p w14:paraId="20F32D6C"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DeRose, Keith. 1991. Epistemic possibilities. </w:t>
      </w:r>
      <w:r w:rsidRPr="007E18AB">
        <w:rPr>
          <w:rFonts w:ascii="Baskerville Old Face" w:eastAsia="Times New Roman" w:hAnsi="Baskerville Old Face"/>
          <w:i/>
          <w:iCs/>
          <w:color w:val="auto"/>
          <w:bdr w:val="none" w:sz="0" w:space="0" w:color="auto"/>
        </w:rPr>
        <w:t>The Philosophical Review</w:t>
      </w:r>
      <w:r w:rsidRPr="007E18AB">
        <w:rPr>
          <w:rFonts w:ascii="Baskerville Old Face" w:eastAsia="Times New Roman" w:hAnsi="Baskerville Old Face"/>
          <w:color w:val="auto"/>
          <w:bdr w:val="none" w:sz="0" w:space="0" w:color="auto"/>
        </w:rPr>
        <w:t xml:space="preserve"> 100(4): 581–605. DOI: 10.2307/2185175.</w:t>
      </w:r>
    </w:p>
    <w:p w14:paraId="2C224334"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Donagan, Alan. 1977. </w:t>
      </w:r>
      <w:r w:rsidRPr="007E18AB">
        <w:rPr>
          <w:rFonts w:ascii="Baskerville Old Face" w:eastAsia="Times New Roman" w:hAnsi="Baskerville Old Face"/>
          <w:i/>
          <w:iCs/>
          <w:color w:val="auto"/>
          <w:bdr w:val="none" w:sz="0" w:space="0" w:color="auto"/>
        </w:rPr>
        <w:t>A Theory of Morality</w:t>
      </w:r>
      <w:r w:rsidRPr="007E18AB">
        <w:rPr>
          <w:rFonts w:ascii="Baskerville Old Face" w:eastAsia="Times New Roman" w:hAnsi="Baskerville Old Face"/>
          <w:color w:val="auto"/>
          <w:bdr w:val="none" w:sz="0" w:space="0" w:color="auto"/>
        </w:rPr>
        <w:t>. Chicago: Chicago University Press.</w:t>
      </w:r>
    </w:p>
    <w:p w14:paraId="3978F9DB"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Douven, Igor. 2006. Assertion, Knowledge, and Rational Credibility. </w:t>
      </w:r>
      <w:r w:rsidRPr="007E18AB">
        <w:rPr>
          <w:rFonts w:ascii="Baskerville Old Face" w:eastAsia="Times New Roman" w:hAnsi="Baskerville Old Face"/>
          <w:i/>
          <w:iCs/>
          <w:color w:val="auto"/>
          <w:bdr w:val="none" w:sz="0" w:space="0" w:color="auto"/>
        </w:rPr>
        <w:t>Philosophical Review</w:t>
      </w:r>
      <w:r w:rsidRPr="007E18AB">
        <w:rPr>
          <w:rFonts w:ascii="Baskerville Old Face" w:eastAsia="Times New Roman" w:hAnsi="Baskerville Old Face"/>
          <w:color w:val="auto"/>
          <w:bdr w:val="none" w:sz="0" w:space="0" w:color="auto"/>
        </w:rPr>
        <w:t xml:space="preserve"> 115 (4): 449–85. doi:10.1215/00318108-2006-010.</w:t>
      </w:r>
    </w:p>
    <w:p w14:paraId="711629D6"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Douven, Igor. 2009. Assertion, Moore, and Bayes. </w:t>
      </w:r>
      <w:r w:rsidRPr="007E18AB">
        <w:rPr>
          <w:rFonts w:ascii="Baskerville Old Face" w:eastAsia="Times New Roman" w:hAnsi="Baskerville Old Face"/>
          <w:i/>
          <w:iCs/>
          <w:color w:val="auto"/>
          <w:bdr w:val="none" w:sz="0" w:space="0" w:color="auto"/>
        </w:rPr>
        <w:t>Philosophical Studies</w:t>
      </w:r>
      <w:r w:rsidRPr="007E18AB">
        <w:rPr>
          <w:rFonts w:ascii="Baskerville Old Face" w:eastAsia="Times New Roman" w:hAnsi="Baskerville Old Face"/>
          <w:color w:val="auto"/>
          <w:bdr w:val="none" w:sz="0" w:space="0" w:color="auto"/>
        </w:rPr>
        <w:t xml:space="preserve"> 144 (3): 361–75. doi:10.1007/s11098-008-9214-4.</w:t>
      </w:r>
    </w:p>
    <w:p w14:paraId="7A4FEA6E"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Dummett, M. 1981. Assertion, in </w:t>
      </w:r>
      <w:r w:rsidRPr="007E18AB">
        <w:rPr>
          <w:rFonts w:ascii="Baskerville Old Face" w:eastAsia="Times New Roman" w:hAnsi="Baskerville Old Face"/>
          <w:i/>
          <w:iCs/>
          <w:color w:val="auto"/>
          <w:bdr w:val="none" w:sz="0" w:space="0" w:color="auto"/>
        </w:rPr>
        <w:t>Frege: Philosophy of language</w:t>
      </w:r>
      <w:r w:rsidRPr="007E18AB">
        <w:rPr>
          <w:rFonts w:ascii="Baskerville Old Face" w:eastAsia="Times New Roman" w:hAnsi="Baskerville Old Face"/>
          <w:color w:val="auto"/>
          <w:bdr w:val="none" w:sz="0" w:space="0" w:color="auto"/>
        </w:rPr>
        <w:t>. London: Duckworth.</w:t>
      </w:r>
    </w:p>
    <w:p w14:paraId="66E1692E" w14:textId="77777777" w:rsidR="003E31D4" w:rsidRPr="003016CF"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lang w:val="it-IT"/>
        </w:rPr>
      </w:pPr>
      <w:r w:rsidRPr="007E18AB">
        <w:rPr>
          <w:rFonts w:ascii="Baskerville Old Face" w:eastAsia="Times New Roman" w:hAnsi="Baskerville Old Face"/>
          <w:color w:val="auto"/>
          <w:bdr w:val="none" w:sz="0" w:space="0" w:color="auto"/>
        </w:rPr>
        <w:t xml:space="preserve">Dynel, Marta. 2011. A Web of Deceit: A Neo-Gricean View on Types of Verbal Deception. </w:t>
      </w:r>
      <w:r w:rsidRPr="003016CF">
        <w:rPr>
          <w:rFonts w:ascii="Baskerville Old Face" w:eastAsia="Times New Roman" w:hAnsi="Baskerville Old Face"/>
          <w:i/>
          <w:iCs/>
          <w:color w:val="auto"/>
          <w:bdr w:val="none" w:sz="0" w:space="0" w:color="auto"/>
          <w:lang w:val="it-IT"/>
        </w:rPr>
        <w:t>International Review of Pragmatics</w:t>
      </w:r>
      <w:r w:rsidRPr="003016CF">
        <w:rPr>
          <w:rFonts w:ascii="Baskerville Old Face" w:eastAsia="Times New Roman" w:hAnsi="Baskerville Old Face"/>
          <w:color w:val="auto"/>
          <w:bdr w:val="none" w:sz="0" w:space="0" w:color="auto"/>
          <w:lang w:val="it-IT"/>
        </w:rPr>
        <w:t xml:space="preserve"> 3 (2): 137–137. doi:10.1163/187731011X610996.</w:t>
      </w:r>
    </w:p>
    <w:p w14:paraId="708D0737"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3016CF">
        <w:rPr>
          <w:rFonts w:ascii="Baskerville Old Face" w:eastAsia="Times New Roman" w:hAnsi="Baskerville Old Face"/>
          <w:color w:val="auto"/>
          <w:bdr w:val="none" w:sz="0" w:space="0" w:color="auto"/>
          <w:lang w:val="it-IT"/>
        </w:rPr>
        <w:t xml:space="preserve">Eco, Umberto. 1976. </w:t>
      </w:r>
      <w:r w:rsidRPr="003016CF">
        <w:rPr>
          <w:rFonts w:ascii="Baskerville Old Face" w:eastAsia="Times New Roman" w:hAnsi="Baskerville Old Face"/>
          <w:i/>
          <w:iCs/>
          <w:color w:val="auto"/>
          <w:bdr w:val="none" w:sz="0" w:space="0" w:color="auto"/>
          <w:lang w:val="it-IT"/>
        </w:rPr>
        <w:t>Trattato di Semiotica Generale</w:t>
      </w:r>
      <w:r w:rsidRPr="003016CF">
        <w:rPr>
          <w:rFonts w:ascii="Baskerville Old Face" w:eastAsia="Times New Roman" w:hAnsi="Baskerville Old Face"/>
          <w:color w:val="auto"/>
          <w:bdr w:val="none" w:sz="0" w:space="0" w:color="auto"/>
          <w:lang w:val="it-IT"/>
        </w:rPr>
        <w:t xml:space="preserve">. </w:t>
      </w:r>
      <w:r w:rsidRPr="007E18AB">
        <w:rPr>
          <w:rFonts w:ascii="Baskerville Old Face" w:eastAsia="Times New Roman" w:hAnsi="Baskerville Old Face"/>
          <w:color w:val="auto"/>
          <w:bdr w:val="none" w:sz="0" w:space="0" w:color="auto"/>
        </w:rPr>
        <w:t xml:space="preserve">Milano: Bompiani. Translated as </w:t>
      </w:r>
      <w:r w:rsidRPr="007E18AB">
        <w:rPr>
          <w:rFonts w:ascii="Baskerville Old Face" w:eastAsia="Times New Roman" w:hAnsi="Baskerville Old Face"/>
          <w:i/>
          <w:iCs/>
          <w:color w:val="auto"/>
          <w:bdr w:val="none" w:sz="0" w:space="0" w:color="auto"/>
        </w:rPr>
        <w:t xml:space="preserve">A theory of Semiotics. </w:t>
      </w:r>
      <w:r w:rsidRPr="007E18AB">
        <w:rPr>
          <w:rFonts w:ascii="Baskerville Old Face" w:eastAsia="Times New Roman" w:hAnsi="Baskerville Old Face"/>
          <w:color w:val="auto"/>
          <w:bdr w:val="none" w:sz="0" w:space="0" w:color="auto"/>
        </w:rPr>
        <w:t>London: MacMillan.</w:t>
      </w:r>
    </w:p>
    <w:p w14:paraId="6D5AAC55" w14:textId="77777777" w:rsidR="003E31D4" w:rsidRPr="007E18AB" w:rsidRDefault="003D6BF6"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hyperlink r:id="rId14" w:history="1">
        <w:r w:rsidR="003E31D4" w:rsidRPr="007E18AB">
          <w:rPr>
            <w:rFonts w:ascii="Baskerville Old Face" w:eastAsia="Times New Roman" w:hAnsi="Baskerville Old Face"/>
            <w:color w:val="auto"/>
            <w:bdr w:val="none" w:sz="0" w:space="0" w:color="auto"/>
          </w:rPr>
          <w:t xml:space="preserve">Egan, Andy &amp; Weatherson, Brian (eds). 2011. </w:t>
        </w:r>
        <w:r w:rsidR="003E31D4" w:rsidRPr="007E18AB">
          <w:rPr>
            <w:rFonts w:ascii="Baskerville Old Face" w:eastAsia="Times New Roman" w:hAnsi="Baskerville Old Face"/>
            <w:i/>
            <w:iCs/>
            <w:color w:val="auto"/>
            <w:bdr w:val="none" w:sz="0" w:space="0" w:color="auto"/>
          </w:rPr>
          <w:t>Epistemic Modality</w:t>
        </w:r>
        <w:r w:rsidR="003E31D4" w:rsidRPr="007E18AB">
          <w:rPr>
            <w:rFonts w:ascii="Baskerville Old Face" w:eastAsia="Times New Roman" w:hAnsi="Baskerville Old Face"/>
            <w:color w:val="auto"/>
            <w:bdr w:val="none" w:sz="0" w:space="0" w:color="auto"/>
          </w:rPr>
          <w:t>. Oxford: OUP. </w:t>
        </w:r>
        <w:r w:rsidR="003E31D4" w:rsidRPr="007E18AB">
          <w:rPr>
            <w:rFonts w:ascii="Baskerville Old Face" w:eastAsia="Times New Roman" w:hAnsi="Baskerville Old Face"/>
            <w:color w:val="auto"/>
            <w:u w:val="single"/>
            <w:bdr w:val="none" w:sz="0" w:space="0" w:color="auto"/>
          </w:rPr>
          <w:t>DOI: 10.1093/acprof:oso/9780199591596.001.0001</w:t>
        </w:r>
        <w:r w:rsidR="003E31D4" w:rsidRPr="007E18AB">
          <w:rPr>
            <w:rFonts w:ascii="Baskerville Old Face" w:eastAsia="Times New Roman" w:hAnsi="Baskerville Old Face"/>
            <w:color w:val="auto"/>
            <w:bdr w:val="none" w:sz="0" w:space="0" w:color="auto"/>
          </w:rPr>
          <w:t>.</w:t>
        </w:r>
      </w:hyperlink>
    </w:p>
    <w:p w14:paraId="4A9233B0"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Egan, Andy, Hawthorne, John &amp; Weatherson, Brian. 2005. Epistemic modals in context. In </w:t>
      </w:r>
      <w:r w:rsidRPr="007E18AB">
        <w:rPr>
          <w:rFonts w:ascii="Baskerville Old Face" w:eastAsia="Times New Roman" w:hAnsi="Baskerville Old Face"/>
          <w:i/>
          <w:iCs/>
          <w:color w:val="auto"/>
          <w:bdr w:val="none" w:sz="0" w:space="0" w:color="auto"/>
        </w:rPr>
        <w:t>Contextualism in Philosophy: Knowledge, Meaning and Truth</w:t>
      </w:r>
      <w:r w:rsidRPr="007E18AB">
        <w:rPr>
          <w:rFonts w:ascii="Baskerville Old Face" w:eastAsia="Times New Roman" w:hAnsi="Baskerville Old Face"/>
          <w:color w:val="auto"/>
          <w:bdr w:val="none" w:sz="0" w:space="0" w:color="auto"/>
        </w:rPr>
        <w:t>, Gerhard Preyer &amp; Georg Peter (eds). Oxford: Clarendon Press.</w:t>
      </w:r>
    </w:p>
    <w:p w14:paraId="65D5B5AF"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Ekman, Paul. 1985. </w:t>
      </w:r>
      <w:r w:rsidRPr="007E18AB">
        <w:rPr>
          <w:rFonts w:ascii="Baskerville Old Face" w:eastAsia="Times New Roman" w:hAnsi="Baskerville Old Face"/>
          <w:i/>
          <w:iCs/>
          <w:color w:val="auto"/>
          <w:bdr w:val="none" w:sz="0" w:space="0" w:color="auto"/>
        </w:rPr>
        <w:t>Telling Lies: Clues to Deceit in the Marketplace, Marriage, and Politics.</w:t>
      </w:r>
      <w:r w:rsidRPr="007E18AB">
        <w:rPr>
          <w:rFonts w:ascii="Baskerville Old Face" w:eastAsia="Times New Roman" w:hAnsi="Baskerville Old Face"/>
          <w:color w:val="auto"/>
          <w:bdr w:val="none" w:sz="0" w:space="0" w:color="auto"/>
        </w:rPr>
        <w:t xml:space="preserve"> New York: W.W. Norton.</w:t>
      </w:r>
    </w:p>
    <w:p w14:paraId="52A7F71B"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Engel , Pascal. 2007. Belief and normativity? </w:t>
      </w:r>
      <w:r w:rsidRPr="007E18AB">
        <w:rPr>
          <w:rFonts w:ascii="Baskerville Old Face" w:eastAsia="Times New Roman" w:hAnsi="Baskerville Old Face"/>
          <w:i/>
          <w:iCs/>
          <w:color w:val="auto"/>
          <w:bdr w:val="none" w:sz="0" w:space="0" w:color="auto"/>
        </w:rPr>
        <w:t>Disputatio</w:t>
      </w:r>
      <w:r w:rsidRPr="007E18AB">
        <w:rPr>
          <w:rFonts w:ascii="Baskerville Old Face" w:eastAsia="Times New Roman" w:hAnsi="Baskerville Old Face"/>
          <w:color w:val="auto"/>
          <w:bdr w:val="none" w:sz="0" w:space="0" w:color="auto"/>
        </w:rPr>
        <w:t xml:space="preserve"> , 2 ( 23 ), 153–77</w:t>
      </w:r>
    </w:p>
    <w:p w14:paraId="10BF9C4E"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Engel, Pascal. 2008. IN WHAT SENSE IS KNOWLEDGE THE NORM OF ASSERTION. </w:t>
      </w:r>
      <w:r w:rsidRPr="007E18AB">
        <w:rPr>
          <w:rFonts w:ascii="Baskerville Old Face" w:eastAsia="Times New Roman" w:hAnsi="Baskerville Old Face"/>
          <w:i/>
          <w:iCs/>
          <w:color w:val="auto"/>
          <w:bdr w:val="none" w:sz="0" w:space="0" w:color="auto"/>
        </w:rPr>
        <w:lastRenderedPageBreak/>
        <w:t>Grazer Philosophische Studien</w:t>
      </w:r>
      <w:r w:rsidRPr="007E18AB">
        <w:rPr>
          <w:rFonts w:ascii="Baskerville Old Face" w:eastAsia="Times New Roman" w:hAnsi="Baskerville Old Face"/>
          <w:color w:val="auto"/>
          <w:bdr w:val="none" w:sz="0" w:space="0" w:color="auto"/>
        </w:rPr>
        <w:t xml:space="preserve"> 77 (1): 99–113.</w:t>
      </w:r>
    </w:p>
    <w:p w14:paraId="21DC197B"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Engel, Pascal. 2013. In defence of normativism about the aim of belief. In Chan, T. (ed.) </w:t>
      </w:r>
      <w:r w:rsidRPr="007E18AB">
        <w:rPr>
          <w:rFonts w:ascii="Baskerville Old Face" w:eastAsia="Times New Roman" w:hAnsi="Baskerville Old Face"/>
          <w:i/>
          <w:iCs/>
          <w:color w:val="auto"/>
          <w:bdr w:val="none" w:sz="0" w:space="0" w:color="auto"/>
        </w:rPr>
        <w:t xml:space="preserve">The Aim of Belief. </w:t>
      </w:r>
      <w:r w:rsidRPr="007E18AB">
        <w:rPr>
          <w:rFonts w:ascii="Baskerville Old Face" w:eastAsia="Times New Roman" w:hAnsi="Baskerville Old Face"/>
          <w:color w:val="auto"/>
          <w:bdr w:val="none" w:sz="0" w:space="0" w:color="auto"/>
        </w:rPr>
        <w:t>Oxford: Oxford University Press.</w:t>
      </w:r>
    </w:p>
    <w:p w14:paraId="13CA3F8E" w14:textId="77777777" w:rsidR="003E31D4" w:rsidRPr="007E18AB" w:rsidRDefault="003D6BF6"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hyperlink r:id="rId15" w:history="1">
        <w:r w:rsidR="003E31D4" w:rsidRPr="007E18AB">
          <w:rPr>
            <w:rFonts w:ascii="Baskerville Old Face" w:eastAsia="Times New Roman" w:hAnsi="Baskerville Old Face"/>
            <w:color w:val="auto"/>
            <w:bdr w:val="none" w:sz="0" w:space="0" w:color="auto"/>
          </w:rPr>
          <w:t xml:space="preserve">Eriksson, John. 2011. Straight Talk: Conceptions of Sincerity in Speech. </w:t>
        </w:r>
        <w:r w:rsidR="003E31D4" w:rsidRPr="007E18AB">
          <w:rPr>
            <w:rFonts w:ascii="Baskerville Old Face" w:eastAsia="Times New Roman" w:hAnsi="Baskerville Old Face"/>
            <w:i/>
            <w:iCs/>
            <w:color w:val="auto"/>
            <w:bdr w:val="none" w:sz="0" w:space="0" w:color="auto"/>
          </w:rPr>
          <w:t>Philosophical Studies</w:t>
        </w:r>
        <w:r w:rsidR="003E31D4" w:rsidRPr="007E18AB">
          <w:rPr>
            <w:rFonts w:ascii="Baskerville Old Face" w:eastAsia="Times New Roman" w:hAnsi="Baskerville Old Face"/>
            <w:color w:val="auto"/>
            <w:bdr w:val="none" w:sz="0" w:space="0" w:color="auto"/>
          </w:rPr>
          <w:t xml:space="preserve"> 153 (2): 213–234. </w:t>
        </w:r>
        <w:r w:rsidR="003E31D4" w:rsidRPr="007E18AB">
          <w:rPr>
            <w:rFonts w:ascii="Baskerville Old Face" w:eastAsia="Times New Roman" w:hAnsi="Baskerville Old Face"/>
            <w:color w:val="auto"/>
            <w:u w:val="single"/>
            <w:bdr w:val="none" w:sz="0" w:space="0" w:color="auto"/>
          </w:rPr>
          <w:t>doi:10.1007/s11098-009-9487-2</w:t>
        </w:r>
        <w:r w:rsidR="003E31D4" w:rsidRPr="007E18AB">
          <w:rPr>
            <w:rFonts w:ascii="Baskerville Old Face" w:eastAsia="Times New Roman" w:hAnsi="Baskerville Old Face"/>
            <w:color w:val="auto"/>
            <w:bdr w:val="none" w:sz="0" w:space="0" w:color="auto"/>
          </w:rPr>
          <w:t>.</w:t>
        </w:r>
      </w:hyperlink>
    </w:p>
    <w:p w14:paraId="50F4E315"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i/>
          <w:iCs/>
          <w:color w:val="auto"/>
          <w:bdr w:val="none" w:sz="0" w:space="0" w:color="auto"/>
        </w:rPr>
      </w:pPr>
      <w:r w:rsidRPr="007E18AB">
        <w:rPr>
          <w:rFonts w:ascii="Baskerville Old Face" w:eastAsia="Times New Roman" w:hAnsi="Baskerville Old Face"/>
          <w:color w:val="auto"/>
          <w:bdr w:val="none" w:sz="0" w:space="0" w:color="auto"/>
        </w:rPr>
        <w:t xml:space="preserve">Fadiman, Clifton.1985. </w:t>
      </w:r>
      <w:r w:rsidRPr="007E18AB">
        <w:rPr>
          <w:rFonts w:ascii="Baskerville Old Face" w:eastAsia="Times New Roman" w:hAnsi="Baskerville Old Face"/>
          <w:i/>
          <w:iCs/>
          <w:color w:val="auto"/>
          <w:bdr w:val="none" w:sz="0" w:space="0" w:color="auto"/>
        </w:rPr>
        <w:t>The Little, Brown Book of Anecdotes</w:t>
      </w:r>
      <w:r w:rsidRPr="007E18AB">
        <w:rPr>
          <w:rFonts w:ascii="Baskerville Old Face" w:eastAsia="Times New Roman" w:hAnsi="Baskerville Old Face"/>
          <w:color w:val="auto"/>
          <w:bdr w:val="none" w:sz="0" w:space="0" w:color="auto"/>
        </w:rPr>
        <w:t>. Boston: Little, Brown.</w:t>
      </w:r>
    </w:p>
    <w:p w14:paraId="5DB874D1"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Falkenberg, Gabriel. 1988. Insincerity and disloyalty. </w:t>
      </w:r>
      <w:r w:rsidRPr="007E18AB">
        <w:rPr>
          <w:rFonts w:ascii="Baskerville Old Face" w:eastAsia="Times New Roman" w:hAnsi="Baskerville Old Face"/>
          <w:i/>
          <w:iCs/>
          <w:color w:val="auto"/>
          <w:bdr w:val="none" w:sz="0" w:space="0" w:color="auto"/>
        </w:rPr>
        <w:t>Argumentation</w:t>
      </w:r>
      <w:r w:rsidRPr="007E18AB">
        <w:rPr>
          <w:rFonts w:ascii="Baskerville Old Face" w:eastAsia="Times New Roman" w:hAnsi="Baskerville Old Face"/>
          <w:color w:val="auto"/>
          <w:bdr w:val="none" w:sz="0" w:space="0" w:color="auto"/>
        </w:rPr>
        <w:t> 2.1: 89-97.</w:t>
      </w:r>
    </w:p>
    <w:p w14:paraId="08666E1D"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Falkenberg, Gabriel. 1990. Searle on sincerity. In </w:t>
      </w:r>
      <w:r w:rsidRPr="007E18AB">
        <w:rPr>
          <w:rFonts w:ascii="Baskerville Old Face" w:eastAsia="Times New Roman" w:hAnsi="Baskerville Old Face"/>
          <w:i/>
          <w:iCs/>
          <w:color w:val="auto"/>
          <w:bdr w:val="none" w:sz="0" w:space="0" w:color="auto"/>
        </w:rPr>
        <w:t xml:space="preserve">Speech Acts, Meaning and Intentions. </w:t>
      </w:r>
      <w:r w:rsidRPr="007E18AB">
        <w:rPr>
          <w:rFonts w:ascii="Baskerville Old Face" w:eastAsia="Times New Roman" w:hAnsi="Baskerville Old Face"/>
          <w:color w:val="auto"/>
          <w:bdr w:val="none" w:sz="0" w:space="0" w:color="auto"/>
        </w:rPr>
        <w:t>Walter de Gruyter, Berlin, 129-145.</w:t>
      </w:r>
    </w:p>
    <w:p w14:paraId="5C9B0F7F"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Fallis, Don. 2009. What Is Lying</w:t>
      </w:r>
      <w:r w:rsidRPr="007E18AB">
        <w:rPr>
          <w:rFonts w:ascii="Times New Roman" w:eastAsia="Times New Roman" w:hAnsi="Times New Roman" w:cs="Times New Roman"/>
          <w:color w:val="auto"/>
          <w:bdr w:val="none" w:sz="0" w:space="0" w:color="auto"/>
        </w:rPr>
        <w:t> </w:t>
      </w:r>
      <w:r w:rsidRPr="007E18AB">
        <w:rPr>
          <w:rFonts w:ascii="Baskerville Old Face" w:eastAsia="Times New Roman" w:hAnsi="Baskerville Old Face"/>
          <w:color w:val="auto"/>
          <w:bdr w:val="none" w:sz="0" w:space="0" w:color="auto"/>
        </w:rPr>
        <w:t xml:space="preserve">? </w:t>
      </w:r>
      <w:r w:rsidRPr="007E18AB">
        <w:rPr>
          <w:rFonts w:ascii="Baskerville Old Face" w:eastAsia="Times New Roman" w:hAnsi="Baskerville Old Face"/>
          <w:i/>
          <w:iCs/>
          <w:color w:val="auto"/>
          <w:bdr w:val="none" w:sz="0" w:space="0" w:color="auto"/>
        </w:rPr>
        <w:t xml:space="preserve">The Journal of Philosophy </w:t>
      </w:r>
      <w:r w:rsidRPr="007E18AB">
        <w:rPr>
          <w:rFonts w:ascii="Baskerville Old Face" w:eastAsia="Times New Roman" w:hAnsi="Baskerville Old Face"/>
          <w:color w:val="auto"/>
          <w:bdr w:val="none" w:sz="0" w:space="0" w:color="auto"/>
        </w:rPr>
        <w:t>106 (1): 29–56.</w:t>
      </w:r>
    </w:p>
    <w:p w14:paraId="43AE677C"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Fallis, Don. 2010. Lying and deception. </w:t>
      </w:r>
      <w:r w:rsidRPr="007E18AB">
        <w:rPr>
          <w:rFonts w:ascii="Baskerville Old Face" w:eastAsia="Times New Roman" w:hAnsi="Baskerville Old Face"/>
          <w:i/>
          <w:iCs/>
          <w:color w:val="auto"/>
          <w:bdr w:val="none" w:sz="0" w:space="0" w:color="auto"/>
        </w:rPr>
        <w:t>Philosophers’ Imprint</w:t>
      </w:r>
      <w:r w:rsidRPr="007E18AB">
        <w:rPr>
          <w:rFonts w:ascii="Baskerville Old Face" w:eastAsia="Times New Roman" w:hAnsi="Baskerville Old Face"/>
          <w:color w:val="auto"/>
          <w:bdr w:val="none" w:sz="0" w:space="0" w:color="auto"/>
        </w:rPr>
        <w:t>, (10) 1–22.</w:t>
      </w:r>
    </w:p>
    <w:p w14:paraId="14C4CC8D"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Fallis, Don. 2011. What liars can tell us about the knowledge norm of practical reasoning. </w:t>
      </w:r>
      <w:r w:rsidRPr="007E18AB">
        <w:rPr>
          <w:rFonts w:ascii="Baskerville Old Face" w:eastAsia="Times New Roman" w:hAnsi="Baskerville Old Face"/>
          <w:i/>
          <w:iCs/>
          <w:color w:val="auto"/>
          <w:bdr w:val="none" w:sz="0" w:space="0" w:color="auto"/>
        </w:rPr>
        <w:t xml:space="preserve">The Southern Journal of Philosophy </w:t>
      </w:r>
      <w:r w:rsidRPr="007E18AB">
        <w:rPr>
          <w:rFonts w:ascii="Baskerville Old Face" w:eastAsia="Times New Roman" w:hAnsi="Baskerville Old Face"/>
          <w:color w:val="auto"/>
          <w:bdr w:val="none" w:sz="0" w:space="0" w:color="auto"/>
        </w:rPr>
        <w:t>49(4): 347–367. DOI: 10.1111/j.2041-6962.2011.00078.x.</w:t>
      </w:r>
    </w:p>
    <w:p w14:paraId="5CE80228"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Fallis, Don. 2012. Lying as a Violation of Grice’s First Maxim of Quality. </w:t>
      </w:r>
      <w:r w:rsidRPr="007E18AB">
        <w:rPr>
          <w:rFonts w:ascii="Baskerville Old Face" w:eastAsia="Times New Roman" w:hAnsi="Baskerville Old Face"/>
          <w:i/>
          <w:iCs/>
          <w:color w:val="auto"/>
          <w:bdr w:val="none" w:sz="0" w:space="0" w:color="auto"/>
        </w:rPr>
        <w:t>Dialectica</w:t>
      </w:r>
      <w:r w:rsidRPr="007E18AB">
        <w:rPr>
          <w:rFonts w:ascii="Baskerville Old Face" w:eastAsia="Times New Roman" w:hAnsi="Baskerville Old Face"/>
          <w:color w:val="auto"/>
          <w:bdr w:val="none" w:sz="0" w:space="0" w:color="auto"/>
        </w:rPr>
        <w:t xml:space="preserve"> 66 (4): 563–581.</w:t>
      </w:r>
    </w:p>
    <w:p w14:paraId="4BA79691" w14:textId="77777777" w:rsidR="003E31D4" w:rsidRPr="007E18AB" w:rsidRDefault="003D6BF6"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hyperlink r:id="rId16" w:history="1">
        <w:r w:rsidR="003E31D4" w:rsidRPr="007E18AB">
          <w:rPr>
            <w:rFonts w:ascii="Baskerville Old Face" w:eastAsia="Times New Roman" w:hAnsi="Baskerville Old Face"/>
            <w:color w:val="auto"/>
            <w:bdr w:val="none" w:sz="0" w:space="0" w:color="auto"/>
          </w:rPr>
          <w:t xml:space="preserve">Fallis, Don. 2013. Davidson was Almost Right about Lying. </w:t>
        </w:r>
        <w:r w:rsidR="003E31D4" w:rsidRPr="007E18AB">
          <w:rPr>
            <w:rFonts w:ascii="Baskerville Old Face" w:eastAsia="Times New Roman" w:hAnsi="Baskerville Old Face"/>
            <w:i/>
            <w:iCs/>
            <w:color w:val="auto"/>
            <w:bdr w:val="none" w:sz="0" w:space="0" w:color="auto"/>
          </w:rPr>
          <w:t>Australasian Journal of Philosophy.</w:t>
        </w:r>
        <w:r w:rsidR="003E31D4" w:rsidRPr="007E18AB">
          <w:rPr>
            <w:rFonts w:ascii="Baskerville Old Face" w:eastAsia="Times New Roman" w:hAnsi="Baskerville Old Face"/>
            <w:color w:val="auto"/>
            <w:bdr w:val="none" w:sz="0" w:space="0" w:color="auto"/>
          </w:rPr>
          <w:t xml:space="preserve"> 91(2): 337–353. </w:t>
        </w:r>
        <w:r w:rsidR="003E31D4" w:rsidRPr="007E18AB">
          <w:rPr>
            <w:rFonts w:ascii="Baskerville Old Face" w:eastAsia="Times New Roman" w:hAnsi="Baskerville Old Face"/>
            <w:color w:val="auto"/>
            <w:u w:val="single"/>
            <w:bdr w:val="none" w:sz="0" w:space="0" w:color="auto"/>
          </w:rPr>
          <w:t>http://doi.org/10.1080/00048402.2012.688980</w:t>
        </w:r>
      </w:hyperlink>
    </w:p>
    <w:p w14:paraId="774810F0" w14:textId="15AE59AB" w:rsidR="003E31D4" w:rsidRPr="007E18AB" w:rsidRDefault="003D6BF6" w:rsidP="00597628">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hyperlink r:id="rId17" w:history="1">
        <w:r w:rsidR="003E31D4" w:rsidRPr="007E18AB">
          <w:rPr>
            <w:rFonts w:ascii="Baskerville Old Face" w:eastAsia="Times New Roman" w:hAnsi="Baskerville Old Face"/>
            <w:color w:val="auto"/>
            <w:bdr w:val="none" w:sz="0" w:space="0" w:color="auto"/>
          </w:rPr>
          <w:t>Fallis, Don. 201</w:t>
        </w:r>
        <w:r w:rsidR="00597628">
          <w:rPr>
            <w:rFonts w:ascii="Baskerville Old Face" w:eastAsia="Times New Roman" w:hAnsi="Baskerville Old Face"/>
            <w:color w:val="auto"/>
            <w:bdr w:val="none" w:sz="0" w:space="0" w:color="auto"/>
          </w:rPr>
          <w:t>5</w:t>
        </w:r>
        <w:r w:rsidR="003E31D4" w:rsidRPr="007E18AB">
          <w:rPr>
            <w:rFonts w:ascii="Baskerville Old Face" w:eastAsia="Times New Roman" w:hAnsi="Baskerville Old Face"/>
            <w:color w:val="auto"/>
            <w:bdr w:val="none" w:sz="0" w:space="0" w:color="auto"/>
          </w:rPr>
          <w:t xml:space="preserve">. Are Bald-Faced Lies Deceptive after All? </w:t>
        </w:r>
        <w:r w:rsidR="003E31D4" w:rsidRPr="007E18AB">
          <w:rPr>
            <w:rFonts w:ascii="Baskerville Old Face" w:eastAsia="Times New Roman" w:hAnsi="Baskerville Old Face"/>
            <w:i/>
            <w:iCs/>
            <w:color w:val="auto"/>
            <w:bdr w:val="none" w:sz="0" w:space="0" w:color="auto"/>
          </w:rPr>
          <w:t xml:space="preserve">Ratio </w:t>
        </w:r>
        <w:r w:rsidR="003E31D4" w:rsidRPr="007E18AB">
          <w:rPr>
            <w:rFonts w:ascii="Baskerville Old Face" w:eastAsia="Times New Roman" w:hAnsi="Baskerville Old Face"/>
            <w:color w:val="auto"/>
            <w:bdr w:val="none" w:sz="0" w:space="0" w:color="auto"/>
          </w:rPr>
          <w:t xml:space="preserve">28(1):81-96. </w:t>
        </w:r>
        <w:r w:rsidR="003E31D4" w:rsidRPr="007E18AB">
          <w:rPr>
            <w:rFonts w:ascii="Baskerville Old Face" w:eastAsia="Times New Roman" w:hAnsi="Baskerville Old Face"/>
            <w:color w:val="auto"/>
            <w:u w:val="single"/>
            <w:bdr w:val="none" w:sz="0" w:space="0" w:color="auto"/>
          </w:rPr>
          <w:t>http://doi.wiley.com/10.1111/rati.12055</w:t>
        </w:r>
        <w:r w:rsidR="003E31D4" w:rsidRPr="007E18AB">
          <w:rPr>
            <w:rFonts w:ascii="Baskerville Old Face" w:eastAsia="Times New Roman" w:hAnsi="Baskerville Old Face"/>
            <w:color w:val="auto"/>
            <w:bdr w:val="none" w:sz="0" w:space="0" w:color="auto"/>
          </w:rPr>
          <w:t>.</w:t>
        </w:r>
      </w:hyperlink>
    </w:p>
    <w:p w14:paraId="22BEC658"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Faulkner, P., 2007. What is Wrong with Lying? </w:t>
      </w:r>
      <w:r w:rsidRPr="007E18AB">
        <w:rPr>
          <w:rFonts w:ascii="Baskerville Old Face" w:eastAsia="Times New Roman" w:hAnsi="Baskerville Old Face"/>
          <w:i/>
          <w:iCs/>
          <w:color w:val="auto"/>
          <w:bdr w:val="none" w:sz="0" w:space="0" w:color="auto"/>
        </w:rPr>
        <w:t>Philosophy and Phenomenological Research</w:t>
      </w:r>
      <w:r w:rsidRPr="007E18AB">
        <w:rPr>
          <w:rFonts w:ascii="Baskerville Old Face" w:eastAsia="Times New Roman" w:hAnsi="Baskerville Old Face"/>
          <w:color w:val="auto"/>
          <w:bdr w:val="none" w:sz="0" w:space="0" w:color="auto"/>
        </w:rPr>
        <w:t>, 75: 524–547.</w:t>
      </w:r>
    </w:p>
    <w:p w14:paraId="0BCBDAE4"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Faulkner, Paul. 2013. Lying and Deceit. In Hugh Lafollette (ed.), </w:t>
      </w:r>
      <w:r w:rsidRPr="007E18AB">
        <w:rPr>
          <w:rFonts w:ascii="Baskerville Old Face" w:eastAsia="Times New Roman" w:hAnsi="Baskerville Old Face"/>
          <w:i/>
          <w:iCs/>
          <w:color w:val="auto"/>
          <w:bdr w:val="none" w:sz="0" w:space="0" w:color="auto"/>
        </w:rPr>
        <w:t>International Encyclopedia of Ethics.</w:t>
      </w:r>
      <w:r w:rsidRPr="007E18AB">
        <w:rPr>
          <w:rFonts w:ascii="Baskerville Old Face" w:eastAsia="Times New Roman" w:hAnsi="Baskerville Old Face"/>
          <w:color w:val="auto"/>
          <w:bdr w:val="none" w:sz="0" w:space="0" w:color="auto"/>
        </w:rPr>
        <w:t xml:space="preserve"> Hoboken, NJ: Wiley-Blackwell, 3101-3109.</w:t>
      </w:r>
    </w:p>
    <w:p w14:paraId="269903CB"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Feehan, Thomas D. 1988. Augustine on Lying and Deception. </w:t>
      </w:r>
      <w:r w:rsidRPr="007E18AB">
        <w:rPr>
          <w:rFonts w:ascii="Baskerville Old Face" w:eastAsia="Times New Roman" w:hAnsi="Baskerville Old Face"/>
          <w:i/>
          <w:iCs/>
          <w:color w:val="auto"/>
          <w:bdr w:val="none" w:sz="0" w:space="0" w:color="auto"/>
        </w:rPr>
        <w:t>Augustinian Studies</w:t>
      </w:r>
      <w:r w:rsidRPr="007E18AB">
        <w:rPr>
          <w:rFonts w:ascii="Baskerville Old Face" w:eastAsia="Times New Roman" w:hAnsi="Baskerville Old Face"/>
          <w:color w:val="auto"/>
          <w:bdr w:val="none" w:sz="0" w:space="0" w:color="auto"/>
        </w:rPr>
        <w:t>, 131–39.</w:t>
      </w:r>
    </w:p>
    <w:p w14:paraId="5733479B" w14:textId="05A5BB13"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Feldman, R. S., Forrest, J. A., &amp; Happ, B. R. 2002. Self-presentation and verbal deceptio</w:t>
      </w:r>
      <w:r w:rsidR="00597628">
        <w:rPr>
          <w:rFonts w:ascii="Baskerville Old Face" w:eastAsia="Times New Roman" w:hAnsi="Baskerville Old Face"/>
          <w:color w:val="auto"/>
          <w:bdr w:val="none" w:sz="0" w:space="0" w:color="auto"/>
        </w:rPr>
        <w:t>n: Do self-presenters lie more?</w:t>
      </w:r>
      <w:r w:rsidRPr="007E18AB">
        <w:rPr>
          <w:rFonts w:ascii="Baskerville Old Face" w:eastAsia="Times New Roman" w:hAnsi="Baskerville Old Face"/>
          <w:color w:val="auto"/>
          <w:bdr w:val="none" w:sz="0" w:space="0" w:color="auto"/>
        </w:rPr>
        <w:t> </w:t>
      </w:r>
      <w:r w:rsidRPr="007E18AB">
        <w:rPr>
          <w:rFonts w:ascii="Baskerville Old Face" w:eastAsia="Times New Roman" w:hAnsi="Baskerville Old Face"/>
          <w:i/>
          <w:iCs/>
          <w:color w:val="auto"/>
          <w:bdr w:val="none" w:sz="0" w:space="0" w:color="auto"/>
        </w:rPr>
        <w:t>Basic and applied social psychology</w:t>
      </w:r>
      <w:r w:rsidRPr="007E18AB">
        <w:rPr>
          <w:rFonts w:ascii="Baskerville Old Face" w:eastAsia="Times New Roman" w:hAnsi="Baskerville Old Face"/>
          <w:color w:val="auto"/>
          <w:bdr w:val="none" w:sz="0" w:space="0" w:color="auto"/>
        </w:rPr>
        <w:t>, </w:t>
      </w:r>
      <w:r w:rsidRPr="007E18AB">
        <w:rPr>
          <w:rFonts w:ascii="Baskerville Old Face" w:eastAsia="Times New Roman" w:hAnsi="Baskerville Old Face"/>
          <w:i/>
          <w:iCs/>
          <w:color w:val="auto"/>
          <w:bdr w:val="none" w:sz="0" w:space="0" w:color="auto"/>
        </w:rPr>
        <w:t>24</w:t>
      </w:r>
      <w:r w:rsidRPr="007E18AB">
        <w:rPr>
          <w:rFonts w:ascii="Baskerville Old Face" w:eastAsia="Times New Roman" w:hAnsi="Baskerville Old Face"/>
          <w:color w:val="auto"/>
          <w:bdr w:val="none" w:sz="0" w:space="0" w:color="auto"/>
        </w:rPr>
        <w:t>(2), 163-170.</w:t>
      </w:r>
    </w:p>
    <w:p w14:paraId="654EDC60"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Foot, Philippa. 2001.</w:t>
      </w:r>
      <w:r w:rsidRPr="007E18AB">
        <w:rPr>
          <w:rFonts w:ascii="Baskerville Old Face" w:eastAsia="Times New Roman" w:hAnsi="Baskerville Old Face"/>
          <w:i/>
          <w:iCs/>
          <w:color w:val="auto"/>
          <w:bdr w:val="none" w:sz="0" w:space="0" w:color="auto"/>
        </w:rPr>
        <w:t xml:space="preserve"> Natural Goodness</w:t>
      </w:r>
      <w:r w:rsidRPr="007E18AB">
        <w:rPr>
          <w:rFonts w:ascii="Baskerville Old Face" w:eastAsia="Times New Roman" w:hAnsi="Baskerville Old Face"/>
          <w:color w:val="auto"/>
          <w:bdr w:val="none" w:sz="0" w:space="0" w:color="auto"/>
        </w:rPr>
        <w:t>. Oxford: Oxford University Press.</w:t>
      </w:r>
    </w:p>
    <w:p w14:paraId="1D692B44"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Frankfurt, H. G. 1999. The Faintest Passion. In </w:t>
      </w:r>
      <w:r w:rsidRPr="007E18AB">
        <w:rPr>
          <w:rFonts w:ascii="Baskerville Old Face" w:eastAsia="Times New Roman" w:hAnsi="Baskerville Old Face"/>
          <w:i/>
          <w:iCs/>
          <w:color w:val="auto"/>
          <w:bdr w:val="none" w:sz="0" w:space="0" w:color="auto"/>
        </w:rPr>
        <w:t>Necessity, Volition and Love</w:t>
      </w:r>
      <w:r w:rsidRPr="007E18AB">
        <w:rPr>
          <w:rFonts w:ascii="Baskerville Old Face" w:eastAsia="Times New Roman" w:hAnsi="Baskerville Old Face"/>
          <w:color w:val="auto"/>
          <w:bdr w:val="none" w:sz="0" w:space="0" w:color="auto"/>
        </w:rPr>
        <w:t>, Cambridge: Cambridge University Press, 95-107.</w:t>
      </w:r>
    </w:p>
    <w:p w14:paraId="66AD81C1"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Frankfurt, Harry G. 1986. On Bullshit. </w:t>
      </w:r>
      <w:r w:rsidRPr="007E18AB">
        <w:rPr>
          <w:rFonts w:ascii="Baskerville Old Face" w:eastAsia="Times New Roman" w:hAnsi="Baskerville Old Face"/>
          <w:i/>
          <w:iCs/>
          <w:color w:val="auto"/>
          <w:bdr w:val="none" w:sz="0" w:space="0" w:color="auto"/>
        </w:rPr>
        <w:t xml:space="preserve">Raritan Quarterly Review </w:t>
      </w:r>
      <w:r w:rsidRPr="007E18AB">
        <w:rPr>
          <w:rFonts w:ascii="Baskerville Old Face" w:eastAsia="Times New Roman" w:hAnsi="Baskerville Old Face"/>
          <w:color w:val="auto"/>
          <w:bdr w:val="none" w:sz="0" w:space="0" w:color="auto"/>
        </w:rPr>
        <w:t>6:2, 81-100.</w:t>
      </w:r>
    </w:p>
    <w:p w14:paraId="2957AFD7" w14:textId="77777777" w:rsidR="003E31D4" w:rsidRPr="003016CF"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lang w:val="de-DE"/>
        </w:rPr>
      </w:pPr>
      <w:r w:rsidRPr="007E18AB">
        <w:rPr>
          <w:rFonts w:ascii="Baskerville Old Face" w:eastAsia="Times New Roman" w:hAnsi="Baskerville Old Face"/>
          <w:color w:val="auto"/>
          <w:bdr w:val="none" w:sz="0" w:space="0" w:color="auto"/>
        </w:rPr>
        <w:t xml:space="preserve">Frankish, Keith. 2009. Partial belief and flat-out belief. </w:t>
      </w:r>
      <w:r w:rsidRPr="003016CF">
        <w:rPr>
          <w:rFonts w:ascii="Baskerville Old Face" w:eastAsia="Times New Roman" w:hAnsi="Baskerville Old Face"/>
          <w:color w:val="auto"/>
          <w:bdr w:val="none" w:sz="0" w:space="0" w:color="auto"/>
          <w:lang w:val="de-DE"/>
        </w:rPr>
        <w:t xml:space="preserve">In Franz Huber &amp; Christoph Schmidt-Petri (eds), </w:t>
      </w:r>
      <w:r w:rsidRPr="003016CF">
        <w:rPr>
          <w:rFonts w:ascii="Baskerville Old Face" w:eastAsia="Times New Roman" w:hAnsi="Baskerville Old Face"/>
          <w:i/>
          <w:iCs/>
          <w:color w:val="auto"/>
          <w:bdr w:val="none" w:sz="0" w:space="0" w:color="auto"/>
          <w:lang w:val="de-DE"/>
        </w:rPr>
        <w:t xml:space="preserve">Degrees of Belief </w:t>
      </w:r>
      <w:r w:rsidRPr="003016CF">
        <w:rPr>
          <w:rFonts w:ascii="Baskerville Old Face" w:eastAsia="Times New Roman" w:hAnsi="Baskerville Old Face"/>
          <w:color w:val="auto"/>
          <w:bdr w:val="none" w:sz="0" w:space="0" w:color="auto"/>
          <w:lang w:val="de-DE"/>
        </w:rPr>
        <w:t>(75–93). Berlin: Springer. DOI: 10.1007/978-1-4020-9198-8_4.</w:t>
      </w:r>
    </w:p>
    <w:p w14:paraId="2401A612"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3016CF">
        <w:rPr>
          <w:rFonts w:ascii="Baskerville Old Face" w:eastAsia="Times New Roman" w:hAnsi="Baskerville Old Face"/>
          <w:color w:val="auto"/>
          <w:bdr w:val="none" w:sz="0" w:space="0" w:color="auto"/>
          <w:lang w:val="de-DE"/>
        </w:rPr>
        <w:t xml:space="preserve">Fraser, Bruce. </w:t>
      </w:r>
      <w:r w:rsidRPr="007E18AB">
        <w:rPr>
          <w:rFonts w:ascii="Baskerville Old Face" w:eastAsia="Times New Roman" w:hAnsi="Baskerville Old Face"/>
          <w:color w:val="auto"/>
          <w:bdr w:val="none" w:sz="0" w:space="0" w:color="auto"/>
        </w:rPr>
        <w:t xml:space="preserve">1980. Conversational mitigation. </w:t>
      </w:r>
      <w:r w:rsidRPr="007E18AB">
        <w:rPr>
          <w:rFonts w:ascii="Baskerville Old Face" w:eastAsia="Times New Roman" w:hAnsi="Baskerville Old Face"/>
          <w:i/>
          <w:iCs/>
          <w:color w:val="auto"/>
          <w:bdr w:val="none" w:sz="0" w:space="0" w:color="auto"/>
        </w:rPr>
        <w:t xml:space="preserve">Journal of Pragmatics </w:t>
      </w:r>
      <w:r w:rsidRPr="007E18AB">
        <w:rPr>
          <w:rFonts w:ascii="Baskerville Old Face" w:eastAsia="Times New Roman" w:hAnsi="Baskerville Old Face"/>
          <w:color w:val="auto"/>
          <w:bdr w:val="none" w:sz="0" w:space="0" w:color="auto"/>
        </w:rPr>
        <w:t>4: 341-350.</w:t>
      </w:r>
    </w:p>
    <w:p w14:paraId="6E4CC7A5" w14:textId="77777777" w:rsidR="003E31D4" w:rsidRPr="003016CF"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lang w:val="de-DE"/>
        </w:rPr>
      </w:pPr>
      <w:r w:rsidRPr="007E18AB">
        <w:rPr>
          <w:rFonts w:ascii="Baskerville Old Face" w:eastAsia="Times New Roman" w:hAnsi="Baskerville Old Face"/>
          <w:color w:val="auto"/>
          <w:bdr w:val="none" w:sz="0" w:space="0" w:color="auto"/>
        </w:rPr>
        <w:t xml:space="preserve">Fraser, Bruce. 2010. Pragmatic Competence: The Case of Hedging. In </w:t>
      </w:r>
      <w:r w:rsidRPr="007E18AB">
        <w:rPr>
          <w:rFonts w:ascii="Baskerville Old Face" w:eastAsia="Times New Roman" w:hAnsi="Baskerville Old Face"/>
          <w:i/>
          <w:iCs/>
          <w:color w:val="auto"/>
          <w:bdr w:val="none" w:sz="0" w:space="0" w:color="auto"/>
        </w:rPr>
        <w:t>New Approaches to Hedging</w:t>
      </w:r>
      <w:r w:rsidRPr="007E18AB">
        <w:rPr>
          <w:rFonts w:ascii="Baskerville Old Face" w:eastAsia="Times New Roman" w:hAnsi="Baskerville Old Face"/>
          <w:color w:val="auto"/>
          <w:bdr w:val="none" w:sz="0" w:space="0" w:color="auto"/>
        </w:rPr>
        <w:t xml:space="preserve">, ed. </w:t>
      </w:r>
      <w:r w:rsidRPr="003016CF">
        <w:rPr>
          <w:rFonts w:ascii="Baskerville Old Face" w:eastAsia="Times New Roman" w:hAnsi="Baskerville Old Face"/>
          <w:color w:val="auto"/>
          <w:bdr w:val="none" w:sz="0" w:space="0" w:color="auto"/>
          <w:lang w:val="de-DE"/>
        </w:rPr>
        <w:t xml:space="preserve">G. Kaltenbo, W. Mihatsch &amp; Schneider Stefan, 15–34. Emerald Group Publishing Limited. </w:t>
      </w:r>
    </w:p>
    <w:p w14:paraId="1293ED3F" w14:textId="77777777" w:rsidR="003E31D4" w:rsidRPr="003016CF"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lang w:val="de-DE"/>
        </w:rPr>
      </w:pPr>
      <w:r w:rsidRPr="003016CF">
        <w:rPr>
          <w:rFonts w:ascii="Baskerville Old Face" w:eastAsia="Times New Roman" w:hAnsi="Baskerville Old Face"/>
          <w:color w:val="auto"/>
          <w:bdr w:val="none" w:sz="0" w:space="0" w:color="auto"/>
          <w:lang w:val="de-DE"/>
        </w:rPr>
        <w:t xml:space="preserve">Frege, G. 1918. Der Gedanke. </w:t>
      </w:r>
      <w:r w:rsidRPr="003016CF">
        <w:rPr>
          <w:rFonts w:ascii="Baskerville Old Face" w:eastAsia="Times New Roman" w:hAnsi="Baskerville Old Face"/>
          <w:i/>
          <w:iCs/>
          <w:color w:val="auto"/>
          <w:bdr w:val="none" w:sz="0" w:space="0" w:color="auto"/>
          <w:lang w:val="de-DE"/>
        </w:rPr>
        <w:t>Beiträge Zur Philosophie Des Deutschen Idealismu</w:t>
      </w:r>
      <w:r w:rsidRPr="003016CF">
        <w:rPr>
          <w:rFonts w:ascii="Baskerville Old Face" w:eastAsia="Times New Roman" w:hAnsi="Baskerville Old Face"/>
          <w:color w:val="auto"/>
          <w:bdr w:val="none" w:sz="0" w:space="0" w:color="auto"/>
          <w:lang w:val="de-DE"/>
        </w:rPr>
        <w:t xml:space="preserve">s. 58–77. </w:t>
      </w:r>
    </w:p>
    <w:p w14:paraId="5001375E" w14:textId="77777777" w:rsidR="003E31D4" w:rsidRPr="003016CF"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lang w:val="de-DE"/>
        </w:rPr>
      </w:pPr>
      <w:r w:rsidRPr="003016CF">
        <w:rPr>
          <w:rFonts w:ascii="Baskerville Old Face" w:eastAsia="Times New Roman" w:hAnsi="Baskerville Old Face"/>
          <w:color w:val="auto"/>
          <w:bdr w:val="none" w:sz="0" w:space="0" w:color="auto"/>
          <w:lang w:val="de-DE"/>
        </w:rPr>
        <w:t xml:space="preserve">Frege, Gottlob. 1879. </w:t>
      </w:r>
      <w:r w:rsidRPr="003016CF">
        <w:rPr>
          <w:rFonts w:ascii="Baskerville Old Face" w:eastAsia="Times New Roman" w:hAnsi="Baskerville Old Face"/>
          <w:i/>
          <w:iCs/>
          <w:color w:val="auto"/>
          <w:bdr w:val="none" w:sz="0" w:space="0" w:color="auto"/>
          <w:lang w:val="de-DE"/>
        </w:rPr>
        <w:t>Begriffsschrift, eine der arithmetischen nachgebildete Formelsprache des reinen Denkens</w:t>
      </w:r>
      <w:r w:rsidRPr="003016CF">
        <w:rPr>
          <w:rFonts w:ascii="Baskerville Old Face" w:eastAsia="Times New Roman" w:hAnsi="Baskerville Old Face"/>
          <w:color w:val="auto"/>
          <w:bdr w:val="none" w:sz="0" w:space="0" w:color="auto"/>
          <w:lang w:val="de-DE"/>
        </w:rPr>
        <w:t xml:space="preserve"> [Concept Script, a formal language of pure thought modelled upon that of </w:t>
      </w:r>
      <w:r w:rsidRPr="003016CF">
        <w:rPr>
          <w:rFonts w:ascii="Baskerville Old Face" w:eastAsia="Times New Roman" w:hAnsi="Baskerville Old Face"/>
          <w:color w:val="auto"/>
          <w:bdr w:val="none" w:sz="0" w:space="0" w:color="auto"/>
          <w:lang w:val="de-DE"/>
        </w:rPr>
        <w:lastRenderedPageBreak/>
        <w:t xml:space="preserve">arithmetic]. </w:t>
      </w:r>
      <w:r w:rsidRPr="007E18AB">
        <w:rPr>
          <w:rFonts w:ascii="Baskerville Old Face" w:eastAsia="Times New Roman" w:hAnsi="Baskerville Old Face"/>
          <w:color w:val="auto"/>
          <w:bdr w:val="none" w:sz="0" w:space="0" w:color="auto"/>
        </w:rPr>
        <w:t xml:space="preserve">Halle: L. Nebert. In </w:t>
      </w:r>
      <w:r w:rsidRPr="007E18AB">
        <w:rPr>
          <w:rFonts w:ascii="Baskerville Old Face" w:eastAsia="Times New Roman" w:hAnsi="Baskerville Old Face"/>
          <w:i/>
          <w:iCs/>
          <w:color w:val="auto"/>
          <w:bdr w:val="none" w:sz="0" w:space="0" w:color="auto"/>
        </w:rPr>
        <w:t>From Frege to Gödel: A Source Book in Mathematical Logic</w:t>
      </w:r>
      <w:r w:rsidRPr="007E18AB">
        <w:rPr>
          <w:rFonts w:ascii="Baskerville Old Face" w:eastAsia="Times New Roman" w:hAnsi="Baskerville Old Face"/>
          <w:color w:val="auto"/>
          <w:bdr w:val="none" w:sz="0" w:space="0" w:color="auto"/>
        </w:rPr>
        <w:t xml:space="preserve">, ed. by Jan van Heijenoort. </w:t>
      </w:r>
      <w:r w:rsidRPr="003016CF">
        <w:rPr>
          <w:rFonts w:ascii="Baskerville Old Face" w:eastAsia="Times New Roman" w:hAnsi="Baskerville Old Face"/>
          <w:color w:val="auto"/>
          <w:bdr w:val="none" w:sz="0" w:space="0" w:color="auto"/>
          <w:lang w:val="de-DE"/>
        </w:rPr>
        <w:t>Cambridge, MA: Harvard University Press.</w:t>
      </w:r>
    </w:p>
    <w:p w14:paraId="59B5F4CD" w14:textId="77777777" w:rsidR="003E31D4" w:rsidRPr="003016CF"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lang w:val="de-DE"/>
        </w:rPr>
      </w:pPr>
      <w:r w:rsidRPr="003016CF">
        <w:rPr>
          <w:rFonts w:ascii="Baskerville Old Face" w:eastAsia="Times New Roman" w:hAnsi="Baskerville Old Face"/>
          <w:color w:val="auto"/>
          <w:bdr w:val="none" w:sz="0" w:space="0" w:color="auto"/>
          <w:lang w:val="de-DE"/>
        </w:rPr>
        <w:t xml:space="preserve">Frege, Gottlob.1892. Über sinn und bedeutung, </w:t>
      </w:r>
      <w:r w:rsidRPr="003016CF">
        <w:rPr>
          <w:rFonts w:ascii="Baskerville Old Face" w:eastAsia="Times New Roman" w:hAnsi="Baskerville Old Face"/>
          <w:i/>
          <w:iCs/>
          <w:color w:val="auto"/>
          <w:bdr w:val="none" w:sz="0" w:space="0" w:color="auto"/>
          <w:lang w:val="de-DE"/>
        </w:rPr>
        <w:t xml:space="preserve">Zeitschrift Für Philosophie Und Philosophische Kritik </w:t>
      </w:r>
      <w:r w:rsidRPr="003016CF">
        <w:rPr>
          <w:rFonts w:ascii="Baskerville Old Face" w:eastAsia="Times New Roman" w:hAnsi="Baskerville Old Face"/>
          <w:color w:val="auto"/>
          <w:bdr w:val="none" w:sz="0" w:space="0" w:color="auto"/>
          <w:lang w:val="de-DE"/>
        </w:rPr>
        <w:t>[On sense and nominatum]100: 22–50.</w:t>
      </w:r>
    </w:p>
    <w:p w14:paraId="347D4CA4"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Fried, Charles. 1978. </w:t>
      </w:r>
      <w:r w:rsidRPr="007E18AB">
        <w:rPr>
          <w:rFonts w:ascii="Baskerville Old Face" w:eastAsia="Times New Roman" w:hAnsi="Baskerville Old Face"/>
          <w:i/>
          <w:iCs/>
          <w:color w:val="auto"/>
          <w:bdr w:val="none" w:sz="0" w:space="0" w:color="auto"/>
        </w:rPr>
        <w:t>Right and Wrong</w:t>
      </w:r>
      <w:r w:rsidRPr="007E18AB">
        <w:rPr>
          <w:rFonts w:ascii="Baskerville Old Face" w:eastAsia="Times New Roman" w:hAnsi="Baskerville Old Face"/>
          <w:color w:val="auto"/>
          <w:bdr w:val="none" w:sz="0" w:space="0" w:color="auto"/>
        </w:rPr>
        <w:t>. Cambridge: Harvard</w:t>
      </w:r>
    </w:p>
    <w:p w14:paraId="45F20632"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Fried, Charles. 1981. </w:t>
      </w:r>
      <w:r w:rsidRPr="007E18AB">
        <w:rPr>
          <w:rFonts w:ascii="Baskerville Old Face" w:eastAsia="Times New Roman" w:hAnsi="Baskerville Old Face"/>
          <w:i/>
          <w:iCs/>
          <w:color w:val="auto"/>
          <w:bdr w:val="none" w:sz="0" w:space="0" w:color="auto"/>
        </w:rPr>
        <w:t>Contract as Promise</w:t>
      </w:r>
      <w:r w:rsidRPr="007E18AB">
        <w:rPr>
          <w:rFonts w:ascii="Baskerville Old Face" w:eastAsia="Times New Roman" w:hAnsi="Baskerville Old Face"/>
          <w:color w:val="auto"/>
          <w:bdr w:val="none" w:sz="0" w:space="0" w:color="auto"/>
        </w:rPr>
        <w:t>. Cambridge, MA: Harvard University Press.</w:t>
      </w:r>
    </w:p>
    <w:p w14:paraId="70E4851A"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Friend, Stacie. 2008. Imagining Fact and Fiction. In </w:t>
      </w:r>
      <w:r w:rsidRPr="007E18AB">
        <w:rPr>
          <w:rFonts w:ascii="Baskerville Old Face" w:eastAsia="Times New Roman" w:hAnsi="Baskerville Old Face"/>
          <w:i/>
          <w:iCs/>
          <w:color w:val="auto"/>
          <w:bdr w:val="none" w:sz="0" w:space="0" w:color="auto"/>
        </w:rPr>
        <w:t>New Waves in Aesthetics</w:t>
      </w:r>
      <w:r w:rsidRPr="007E18AB">
        <w:rPr>
          <w:rFonts w:ascii="Baskerville Old Face" w:eastAsia="Times New Roman" w:hAnsi="Baskerville Old Face"/>
          <w:color w:val="auto"/>
          <w:bdr w:val="none" w:sz="0" w:space="0" w:color="auto"/>
        </w:rPr>
        <w:t>, edited by Kathleen Jones and Katherine Thomson-Jones. Palgrave Macmillan.</w:t>
      </w:r>
    </w:p>
    <w:p w14:paraId="09D32797"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Friend, Stacie. 2014. Believing in Stories. In </w:t>
      </w:r>
      <w:r w:rsidRPr="007E18AB">
        <w:rPr>
          <w:rFonts w:ascii="Baskerville Old Face" w:eastAsia="Times New Roman" w:hAnsi="Baskerville Old Face"/>
          <w:i/>
          <w:iCs/>
          <w:color w:val="auto"/>
          <w:bdr w:val="none" w:sz="0" w:space="0" w:color="auto"/>
        </w:rPr>
        <w:t>Aesthetics and the Sciences of Mind</w:t>
      </w:r>
      <w:r w:rsidRPr="007E18AB">
        <w:rPr>
          <w:rFonts w:ascii="Baskerville Old Face" w:eastAsia="Times New Roman" w:hAnsi="Baskerville Old Face"/>
          <w:color w:val="auto"/>
          <w:bdr w:val="none" w:sz="0" w:space="0" w:color="auto"/>
        </w:rPr>
        <w:t>, edited by Greg Currie, Matthew Kieran, Aaron Meskin, and Jon Robson, 227–48. doi:10.1093/acprof:oso/9780199669639.003.0012.</w:t>
      </w:r>
    </w:p>
    <w:p w14:paraId="04A28A20"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Gale, Richard M. 1971. The Fictive Use of Language. </w:t>
      </w:r>
      <w:r w:rsidRPr="007E18AB">
        <w:rPr>
          <w:rFonts w:ascii="Baskerville Old Face" w:eastAsia="Times New Roman" w:hAnsi="Baskerville Old Face"/>
          <w:i/>
          <w:iCs/>
          <w:color w:val="auto"/>
          <w:bdr w:val="none" w:sz="0" w:space="0" w:color="auto"/>
        </w:rPr>
        <w:t>Philosophy</w:t>
      </w:r>
      <w:r w:rsidRPr="007E18AB">
        <w:rPr>
          <w:rFonts w:ascii="Baskerville Old Face" w:eastAsia="Times New Roman" w:hAnsi="Baskerville Old Face"/>
          <w:color w:val="auto"/>
          <w:bdr w:val="none" w:sz="0" w:space="0" w:color="auto"/>
        </w:rPr>
        <w:t xml:space="preserve"> 46 (178) 324–40. doi:10.2307/3750012.</w:t>
      </w:r>
    </w:p>
    <w:p w14:paraId="6A999EED"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Garcìa-Carpintero, Manuel. 2004. Assertion and the Semantics of Force-Markers. In C. Bianchi (ed.) </w:t>
      </w:r>
      <w:r w:rsidRPr="007E18AB">
        <w:rPr>
          <w:rFonts w:ascii="Baskerville Old Face" w:eastAsia="Times New Roman" w:hAnsi="Baskerville Old Face"/>
          <w:i/>
          <w:iCs/>
          <w:color w:val="auto"/>
          <w:bdr w:val="none" w:sz="0" w:space="0" w:color="auto"/>
        </w:rPr>
        <w:t>The Semantics/Pragmatics Distinction</w:t>
      </w:r>
      <w:r w:rsidRPr="007E18AB">
        <w:rPr>
          <w:rFonts w:ascii="Baskerville Old Face" w:eastAsia="Times New Roman" w:hAnsi="Baskerville Old Face"/>
          <w:color w:val="auto"/>
          <w:bdr w:val="none" w:sz="0" w:space="0" w:color="auto"/>
        </w:rPr>
        <w:t>: 133–166</w:t>
      </w:r>
      <w:r w:rsidRPr="007E18AB">
        <w:rPr>
          <w:rFonts w:ascii="Baskerville Old Face" w:eastAsia="Times New Roman" w:hAnsi="Baskerville Old Face"/>
          <w:i/>
          <w:iCs/>
          <w:color w:val="auto"/>
          <w:bdr w:val="none" w:sz="0" w:space="0" w:color="auto"/>
        </w:rPr>
        <w:t xml:space="preserve">. </w:t>
      </w:r>
      <w:r w:rsidRPr="007E18AB">
        <w:rPr>
          <w:rFonts w:ascii="Baskerville Old Face" w:eastAsia="Times New Roman" w:hAnsi="Baskerville Old Face"/>
          <w:color w:val="auto"/>
          <w:bdr w:val="none" w:sz="0" w:space="0" w:color="auto"/>
        </w:rPr>
        <w:t>Stanford: The University of Chicago Press.</w:t>
      </w:r>
    </w:p>
    <w:p w14:paraId="2272D7DF"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Garcìa-Carpintero, Manuel. 2013. Explicit Performatives Revisited. </w:t>
      </w:r>
      <w:r w:rsidRPr="007E18AB">
        <w:rPr>
          <w:rFonts w:ascii="Baskerville Old Face" w:eastAsia="Times New Roman" w:hAnsi="Baskerville Old Face"/>
          <w:i/>
          <w:iCs/>
          <w:color w:val="auto"/>
          <w:bdr w:val="none" w:sz="0" w:space="0" w:color="auto"/>
        </w:rPr>
        <w:t>Journal of Pragmatics</w:t>
      </w:r>
      <w:r w:rsidRPr="007E18AB">
        <w:rPr>
          <w:rFonts w:ascii="Baskerville Old Face" w:eastAsia="Times New Roman" w:hAnsi="Baskerville Old Face"/>
          <w:color w:val="auto"/>
          <w:bdr w:val="none" w:sz="0" w:space="0" w:color="auto"/>
        </w:rPr>
        <w:t xml:space="preserve"> 49: 1–17. </w:t>
      </w:r>
    </w:p>
    <w:p w14:paraId="2AD03D76"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Gerken, M. 2014. Same, same but different: the epistemic norms of assertion, action and practical reasoning. </w:t>
      </w:r>
      <w:r w:rsidRPr="007E18AB">
        <w:rPr>
          <w:rFonts w:ascii="Baskerville Old Face" w:eastAsia="Times New Roman" w:hAnsi="Baskerville Old Face"/>
          <w:i/>
          <w:iCs/>
          <w:color w:val="auto"/>
          <w:bdr w:val="none" w:sz="0" w:space="0" w:color="auto"/>
        </w:rPr>
        <w:t>Philosophical Studies</w:t>
      </w:r>
      <w:r w:rsidRPr="007E18AB">
        <w:rPr>
          <w:rFonts w:ascii="Baskerville Old Face" w:eastAsia="Times New Roman" w:hAnsi="Baskerville Old Face"/>
          <w:color w:val="auto"/>
          <w:bdr w:val="none" w:sz="0" w:space="0" w:color="auto"/>
        </w:rPr>
        <w:t xml:space="preserve"> 168(3): 725-744.</w:t>
      </w:r>
    </w:p>
    <w:p w14:paraId="11D29B3B"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Gerken, Mikkel. 2012. Discursive Justification and Skepticism. </w:t>
      </w:r>
      <w:r w:rsidRPr="007E18AB">
        <w:rPr>
          <w:rFonts w:ascii="Baskerville Old Face" w:eastAsia="Times New Roman" w:hAnsi="Baskerville Old Face"/>
          <w:i/>
          <w:iCs/>
          <w:color w:val="auto"/>
          <w:bdr w:val="none" w:sz="0" w:space="0" w:color="auto"/>
        </w:rPr>
        <w:t>Synthese</w:t>
      </w:r>
      <w:r w:rsidRPr="007E18AB">
        <w:rPr>
          <w:rFonts w:ascii="Baskerville Old Face" w:eastAsia="Times New Roman" w:hAnsi="Baskerville Old Face"/>
          <w:color w:val="auto"/>
          <w:bdr w:val="none" w:sz="0" w:space="0" w:color="auto"/>
        </w:rPr>
        <w:t xml:space="preserve"> 189 (2): 373–94. doi:10.1007/s11229-012-0076-0.</w:t>
      </w:r>
    </w:p>
    <w:p w14:paraId="5799E539"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Ginet, Carl, 1979. Performativity. </w:t>
      </w:r>
      <w:r w:rsidRPr="007E18AB">
        <w:rPr>
          <w:rFonts w:ascii="Baskerville Old Face" w:eastAsia="Times New Roman" w:hAnsi="Baskerville Old Face"/>
          <w:i/>
          <w:iCs/>
          <w:color w:val="auto"/>
          <w:bdr w:val="none" w:sz="0" w:space="0" w:color="auto"/>
        </w:rPr>
        <w:t>Linguistics &amp; Philosophy</w:t>
      </w:r>
      <w:r w:rsidRPr="007E18AB">
        <w:rPr>
          <w:rFonts w:ascii="Baskerville Old Face" w:eastAsia="Times New Roman" w:hAnsi="Baskerville Old Face"/>
          <w:color w:val="auto"/>
          <w:bdr w:val="none" w:sz="0" w:space="0" w:color="auto"/>
        </w:rPr>
        <w:t xml:space="preserve"> 3: 245-265. </w:t>
      </w:r>
    </w:p>
    <w:p w14:paraId="45FB9DCA"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i/>
          <w:iCs/>
          <w:color w:val="auto"/>
          <w:bdr w:val="none" w:sz="0" w:space="0" w:color="auto"/>
        </w:rPr>
      </w:pPr>
      <w:r w:rsidRPr="007E18AB">
        <w:rPr>
          <w:rFonts w:ascii="Baskerville Old Face" w:eastAsia="Times New Roman" w:hAnsi="Baskerville Old Face"/>
          <w:color w:val="auto"/>
          <w:bdr w:val="none" w:sz="0" w:space="0" w:color="auto"/>
        </w:rPr>
        <w:t xml:space="preserve">Goldberg, S. 2015. </w:t>
      </w:r>
      <w:r w:rsidRPr="007E18AB">
        <w:rPr>
          <w:rFonts w:ascii="Baskerville Old Face" w:eastAsia="Times New Roman" w:hAnsi="Baskerville Old Face"/>
          <w:i/>
          <w:iCs/>
          <w:color w:val="auto"/>
          <w:bdr w:val="none" w:sz="0" w:space="0" w:color="auto"/>
        </w:rPr>
        <w:t>Assertion. On the philosophical significance of assertoric speech</w:t>
      </w:r>
      <w:r w:rsidRPr="007E18AB">
        <w:rPr>
          <w:rFonts w:ascii="Baskerville Old Face" w:eastAsia="Times New Roman" w:hAnsi="Baskerville Old Face"/>
          <w:color w:val="auto"/>
          <w:bdr w:val="none" w:sz="0" w:space="0" w:color="auto"/>
        </w:rPr>
        <w:t>. Oxford: Oxford University Press.</w:t>
      </w:r>
    </w:p>
    <w:p w14:paraId="60E11F4E"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Gottwald, Siegfried. 2001. </w:t>
      </w:r>
      <w:r w:rsidRPr="007E18AB">
        <w:rPr>
          <w:rFonts w:ascii="Baskerville Old Face" w:eastAsia="Times New Roman" w:hAnsi="Baskerville Old Face"/>
          <w:i/>
          <w:iCs/>
          <w:color w:val="auto"/>
          <w:bdr w:val="none" w:sz="0" w:space="0" w:color="auto"/>
        </w:rPr>
        <w:t>A treatise on many-valued logics</w:t>
      </w:r>
      <w:r w:rsidRPr="007E18AB">
        <w:rPr>
          <w:rFonts w:ascii="Baskerville Old Face" w:eastAsia="Times New Roman" w:hAnsi="Baskerville Old Face"/>
          <w:color w:val="auto"/>
          <w:bdr w:val="none" w:sz="0" w:space="0" w:color="auto"/>
        </w:rPr>
        <w:t>. Baldock: Research Studies Press.</w:t>
      </w:r>
    </w:p>
    <w:p w14:paraId="377AD3C5"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Graff, Gerald. 1980. </w:t>
      </w:r>
      <w:r w:rsidRPr="007E18AB">
        <w:rPr>
          <w:rFonts w:ascii="Baskerville Old Face" w:eastAsia="Times New Roman" w:hAnsi="Baskerville Old Face"/>
          <w:i/>
          <w:iCs/>
          <w:color w:val="auto"/>
          <w:bdr w:val="none" w:sz="0" w:space="0" w:color="auto"/>
        </w:rPr>
        <w:t>Poetic Statement and Critical Dogma</w:t>
      </w:r>
      <w:r w:rsidRPr="007E18AB">
        <w:rPr>
          <w:rFonts w:ascii="Baskerville Old Face" w:eastAsia="Times New Roman" w:hAnsi="Baskerville Old Face"/>
          <w:color w:val="auto"/>
          <w:bdr w:val="none" w:sz="0" w:space="0" w:color="auto"/>
        </w:rPr>
        <w:t>. Evanston: Northwestern University Press.</w:t>
      </w:r>
    </w:p>
    <w:p w14:paraId="7E1AFDA3"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Graff,Gerald. 1979. </w:t>
      </w:r>
      <w:r w:rsidRPr="007E18AB">
        <w:rPr>
          <w:rFonts w:ascii="Baskerville Old Face" w:eastAsia="Times New Roman" w:hAnsi="Baskerville Old Face"/>
          <w:i/>
          <w:iCs/>
          <w:color w:val="auto"/>
          <w:bdr w:val="none" w:sz="0" w:space="0" w:color="auto"/>
        </w:rPr>
        <w:t>Literature against Itself. Literary Ideas in Modern Society.</w:t>
      </w:r>
      <w:r w:rsidRPr="007E18AB">
        <w:rPr>
          <w:rFonts w:ascii="Baskerville Old Face" w:eastAsia="Times New Roman" w:hAnsi="Baskerville Old Face"/>
          <w:color w:val="auto"/>
          <w:bdr w:val="none" w:sz="0" w:space="0" w:color="auto"/>
        </w:rPr>
        <w:t xml:space="preserve"> Chicago: The University of Chicago Press.</w:t>
      </w:r>
    </w:p>
    <w:p w14:paraId="6C814495"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Green, Mitchell S. 2000. Illocutionary Force and Semantic Content. </w:t>
      </w:r>
      <w:r w:rsidRPr="007E18AB">
        <w:rPr>
          <w:rFonts w:ascii="Baskerville Old Face" w:eastAsia="Times New Roman" w:hAnsi="Baskerville Old Face"/>
          <w:i/>
          <w:iCs/>
          <w:color w:val="auto"/>
          <w:bdr w:val="none" w:sz="0" w:space="0" w:color="auto"/>
        </w:rPr>
        <w:t xml:space="preserve">Linguistics and Philosophy </w:t>
      </w:r>
      <w:r w:rsidRPr="007E18AB">
        <w:rPr>
          <w:rFonts w:ascii="Baskerville Old Face" w:eastAsia="Times New Roman" w:hAnsi="Baskerville Old Face"/>
          <w:color w:val="auto"/>
          <w:bdr w:val="none" w:sz="0" w:space="0" w:color="auto"/>
        </w:rPr>
        <w:t xml:space="preserve"> 23: 435–473.</w:t>
      </w:r>
    </w:p>
    <w:p w14:paraId="3630F766"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Green, Mitchell S. 2007. </w:t>
      </w:r>
      <w:r w:rsidRPr="007E18AB">
        <w:rPr>
          <w:rFonts w:ascii="Baskerville Old Face" w:eastAsia="Times New Roman" w:hAnsi="Baskerville Old Face"/>
          <w:i/>
          <w:iCs/>
          <w:color w:val="auto"/>
          <w:bdr w:val="none" w:sz="0" w:space="0" w:color="auto"/>
        </w:rPr>
        <w:t>Self-Expression</w:t>
      </w:r>
      <w:r w:rsidRPr="007E18AB">
        <w:rPr>
          <w:rFonts w:ascii="Baskerville Old Face" w:eastAsia="Times New Roman" w:hAnsi="Baskerville Old Face"/>
          <w:color w:val="auto"/>
          <w:bdr w:val="none" w:sz="0" w:space="0" w:color="auto"/>
        </w:rPr>
        <w:t>. Oxford: Oxford University Press. </w:t>
      </w:r>
    </w:p>
    <w:p w14:paraId="0F8FD3DB"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Green, Mitchell S. 2013. Assertions. In </w:t>
      </w:r>
      <w:r w:rsidRPr="007E18AB">
        <w:rPr>
          <w:rFonts w:ascii="Baskerville Old Face" w:eastAsia="Times New Roman" w:hAnsi="Baskerville Old Face"/>
          <w:i/>
          <w:iCs/>
          <w:color w:val="auto"/>
          <w:bdr w:val="none" w:sz="0" w:space="0" w:color="auto"/>
        </w:rPr>
        <w:t>Pragmatics of Speech Actions, Vol. II of the Handbook of Pragmatics</w:t>
      </w:r>
      <w:r w:rsidRPr="007E18AB">
        <w:rPr>
          <w:rFonts w:ascii="Baskerville Old Face" w:eastAsia="Times New Roman" w:hAnsi="Baskerville Old Face"/>
          <w:color w:val="auto"/>
          <w:bdr w:val="none" w:sz="0" w:space="0" w:color="auto"/>
        </w:rPr>
        <w:t>, II:0–33.</w:t>
      </w:r>
    </w:p>
    <w:p w14:paraId="1BBF3D32"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Greenough, Patrick. 2011. Truth</w:t>
      </w:r>
      <w:r w:rsidRPr="007E18AB">
        <w:rPr>
          <w:rFonts w:ascii="Cambria Math" w:eastAsia="Times New Roman" w:hAnsi="Cambria Math" w:cs="Cambria Math"/>
          <w:color w:val="auto"/>
          <w:bdr w:val="none" w:sz="0" w:space="0" w:color="auto"/>
        </w:rPr>
        <w:t>‐</w:t>
      </w:r>
      <w:r w:rsidRPr="007E18AB">
        <w:rPr>
          <w:rFonts w:ascii="Baskerville Old Face" w:eastAsia="Times New Roman" w:hAnsi="Baskerville Old Face"/>
          <w:color w:val="auto"/>
          <w:bdr w:val="none" w:sz="0" w:space="0" w:color="auto"/>
        </w:rPr>
        <w:t>Relativism, Norm</w:t>
      </w:r>
      <w:r w:rsidRPr="007E18AB">
        <w:rPr>
          <w:rFonts w:ascii="Cambria Math" w:eastAsia="Times New Roman" w:hAnsi="Cambria Math" w:cs="Cambria Math"/>
          <w:color w:val="auto"/>
          <w:bdr w:val="none" w:sz="0" w:space="0" w:color="auto"/>
        </w:rPr>
        <w:t>‐</w:t>
      </w:r>
      <w:r w:rsidRPr="007E18AB">
        <w:rPr>
          <w:rFonts w:ascii="Baskerville Old Face" w:eastAsia="Times New Roman" w:hAnsi="Baskerville Old Face"/>
          <w:color w:val="auto"/>
          <w:bdr w:val="none" w:sz="0" w:space="0" w:color="auto"/>
        </w:rPr>
        <w:t xml:space="preserve">Relativism, and Assertion. In </w:t>
      </w:r>
      <w:r w:rsidRPr="007E18AB">
        <w:rPr>
          <w:rFonts w:ascii="Baskerville Old Face" w:eastAsia="Times New Roman" w:hAnsi="Baskerville Old Face"/>
          <w:i/>
          <w:iCs/>
          <w:color w:val="auto"/>
          <w:bdr w:val="none" w:sz="0" w:space="0" w:color="auto"/>
        </w:rPr>
        <w:t>Assertion: New Philosophical Essays</w:t>
      </w:r>
      <w:r w:rsidRPr="007E18AB">
        <w:rPr>
          <w:rFonts w:ascii="Baskerville Old Face" w:eastAsia="Times New Roman" w:hAnsi="Baskerville Old Face"/>
          <w:color w:val="auto"/>
          <w:bdr w:val="none" w:sz="0" w:space="0" w:color="auto"/>
        </w:rPr>
        <w:t>, 197-232. doi:10.1093/acprof.</w:t>
      </w:r>
    </w:p>
    <w:p w14:paraId="129B6954"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Grice, Herbert P. 1989. </w:t>
      </w:r>
      <w:r w:rsidRPr="007E18AB">
        <w:rPr>
          <w:rFonts w:ascii="Baskerville Old Face" w:eastAsia="Times New Roman" w:hAnsi="Baskerville Old Face"/>
          <w:i/>
          <w:iCs/>
          <w:color w:val="auto"/>
          <w:bdr w:val="none" w:sz="0" w:space="0" w:color="auto"/>
        </w:rPr>
        <w:t>Studies in the Way of Words</w:t>
      </w:r>
      <w:r w:rsidRPr="007E18AB">
        <w:rPr>
          <w:rFonts w:ascii="Baskerville Old Face" w:eastAsia="Times New Roman" w:hAnsi="Baskerville Old Face"/>
          <w:color w:val="auto"/>
          <w:bdr w:val="none" w:sz="0" w:space="0" w:color="auto"/>
        </w:rPr>
        <w:t>. Cambridge, MA: Harvard University Press.</w:t>
      </w:r>
    </w:p>
    <w:p w14:paraId="6F247DE6"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i/>
          <w:iCs/>
          <w:color w:val="auto"/>
          <w:bdr w:val="none" w:sz="0" w:space="0" w:color="auto"/>
        </w:rPr>
      </w:pPr>
      <w:r w:rsidRPr="007E18AB">
        <w:rPr>
          <w:rFonts w:ascii="Baskerville Old Face" w:eastAsia="Times New Roman" w:hAnsi="Baskerville Old Face"/>
          <w:color w:val="auto"/>
          <w:bdr w:val="none" w:sz="0" w:space="0" w:color="auto"/>
        </w:rPr>
        <w:t xml:space="preserve">Griffiths, P. J. 2004. </w:t>
      </w:r>
      <w:r w:rsidRPr="007E18AB">
        <w:rPr>
          <w:rFonts w:ascii="Baskerville Old Face" w:eastAsia="Times New Roman" w:hAnsi="Baskerville Old Face"/>
          <w:i/>
          <w:iCs/>
          <w:color w:val="auto"/>
          <w:bdr w:val="none" w:sz="0" w:space="0" w:color="auto"/>
        </w:rPr>
        <w:t>Lying: An Augustinian theology of duplicity</w:t>
      </w:r>
      <w:r w:rsidRPr="007E18AB">
        <w:rPr>
          <w:rFonts w:ascii="Baskerville Old Face" w:eastAsia="Times New Roman" w:hAnsi="Baskerville Old Face"/>
          <w:color w:val="auto"/>
          <w:bdr w:val="none" w:sz="0" w:space="0" w:color="auto"/>
        </w:rPr>
        <w:t>. Wipf and Stock Publishers.</w:t>
      </w:r>
    </w:p>
    <w:p w14:paraId="65FEDE35"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Grotius, Hugo. [RWP]. </w:t>
      </w:r>
      <w:r w:rsidRPr="007E18AB">
        <w:rPr>
          <w:rFonts w:ascii="Baskerville Old Face" w:eastAsia="Times New Roman" w:hAnsi="Baskerville Old Face"/>
          <w:i/>
          <w:iCs/>
          <w:color w:val="auto"/>
          <w:bdr w:val="none" w:sz="0" w:space="0" w:color="auto"/>
        </w:rPr>
        <w:t>The Rights of War and Peace</w:t>
      </w:r>
      <w:r w:rsidRPr="007E18AB">
        <w:rPr>
          <w:rFonts w:ascii="Baskerville Old Face" w:eastAsia="Times New Roman" w:hAnsi="Baskerville Old Face"/>
          <w:color w:val="auto"/>
          <w:bdr w:val="none" w:sz="0" w:space="0" w:color="auto"/>
        </w:rPr>
        <w:t>. F. W. Kelsey (trans.), Indianapolis: Bobbs-</w:t>
      </w:r>
      <w:r w:rsidRPr="007E18AB">
        <w:rPr>
          <w:rFonts w:ascii="Baskerville Old Face" w:eastAsia="Times New Roman" w:hAnsi="Baskerville Old Face"/>
          <w:color w:val="auto"/>
          <w:bdr w:val="none" w:sz="0" w:space="0" w:color="auto"/>
        </w:rPr>
        <w:lastRenderedPageBreak/>
        <w:t xml:space="preserve">Merrill. </w:t>
      </w:r>
    </w:p>
    <w:p w14:paraId="7D9F889E" w14:textId="77777777" w:rsidR="003E31D4" w:rsidRPr="003016CF"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lang w:val="fr-FR"/>
        </w:rPr>
      </w:pPr>
      <w:r w:rsidRPr="007E18AB">
        <w:rPr>
          <w:rFonts w:ascii="Baskerville Old Face" w:eastAsia="Times New Roman" w:hAnsi="Baskerville Old Face"/>
          <w:color w:val="auto"/>
          <w:bdr w:val="none" w:sz="0" w:space="0" w:color="auto"/>
        </w:rPr>
        <w:t xml:space="preserve">Gussenhoven, Carlos. 2002. Intonation and interpretation: phonetics and phonology. In </w:t>
      </w:r>
      <w:r w:rsidRPr="007E18AB">
        <w:rPr>
          <w:rFonts w:ascii="Baskerville Old Face" w:eastAsia="Times New Roman" w:hAnsi="Baskerville Old Face"/>
          <w:i/>
          <w:iCs/>
          <w:color w:val="auto"/>
          <w:bdr w:val="none" w:sz="0" w:space="0" w:color="auto"/>
        </w:rPr>
        <w:t>Proocedings of the Speech Prosody International Conference</w:t>
      </w:r>
      <w:r w:rsidRPr="007E18AB">
        <w:rPr>
          <w:rFonts w:ascii="Baskerville Old Face" w:eastAsia="Times New Roman" w:hAnsi="Baskerville Old Face"/>
          <w:color w:val="auto"/>
          <w:bdr w:val="none" w:sz="0" w:space="0" w:color="auto"/>
        </w:rPr>
        <w:t xml:space="preserve">, ed. by Stefan Sudhoff et al, 47-57. </w:t>
      </w:r>
      <w:r w:rsidRPr="003016CF">
        <w:rPr>
          <w:rFonts w:ascii="Baskerville Old Face" w:eastAsia="Times New Roman" w:hAnsi="Baskerville Old Face"/>
          <w:color w:val="auto"/>
          <w:bdr w:val="none" w:sz="0" w:space="0" w:color="auto"/>
          <w:lang w:val="fr-FR"/>
        </w:rPr>
        <w:t>Aix en Provence: Laboratoire Parole et Langage.</w:t>
      </w:r>
    </w:p>
    <w:p w14:paraId="6C490EC8" w14:textId="77777777" w:rsidR="003E31D4" w:rsidRPr="003016CF"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lang w:val="nl-NL"/>
        </w:rPr>
      </w:pPr>
      <w:r w:rsidRPr="003016CF">
        <w:rPr>
          <w:rFonts w:ascii="Baskerville Old Face" w:eastAsia="Times New Roman" w:hAnsi="Baskerville Old Face"/>
          <w:color w:val="auto"/>
          <w:bdr w:val="none" w:sz="0" w:space="0" w:color="auto"/>
          <w:lang w:val="fr-FR"/>
        </w:rPr>
        <w:t xml:space="preserve">Hájek, Petr. 1998. </w:t>
      </w:r>
      <w:r w:rsidRPr="003016CF">
        <w:rPr>
          <w:rFonts w:ascii="Baskerville Old Face" w:eastAsia="Times New Roman" w:hAnsi="Baskerville Old Face"/>
          <w:i/>
          <w:iCs/>
          <w:color w:val="auto"/>
          <w:bdr w:val="none" w:sz="0" w:space="0" w:color="auto"/>
          <w:lang w:val="fr-FR"/>
        </w:rPr>
        <w:t>Metamathematics of fuzzy logic</w:t>
      </w:r>
      <w:r w:rsidRPr="003016CF">
        <w:rPr>
          <w:rFonts w:ascii="Baskerville Old Face" w:eastAsia="Times New Roman" w:hAnsi="Baskerville Old Face"/>
          <w:color w:val="auto"/>
          <w:bdr w:val="none" w:sz="0" w:space="0" w:color="auto"/>
          <w:lang w:val="fr-FR"/>
        </w:rPr>
        <w:t xml:space="preserve">. </w:t>
      </w:r>
      <w:r w:rsidRPr="003016CF">
        <w:rPr>
          <w:rFonts w:ascii="Baskerville Old Face" w:eastAsia="Times New Roman" w:hAnsi="Baskerville Old Face"/>
          <w:color w:val="auto"/>
          <w:bdr w:val="none" w:sz="0" w:space="0" w:color="auto"/>
          <w:lang w:val="nl-NL"/>
        </w:rPr>
        <w:t>Dodrecht: Kluwer.</w:t>
      </w:r>
    </w:p>
    <w:p w14:paraId="49C8F263"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3016CF">
        <w:rPr>
          <w:rFonts w:ascii="Baskerville Old Face" w:eastAsia="Times New Roman" w:hAnsi="Baskerville Old Face"/>
          <w:color w:val="auto"/>
          <w:bdr w:val="none" w:sz="0" w:space="0" w:color="auto"/>
          <w:lang w:val="nl-NL"/>
        </w:rPr>
        <w:t xml:space="preserve">Hardin, Karol J. forthcoming. </w:t>
      </w:r>
      <w:r w:rsidRPr="007E18AB">
        <w:rPr>
          <w:rFonts w:ascii="Baskerville Old Face" w:eastAsia="Times New Roman" w:hAnsi="Baskerville Old Face"/>
          <w:color w:val="auto"/>
          <w:bdr w:val="none" w:sz="0" w:space="0" w:color="auto"/>
        </w:rPr>
        <w:t xml:space="preserve">Linguistic Approaches to Lying and Deception. In Meibauer, J. (ed.) </w:t>
      </w:r>
      <w:r w:rsidRPr="007E18AB">
        <w:rPr>
          <w:rFonts w:ascii="Baskerville Old Face" w:eastAsia="Times New Roman" w:hAnsi="Baskerville Old Face"/>
          <w:i/>
          <w:iCs/>
          <w:color w:val="auto"/>
          <w:bdr w:val="none" w:sz="0" w:space="0" w:color="auto"/>
        </w:rPr>
        <w:t>The Oxford Handbook on Lying</w:t>
      </w:r>
      <w:r w:rsidRPr="007E18AB">
        <w:rPr>
          <w:rFonts w:ascii="Baskerville Old Face" w:eastAsia="Times New Roman" w:hAnsi="Baskerville Old Face"/>
          <w:color w:val="auto"/>
          <w:bdr w:val="none" w:sz="0" w:space="0" w:color="auto"/>
        </w:rPr>
        <w:t>. Oxford: Oxford University Press.</w:t>
      </w:r>
    </w:p>
    <w:p w14:paraId="3D0790D0"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Hare, Richard. 1952. </w:t>
      </w:r>
      <w:r w:rsidRPr="007E18AB">
        <w:rPr>
          <w:rFonts w:ascii="Baskerville Old Face" w:eastAsia="Times New Roman" w:hAnsi="Baskerville Old Face"/>
          <w:i/>
          <w:iCs/>
          <w:color w:val="auto"/>
          <w:bdr w:val="none" w:sz="0" w:space="0" w:color="auto"/>
        </w:rPr>
        <w:t>The language of morals</w:t>
      </w:r>
      <w:r w:rsidRPr="007E18AB">
        <w:rPr>
          <w:rFonts w:ascii="Baskerville Old Face" w:eastAsia="Times New Roman" w:hAnsi="Baskerville Old Face"/>
          <w:color w:val="auto"/>
          <w:bdr w:val="none" w:sz="0" w:space="0" w:color="auto"/>
        </w:rPr>
        <w:t>. Oxford: Oxford University Press.</w:t>
      </w:r>
    </w:p>
    <w:p w14:paraId="664B5506"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Harris, Roy. 1978. The descriptive interpretation of performative utterances. </w:t>
      </w:r>
      <w:r w:rsidRPr="007E18AB">
        <w:rPr>
          <w:rFonts w:ascii="Baskerville Old Face" w:eastAsia="Times New Roman" w:hAnsi="Baskerville Old Face"/>
          <w:i/>
          <w:iCs/>
          <w:color w:val="auto"/>
          <w:bdr w:val="none" w:sz="0" w:space="0" w:color="auto"/>
        </w:rPr>
        <w:t>Journal of Linguistics</w:t>
      </w:r>
      <w:r w:rsidRPr="007E18AB">
        <w:rPr>
          <w:rFonts w:ascii="Baskerville Old Face" w:eastAsia="Times New Roman" w:hAnsi="Baskerville Old Face"/>
          <w:color w:val="auto"/>
          <w:bdr w:val="none" w:sz="0" w:space="0" w:color="auto"/>
        </w:rPr>
        <w:t xml:space="preserve"> 14(2): 309-310.</w:t>
      </w:r>
    </w:p>
    <w:p w14:paraId="7309C2BC"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Hartman, N. 1975. </w:t>
      </w:r>
      <w:r w:rsidRPr="007E18AB">
        <w:rPr>
          <w:rFonts w:ascii="Baskerville Old Face" w:eastAsia="Times New Roman" w:hAnsi="Baskerville Old Face"/>
          <w:i/>
          <w:iCs/>
          <w:color w:val="auto"/>
          <w:bdr w:val="none" w:sz="0" w:space="0" w:color="auto"/>
        </w:rPr>
        <w:t>Ethics</w:t>
      </w:r>
      <w:r w:rsidRPr="007E18AB">
        <w:rPr>
          <w:rFonts w:ascii="Baskerville Old Face" w:eastAsia="Times New Roman" w:hAnsi="Baskerville Old Face"/>
          <w:color w:val="auto"/>
          <w:bdr w:val="none" w:sz="0" w:space="0" w:color="auto"/>
        </w:rPr>
        <w:t>. Translated by S. Coit. Atlantic Highlands, NJ: Humanities Press.</w:t>
      </w:r>
    </w:p>
    <w:p w14:paraId="5880944A"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Hawthorne, J. 2004. </w:t>
      </w:r>
      <w:r w:rsidRPr="007E18AB">
        <w:rPr>
          <w:rFonts w:ascii="Baskerville Old Face" w:eastAsia="Times New Roman" w:hAnsi="Baskerville Old Face"/>
          <w:i/>
          <w:iCs/>
          <w:color w:val="auto"/>
          <w:bdr w:val="none" w:sz="0" w:space="0" w:color="auto"/>
        </w:rPr>
        <w:t>Knowledge and Lotteries</w:t>
      </w:r>
      <w:r w:rsidRPr="007E18AB">
        <w:rPr>
          <w:rFonts w:ascii="Baskerville Old Face" w:eastAsia="Times New Roman" w:hAnsi="Baskerville Old Face"/>
          <w:color w:val="auto"/>
          <w:bdr w:val="none" w:sz="0" w:space="0" w:color="auto"/>
        </w:rPr>
        <w:t>. Oxford: Oxford University Press.</w:t>
      </w:r>
    </w:p>
    <w:p w14:paraId="57C5CD99" w14:textId="77777777" w:rsidR="003E31D4" w:rsidRPr="007E18AB" w:rsidRDefault="003D6BF6"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hyperlink r:id="rId18" w:history="1">
        <w:r w:rsidR="003E31D4" w:rsidRPr="007E18AB">
          <w:rPr>
            <w:rFonts w:ascii="Baskerville Old Face" w:eastAsia="Times New Roman" w:hAnsi="Baskerville Old Face"/>
            <w:color w:val="auto"/>
            <w:bdr w:val="none" w:sz="0" w:space="0" w:color="auto"/>
          </w:rPr>
          <w:t xml:space="preserve">Heal, J. 1974. Explicit Performative Utterances and Statements. </w:t>
        </w:r>
        <w:r w:rsidR="003E31D4" w:rsidRPr="007E18AB">
          <w:rPr>
            <w:rFonts w:ascii="Baskerville Old Face" w:eastAsia="Times New Roman" w:hAnsi="Baskerville Old Face"/>
            <w:i/>
            <w:iCs/>
            <w:color w:val="auto"/>
            <w:bdr w:val="none" w:sz="0" w:space="0" w:color="auto"/>
          </w:rPr>
          <w:t>The Philosophical Quarterly</w:t>
        </w:r>
        <w:r w:rsidR="003E31D4" w:rsidRPr="007E18AB">
          <w:rPr>
            <w:rFonts w:ascii="Baskerville Old Face" w:eastAsia="Times New Roman" w:hAnsi="Baskerville Old Face"/>
            <w:color w:val="auto"/>
            <w:bdr w:val="none" w:sz="0" w:space="0" w:color="auto"/>
          </w:rPr>
          <w:t xml:space="preserve"> 24(95). </w:t>
        </w:r>
        <w:r w:rsidR="003E31D4" w:rsidRPr="007E18AB">
          <w:rPr>
            <w:rFonts w:ascii="Baskerville Old Face" w:eastAsia="Times New Roman" w:hAnsi="Baskerville Old Face"/>
            <w:color w:val="auto"/>
            <w:u w:val="single"/>
            <w:bdr w:val="none" w:sz="0" w:space="0" w:color="auto"/>
          </w:rPr>
          <w:t>http://doi.org/10.2307/2217715</w:t>
        </w:r>
      </w:hyperlink>
    </w:p>
    <w:p w14:paraId="5A6D43F1"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Hedenius, Ingemar. 1963. Performatives. </w:t>
      </w:r>
      <w:r w:rsidRPr="007E18AB">
        <w:rPr>
          <w:rFonts w:ascii="Baskerville Old Face" w:eastAsia="Times New Roman" w:hAnsi="Baskerville Old Face"/>
          <w:i/>
          <w:iCs/>
          <w:color w:val="auto"/>
          <w:bdr w:val="none" w:sz="0" w:space="0" w:color="auto"/>
        </w:rPr>
        <w:t>Theoria</w:t>
      </w:r>
      <w:r w:rsidRPr="007E18AB">
        <w:rPr>
          <w:rFonts w:ascii="Baskerville Old Face" w:eastAsia="Times New Roman" w:hAnsi="Baskerville Old Face"/>
          <w:color w:val="auto"/>
          <w:bdr w:val="none" w:sz="0" w:space="0" w:color="auto"/>
        </w:rPr>
        <w:t xml:space="preserve"> 29: 115-36.</w:t>
      </w:r>
    </w:p>
    <w:p w14:paraId="2CD45AD4"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Hill, Christopher S, and Joshua Schechter. 2007. HAWTHORNE’S LOTTERY PUZZLE AND THE NATURE OF BELIEF. </w:t>
      </w:r>
      <w:r w:rsidRPr="007E18AB">
        <w:rPr>
          <w:rFonts w:ascii="Baskerville Old Face" w:eastAsia="Times New Roman" w:hAnsi="Baskerville Old Face"/>
          <w:i/>
          <w:iCs/>
          <w:color w:val="auto"/>
          <w:bdr w:val="none" w:sz="0" w:space="0" w:color="auto"/>
        </w:rPr>
        <w:t>Philosophical Issues</w:t>
      </w:r>
      <w:r w:rsidRPr="007E18AB">
        <w:rPr>
          <w:rFonts w:ascii="Baskerville Old Face" w:eastAsia="Times New Roman" w:hAnsi="Baskerville Old Face"/>
          <w:color w:val="auto"/>
          <w:bdr w:val="none" w:sz="0" w:space="0" w:color="auto"/>
        </w:rPr>
        <w:t xml:space="preserve"> 17.</w:t>
      </w:r>
    </w:p>
    <w:p w14:paraId="69AD4E88"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Hinchman, Edward S. 2013. Assertion, Sincerity, and Knowledge. </w:t>
      </w:r>
      <w:r w:rsidRPr="007E18AB">
        <w:rPr>
          <w:rFonts w:ascii="Baskerville Old Face" w:eastAsia="Times New Roman" w:hAnsi="Baskerville Old Face"/>
          <w:i/>
          <w:iCs/>
          <w:color w:val="auto"/>
          <w:bdr w:val="none" w:sz="0" w:space="0" w:color="auto"/>
        </w:rPr>
        <w:t>Noûs</w:t>
      </w:r>
      <w:r w:rsidRPr="007E18AB">
        <w:rPr>
          <w:rFonts w:ascii="Baskerville Old Face" w:eastAsia="Times New Roman" w:hAnsi="Baskerville Old Face"/>
          <w:color w:val="auto"/>
          <w:bdr w:val="none" w:sz="0" w:space="0" w:color="auto"/>
        </w:rPr>
        <w:t xml:space="preserve"> 47 (4): 613–46. doi:10.1111/nous.12045.</w:t>
      </w:r>
    </w:p>
    <w:p w14:paraId="38AA973E"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Hindriks, F. 2007. The Status of the Knowledge Account of Assertion. </w:t>
      </w:r>
      <w:r w:rsidRPr="007E18AB">
        <w:rPr>
          <w:rFonts w:ascii="Baskerville Old Face" w:eastAsia="Times New Roman" w:hAnsi="Baskerville Old Face"/>
          <w:i/>
          <w:iCs/>
          <w:color w:val="auto"/>
          <w:bdr w:val="none" w:sz="0" w:space="0" w:color="auto"/>
        </w:rPr>
        <w:t xml:space="preserve">Linguistics and Philosophy </w:t>
      </w:r>
      <w:r w:rsidRPr="007E18AB">
        <w:rPr>
          <w:rFonts w:ascii="Baskerville Old Face" w:eastAsia="Times New Roman" w:hAnsi="Baskerville Old Face"/>
          <w:color w:val="auto"/>
          <w:bdr w:val="none" w:sz="0" w:space="0" w:color="auto"/>
        </w:rPr>
        <w:t xml:space="preserve">30(3): 393– 406 </w:t>
      </w:r>
    </w:p>
    <w:p w14:paraId="0378E537"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Hindriks, F. 2009. Constitutive Rules, Language, and Ontology. </w:t>
      </w:r>
      <w:r w:rsidRPr="007E18AB">
        <w:rPr>
          <w:rFonts w:ascii="Baskerville Old Face" w:eastAsia="Times New Roman" w:hAnsi="Baskerville Old Face"/>
          <w:i/>
          <w:iCs/>
          <w:color w:val="auto"/>
          <w:bdr w:val="none" w:sz="0" w:space="0" w:color="auto"/>
        </w:rPr>
        <w:t>Erkenntnis</w:t>
      </w:r>
      <w:r w:rsidRPr="007E18AB">
        <w:rPr>
          <w:rFonts w:ascii="Baskerville Old Face" w:eastAsia="Times New Roman" w:hAnsi="Baskerville Old Face"/>
          <w:color w:val="auto"/>
          <w:bdr w:val="none" w:sz="0" w:space="0" w:color="auto"/>
        </w:rPr>
        <w:t xml:space="preserve"> 71 (2): 253–275. </w:t>
      </w:r>
    </w:p>
    <w:p w14:paraId="4FFE3197"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Hirst, Paul H. 1973. Literature and the Fine Arts as a Unique Form of Knowledge, </w:t>
      </w:r>
      <w:r w:rsidRPr="007E18AB">
        <w:rPr>
          <w:rFonts w:ascii="Baskerville Old Face" w:eastAsia="Times New Roman" w:hAnsi="Baskerville Old Face"/>
          <w:i/>
          <w:iCs/>
          <w:color w:val="auto"/>
          <w:bdr w:val="none" w:sz="0" w:space="0" w:color="auto"/>
        </w:rPr>
        <w:t>Cambridge Journal of Education</w:t>
      </w:r>
      <w:r w:rsidRPr="007E18AB">
        <w:rPr>
          <w:rFonts w:ascii="Baskerville Old Face" w:eastAsia="Times New Roman" w:hAnsi="Baskerville Old Face"/>
          <w:color w:val="auto"/>
          <w:bdr w:val="none" w:sz="0" w:space="0" w:color="auto"/>
        </w:rPr>
        <w:t xml:space="preserve"> 3 (3): 118-132.</w:t>
      </w:r>
    </w:p>
    <w:p w14:paraId="65C15A0D"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Holmes, Janet. 1984. Modifying illocutionary force. </w:t>
      </w:r>
      <w:r w:rsidRPr="007E18AB">
        <w:rPr>
          <w:rFonts w:ascii="Baskerville Old Face" w:eastAsia="Times New Roman" w:hAnsi="Baskerville Old Face"/>
          <w:i/>
          <w:iCs/>
          <w:color w:val="auto"/>
          <w:bdr w:val="none" w:sz="0" w:space="0" w:color="auto"/>
        </w:rPr>
        <w:t xml:space="preserve">Journal of Pragmatics </w:t>
      </w:r>
      <w:r w:rsidRPr="007E18AB">
        <w:rPr>
          <w:rFonts w:ascii="Baskerville Old Face" w:eastAsia="Times New Roman" w:hAnsi="Baskerville Old Face"/>
          <w:color w:val="auto"/>
          <w:bdr w:val="none" w:sz="0" w:space="0" w:color="auto"/>
        </w:rPr>
        <w:t>8: 345–365. DOI: 10.1016/0378-2166(84)90028-6.</w:t>
      </w:r>
    </w:p>
    <w:p w14:paraId="45A889A7"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Holton, Richard. 2008. Partial Belief, Partial Intention. </w:t>
      </w:r>
      <w:r w:rsidRPr="007E18AB">
        <w:rPr>
          <w:rFonts w:ascii="Baskerville Old Face" w:eastAsia="Times New Roman" w:hAnsi="Baskerville Old Face"/>
          <w:i/>
          <w:iCs/>
          <w:color w:val="auto"/>
          <w:bdr w:val="none" w:sz="0" w:space="0" w:color="auto"/>
        </w:rPr>
        <w:t xml:space="preserve">Mind </w:t>
      </w:r>
      <w:r w:rsidRPr="007E18AB">
        <w:rPr>
          <w:rFonts w:ascii="Baskerville Old Face" w:eastAsia="Times New Roman" w:hAnsi="Baskerville Old Face"/>
          <w:color w:val="auto"/>
          <w:bdr w:val="none" w:sz="0" w:space="0" w:color="auto"/>
        </w:rPr>
        <w:t>117: 27–58. </w:t>
      </w:r>
    </w:p>
    <w:p w14:paraId="6DB598D7"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Hoye, Leo. 1997. </w:t>
      </w:r>
      <w:r w:rsidRPr="007E18AB">
        <w:rPr>
          <w:rFonts w:ascii="Baskerville Old Face" w:eastAsia="Times New Roman" w:hAnsi="Baskerville Old Face"/>
          <w:i/>
          <w:iCs/>
          <w:color w:val="auto"/>
          <w:bdr w:val="none" w:sz="0" w:space="0" w:color="auto"/>
        </w:rPr>
        <w:t>Adverbs and modality in English</w:t>
      </w:r>
      <w:r w:rsidRPr="007E18AB">
        <w:rPr>
          <w:rFonts w:ascii="Baskerville Old Face" w:eastAsia="Times New Roman" w:hAnsi="Baskerville Old Face"/>
          <w:color w:val="auto"/>
          <w:bdr w:val="none" w:sz="0" w:space="0" w:color="auto"/>
        </w:rPr>
        <w:t>. London, New York: Longman.</w:t>
      </w:r>
    </w:p>
    <w:p w14:paraId="6AB573C1"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3016CF">
        <w:rPr>
          <w:rFonts w:ascii="Baskerville Old Face" w:eastAsia="Times New Roman" w:hAnsi="Baskerville Old Face"/>
          <w:color w:val="auto"/>
          <w:bdr w:val="none" w:sz="0" w:space="0" w:color="auto"/>
          <w:lang w:val="de-DE"/>
        </w:rPr>
        <w:t xml:space="preserve">Huber, Franz &amp; Christoph Schmidt-Petri (eds.). </w:t>
      </w:r>
      <w:r w:rsidRPr="007E18AB">
        <w:rPr>
          <w:rFonts w:ascii="Baskerville Old Face" w:eastAsia="Times New Roman" w:hAnsi="Baskerville Old Face"/>
          <w:color w:val="auto"/>
          <w:bdr w:val="none" w:sz="0" w:space="0" w:color="auto"/>
        </w:rPr>
        <w:t xml:space="preserve">2009. </w:t>
      </w:r>
      <w:r w:rsidRPr="007E18AB">
        <w:rPr>
          <w:rFonts w:ascii="Baskerville Old Face" w:eastAsia="Times New Roman" w:hAnsi="Baskerville Old Face"/>
          <w:i/>
          <w:iCs/>
          <w:color w:val="auto"/>
          <w:bdr w:val="none" w:sz="0" w:space="0" w:color="auto"/>
        </w:rPr>
        <w:t>Degrees of belief</w:t>
      </w:r>
      <w:r w:rsidRPr="007E18AB">
        <w:rPr>
          <w:rFonts w:ascii="Baskerville Old Face" w:eastAsia="Times New Roman" w:hAnsi="Baskerville Old Face"/>
          <w:color w:val="auto"/>
          <w:bdr w:val="none" w:sz="0" w:space="0" w:color="auto"/>
        </w:rPr>
        <w:t>. Springer.</w:t>
      </w:r>
    </w:p>
    <w:p w14:paraId="4E26927F"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Humberstone, Lloyd. 1992. Direction of Fit. </w:t>
      </w:r>
      <w:r w:rsidRPr="007E18AB">
        <w:rPr>
          <w:rFonts w:ascii="Baskerville Old Face" w:eastAsia="Times New Roman" w:hAnsi="Baskerville Old Face"/>
          <w:i/>
          <w:iCs/>
          <w:color w:val="auto"/>
          <w:bdr w:val="none" w:sz="0" w:space="0" w:color="auto"/>
        </w:rPr>
        <w:t>Mind</w:t>
      </w:r>
      <w:r w:rsidRPr="007E18AB">
        <w:rPr>
          <w:rFonts w:ascii="Baskerville Old Face" w:eastAsia="Times New Roman" w:hAnsi="Baskerville Old Face"/>
          <w:color w:val="auto"/>
          <w:bdr w:val="none" w:sz="0" w:space="0" w:color="auto"/>
        </w:rPr>
        <w:t xml:space="preserve"> 101 (401).</w:t>
      </w:r>
    </w:p>
    <w:p w14:paraId="38CEF4BE"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i/>
          <w:iCs/>
          <w:color w:val="auto"/>
          <w:bdr w:val="none" w:sz="0" w:space="0" w:color="auto"/>
        </w:rPr>
      </w:pPr>
      <w:r w:rsidRPr="007E18AB">
        <w:rPr>
          <w:rFonts w:ascii="Baskerville Old Face" w:eastAsia="Times New Roman" w:hAnsi="Baskerville Old Face"/>
          <w:color w:val="auto"/>
          <w:bdr w:val="none" w:sz="0" w:space="0" w:color="auto"/>
        </w:rPr>
        <w:t>Hume, David. [THN]</w:t>
      </w:r>
      <w:r w:rsidRPr="007E18AB">
        <w:rPr>
          <w:rFonts w:ascii="Baskerville Old Face" w:eastAsia="Times New Roman" w:hAnsi="Baskerville Old Face"/>
          <w:i/>
          <w:iCs/>
          <w:color w:val="auto"/>
          <w:bdr w:val="none" w:sz="0" w:space="0" w:color="auto"/>
        </w:rPr>
        <w:t>. A treatise on human nature.</w:t>
      </w:r>
      <w:r w:rsidRPr="007E18AB">
        <w:rPr>
          <w:rFonts w:ascii="Baskerville Old Face" w:eastAsia="Times New Roman" w:hAnsi="Baskerville Old Face"/>
          <w:color w:val="auto"/>
          <w:bdr w:val="none" w:sz="0" w:space="0" w:color="auto"/>
        </w:rPr>
        <w:t xml:space="preserve"> NY: Oxford University Press.</w:t>
      </w:r>
      <w:r w:rsidRPr="007E18AB">
        <w:rPr>
          <w:rFonts w:ascii="Baskerville Old Face" w:eastAsia="Times New Roman" w:hAnsi="Baskerville Old Face"/>
          <w:i/>
          <w:iCs/>
          <w:color w:val="auto"/>
          <w:bdr w:val="none" w:sz="0" w:space="0" w:color="auto"/>
        </w:rPr>
        <w:t> </w:t>
      </w:r>
    </w:p>
    <w:p w14:paraId="768FF85C"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Isenberg, Arnold. 1964. Deontology and the Ethics of Lying. </w:t>
      </w:r>
      <w:r w:rsidRPr="007E18AB">
        <w:rPr>
          <w:rFonts w:ascii="Baskerville Old Face" w:eastAsia="Times New Roman" w:hAnsi="Baskerville Old Face"/>
          <w:i/>
          <w:iCs/>
          <w:color w:val="auto"/>
          <w:bdr w:val="none" w:sz="0" w:space="0" w:color="auto"/>
        </w:rPr>
        <w:t xml:space="preserve">Philosophy and Phenomenological Research </w:t>
      </w:r>
      <w:r w:rsidRPr="007E18AB">
        <w:rPr>
          <w:rFonts w:ascii="Baskerville Old Face" w:eastAsia="Times New Roman" w:hAnsi="Baskerville Old Face"/>
          <w:color w:val="auto"/>
          <w:bdr w:val="none" w:sz="0" w:space="0" w:color="auto"/>
        </w:rPr>
        <w:t>24: 463-480.</w:t>
      </w:r>
    </w:p>
    <w:p w14:paraId="0C37CB60"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Jary, Mark. 2007. Are explicit performatives assertions? </w:t>
      </w:r>
      <w:r w:rsidRPr="007E18AB">
        <w:rPr>
          <w:rFonts w:ascii="Baskerville Old Face" w:eastAsia="Times New Roman" w:hAnsi="Baskerville Old Face"/>
          <w:i/>
          <w:iCs/>
          <w:color w:val="auto"/>
          <w:bdr w:val="none" w:sz="0" w:space="0" w:color="auto"/>
        </w:rPr>
        <w:t>Linguistics and Philosophy</w:t>
      </w:r>
      <w:r w:rsidRPr="007E18AB">
        <w:rPr>
          <w:rFonts w:ascii="Baskerville Old Face" w:eastAsia="Times New Roman" w:hAnsi="Baskerville Old Face"/>
          <w:color w:val="auto"/>
          <w:bdr w:val="none" w:sz="0" w:space="0" w:color="auto"/>
        </w:rPr>
        <w:t xml:space="preserve"> 30(2): 207 - 234.</w:t>
      </w:r>
    </w:p>
    <w:p w14:paraId="5381CF5B"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Johnson, Casey Rebecca. 2017. What Norm of Assertion? </w:t>
      </w:r>
      <w:r w:rsidRPr="007E18AB">
        <w:rPr>
          <w:rFonts w:ascii="Baskerville Old Face" w:eastAsia="Times New Roman" w:hAnsi="Baskerville Old Face"/>
          <w:i/>
          <w:iCs/>
          <w:color w:val="auto"/>
          <w:bdr w:val="none" w:sz="0" w:space="0" w:color="auto"/>
        </w:rPr>
        <w:t>Acta Analytica</w:t>
      </w:r>
      <w:r w:rsidRPr="007E18AB">
        <w:rPr>
          <w:rFonts w:ascii="Baskerville Old Face" w:eastAsia="Times New Roman" w:hAnsi="Baskerville Old Face"/>
          <w:color w:val="auto"/>
          <w:bdr w:val="none" w:sz="0" w:space="0" w:color="auto"/>
        </w:rPr>
        <w:t>, May. Springer Netherlands, 1–17. doi:10.1007/s12136-017-0326-3.</w:t>
      </w:r>
    </w:p>
    <w:p w14:paraId="35FCB9B7"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Juhl, P. D. 1980. </w:t>
      </w:r>
      <w:r w:rsidRPr="007E18AB">
        <w:rPr>
          <w:rFonts w:ascii="Baskerville Old Face" w:eastAsia="Times New Roman" w:hAnsi="Baskerville Old Face"/>
          <w:i/>
          <w:iCs/>
          <w:color w:val="auto"/>
          <w:bdr w:val="none" w:sz="0" w:space="0" w:color="auto"/>
        </w:rPr>
        <w:t>Interpretation. An Essay in the Philosophy of Literary Criticism</w:t>
      </w:r>
      <w:r w:rsidRPr="007E18AB">
        <w:rPr>
          <w:rFonts w:ascii="Baskerville Old Face" w:eastAsia="Times New Roman" w:hAnsi="Baskerville Old Face"/>
          <w:color w:val="auto"/>
          <w:bdr w:val="none" w:sz="0" w:space="0" w:color="auto"/>
        </w:rPr>
        <w:t xml:space="preserve">. Princeton: </w:t>
      </w:r>
      <w:r w:rsidRPr="007E18AB">
        <w:rPr>
          <w:rFonts w:ascii="Baskerville Old Face" w:eastAsia="Times New Roman" w:hAnsi="Baskerville Old Face"/>
          <w:color w:val="auto"/>
          <w:bdr w:val="none" w:sz="0" w:space="0" w:color="auto"/>
        </w:rPr>
        <w:lastRenderedPageBreak/>
        <w:t>Princeton University Press</w:t>
      </w:r>
    </w:p>
    <w:p w14:paraId="3B6D6B49"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Kant, Immanuel. [</w:t>
      </w:r>
      <w:r w:rsidRPr="007E18AB">
        <w:rPr>
          <w:rFonts w:ascii="Baskerville Old Face" w:eastAsia="Times New Roman" w:hAnsi="Baskerville Old Face"/>
          <w:i/>
          <w:iCs/>
          <w:color w:val="auto"/>
          <w:bdr w:val="none" w:sz="0" w:space="0" w:color="auto"/>
        </w:rPr>
        <w:t>CPR</w:t>
      </w:r>
      <w:r w:rsidRPr="007E18AB">
        <w:rPr>
          <w:rFonts w:ascii="Baskerville Old Face" w:eastAsia="Times New Roman" w:hAnsi="Baskerville Old Face"/>
          <w:color w:val="auto"/>
          <w:bdr w:val="none" w:sz="0" w:space="0" w:color="auto"/>
        </w:rPr>
        <w:t xml:space="preserve">]. </w:t>
      </w:r>
      <w:r w:rsidRPr="007E18AB">
        <w:rPr>
          <w:rFonts w:ascii="Baskerville Old Face" w:eastAsia="Times New Roman" w:hAnsi="Baskerville Old Face"/>
          <w:i/>
          <w:iCs/>
          <w:color w:val="auto"/>
          <w:bdr w:val="none" w:sz="0" w:space="0" w:color="auto"/>
        </w:rPr>
        <w:t>Critique of pure reason</w:t>
      </w:r>
      <w:r w:rsidRPr="007E18AB">
        <w:rPr>
          <w:rFonts w:ascii="Baskerville Old Face" w:eastAsia="Times New Roman" w:hAnsi="Baskerville Old Face"/>
          <w:color w:val="auto"/>
          <w:bdr w:val="none" w:sz="0" w:space="0" w:color="auto"/>
        </w:rPr>
        <w:t>. Norman Kemp Smith. London: Macmillan</w:t>
      </w:r>
    </w:p>
    <w:p w14:paraId="6FB9A622"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Kant, Immanuel. [GMM].</w:t>
      </w:r>
      <w:r w:rsidRPr="007E18AB">
        <w:rPr>
          <w:rFonts w:ascii="Baskerville Old Face" w:eastAsia="Times New Roman" w:hAnsi="Baskerville Old Face"/>
          <w:i/>
          <w:iCs/>
          <w:color w:val="auto"/>
          <w:bdr w:val="none" w:sz="0" w:space="0" w:color="auto"/>
        </w:rPr>
        <w:t xml:space="preserve"> </w:t>
      </w:r>
      <w:r w:rsidRPr="007E18AB">
        <w:rPr>
          <w:rFonts w:ascii="Baskerville Old Face" w:eastAsia="Times New Roman" w:hAnsi="Baskerville Old Face"/>
          <w:color w:val="auto"/>
          <w:bdr w:val="none" w:sz="0" w:space="0" w:color="auto"/>
        </w:rPr>
        <w:t>Groundwork of the Metaphysics of Morals</w:t>
      </w:r>
      <w:r w:rsidRPr="007E18AB">
        <w:rPr>
          <w:rFonts w:ascii="Baskerville Old Face" w:eastAsia="Times New Roman" w:hAnsi="Baskerville Old Face"/>
          <w:i/>
          <w:iCs/>
          <w:color w:val="auto"/>
          <w:bdr w:val="none" w:sz="0" w:space="0" w:color="auto"/>
        </w:rPr>
        <w:t>.</w:t>
      </w:r>
      <w:r w:rsidRPr="007E18AB">
        <w:rPr>
          <w:rFonts w:ascii="Baskerville Old Face" w:eastAsia="Times New Roman" w:hAnsi="Baskerville Old Face"/>
          <w:color w:val="auto"/>
          <w:bdr w:val="none" w:sz="0" w:space="0" w:color="auto"/>
        </w:rPr>
        <w:t xml:space="preserve"> Trans. by M. J. Gregor (trans.). In A. W. Wood and M. J. Gregor (eds.), </w:t>
      </w:r>
      <w:r w:rsidRPr="007E18AB">
        <w:rPr>
          <w:rFonts w:ascii="Baskerville Old Face" w:eastAsia="Times New Roman" w:hAnsi="Baskerville Old Face"/>
          <w:i/>
          <w:iCs/>
          <w:color w:val="auto"/>
          <w:bdr w:val="none" w:sz="0" w:space="0" w:color="auto"/>
        </w:rPr>
        <w:t>Immanuel Kant, Practical Philosophy.</w:t>
      </w:r>
      <w:r w:rsidRPr="007E18AB">
        <w:rPr>
          <w:rFonts w:ascii="Baskerville Old Face" w:eastAsia="Times New Roman" w:hAnsi="Baskerville Old Face"/>
          <w:color w:val="auto"/>
          <w:bdr w:val="none" w:sz="0" w:space="0" w:color="auto"/>
        </w:rPr>
        <w:t xml:space="preserve"> Cambridge: Cambridge University Press.</w:t>
      </w:r>
    </w:p>
    <w:p w14:paraId="402765A8"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Kant, Immanuel. [SRTL]. On a Supposed Right To Lie from Philanthropy. In Gregor, Mary J. (ed., trans.), </w:t>
      </w:r>
      <w:r w:rsidRPr="007E18AB">
        <w:rPr>
          <w:rFonts w:ascii="Baskerville Old Face" w:eastAsia="Times New Roman" w:hAnsi="Baskerville Old Face"/>
          <w:i/>
          <w:iCs/>
          <w:color w:val="auto"/>
          <w:bdr w:val="none" w:sz="0" w:space="0" w:color="auto"/>
        </w:rPr>
        <w:t>The Cambridge Edition of the Works of Immanuel Kant- Practical Philosophy</w:t>
      </w:r>
      <w:r w:rsidRPr="007E18AB">
        <w:rPr>
          <w:rFonts w:ascii="Baskerville Old Face" w:eastAsia="Times New Roman" w:hAnsi="Baskerville Old Face"/>
          <w:color w:val="auto"/>
          <w:bdr w:val="none" w:sz="0" w:space="0" w:color="auto"/>
        </w:rPr>
        <w:t>, 605-616. Cambridge: Cambridge University Press.</w:t>
      </w:r>
    </w:p>
    <w:p w14:paraId="4273A8E3"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Keiser, Jessica. 2015. Bald-Faced Lies: How to Make a Move in a Language Game without Making a Move in a Conversation. </w:t>
      </w:r>
      <w:r w:rsidRPr="007E18AB">
        <w:rPr>
          <w:rFonts w:ascii="Baskerville Old Face" w:eastAsia="Times New Roman" w:hAnsi="Baskerville Old Face"/>
          <w:i/>
          <w:iCs/>
          <w:color w:val="auto"/>
          <w:bdr w:val="none" w:sz="0" w:space="0" w:color="auto"/>
        </w:rPr>
        <w:t>Philosophical Studies</w:t>
      </w:r>
      <w:r w:rsidRPr="007E18AB">
        <w:rPr>
          <w:rFonts w:ascii="Baskerville Old Face" w:eastAsia="Times New Roman" w:hAnsi="Baskerville Old Face"/>
          <w:color w:val="auto"/>
          <w:bdr w:val="none" w:sz="0" w:space="0" w:color="auto"/>
        </w:rPr>
        <w:t xml:space="preserve"> 1 (2014). Springer Netherlands: 251–64. doi:10.1007/s11098-015-0502-5.</w:t>
      </w:r>
    </w:p>
    <w:p w14:paraId="6A22D18C"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Kemp, Gary. 2007. Assertion as a Practice. In </w:t>
      </w:r>
      <w:r w:rsidRPr="007E18AB">
        <w:rPr>
          <w:rFonts w:ascii="Baskerville Old Face" w:eastAsia="Times New Roman" w:hAnsi="Baskerville Old Face"/>
          <w:i/>
          <w:iCs/>
          <w:color w:val="auto"/>
          <w:bdr w:val="none" w:sz="0" w:space="0" w:color="auto"/>
        </w:rPr>
        <w:t>Truth and Speech-Acts</w:t>
      </w:r>
      <w:r w:rsidRPr="007E18AB">
        <w:rPr>
          <w:rFonts w:ascii="Baskerville Old Face" w:eastAsia="Times New Roman" w:hAnsi="Baskerville Old Face"/>
          <w:color w:val="auto"/>
          <w:bdr w:val="none" w:sz="0" w:space="0" w:color="auto"/>
        </w:rPr>
        <w:t>, edited by D. Greimann and G. Siegwart, 106–29. Routledge.</w:t>
      </w:r>
    </w:p>
    <w:p w14:paraId="54CDD3D5"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Kenyon, Tim. 2003. CYNICAL ASSERTION: CONVENTION, PRAGMATICS, and SAYING ‘ UNCLE’. </w:t>
      </w:r>
      <w:r w:rsidRPr="007E18AB">
        <w:rPr>
          <w:rFonts w:ascii="Baskerville Old Face" w:eastAsia="Times New Roman" w:hAnsi="Baskerville Old Face"/>
          <w:i/>
          <w:iCs/>
          <w:color w:val="auto"/>
          <w:bdr w:val="none" w:sz="0" w:space="0" w:color="auto"/>
        </w:rPr>
        <w:t>American Philosophical Quarterly</w:t>
      </w:r>
      <w:r w:rsidRPr="007E18AB">
        <w:rPr>
          <w:rFonts w:ascii="Baskerville Old Face" w:eastAsia="Times New Roman" w:hAnsi="Baskerville Old Face"/>
          <w:color w:val="auto"/>
          <w:bdr w:val="none" w:sz="0" w:space="0" w:color="auto"/>
        </w:rPr>
        <w:t xml:space="preserve"> 40 (3): 241–48.</w:t>
      </w:r>
    </w:p>
    <w:p w14:paraId="77446266"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Kenyon, Tim. 2010. ASSERTION AND CAPITULATION. </w:t>
      </w:r>
      <w:r w:rsidRPr="007E18AB">
        <w:rPr>
          <w:rFonts w:ascii="Baskerville Old Face" w:eastAsia="Times New Roman" w:hAnsi="Baskerville Old Face"/>
          <w:i/>
          <w:iCs/>
          <w:color w:val="auto"/>
          <w:bdr w:val="none" w:sz="0" w:space="0" w:color="auto"/>
        </w:rPr>
        <w:t>Pacific Philosophical Quarterly</w:t>
      </w:r>
      <w:r w:rsidRPr="007E18AB">
        <w:rPr>
          <w:rFonts w:ascii="Baskerville Old Face" w:eastAsia="Times New Roman" w:hAnsi="Baskerville Old Face"/>
          <w:color w:val="auto"/>
          <w:bdr w:val="none" w:sz="0" w:space="0" w:color="auto"/>
        </w:rPr>
        <w:t xml:space="preserve"> 91: 352–68.</w:t>
      </w:r>
    </w:p>
    <w:p w14:paraId="157FE2F6"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Kingsbury, Justine and Jonathan McKeown-Green. 2009. Definitions: Does Disjunction Mean Dysfunction? </w:t>
      </w:r>
      <w:r w:rsidRPr="007E18AB">
        <w:rPr>
          <w:rFonts w:ascii="Baskerville Old Face" w:eastAsia="Times New Roman" w:hAnsi="Baskerville Old Face"/>
          <w:i/>
          <w:iCs/>
          <w:color w:val="auto"/>
          <w:bdr w:val="none" w:sz="0" w:space="0" w:color="auto"/>
        </w:rPr>
        <w:t>Journal of Philosophy</w:t>
      </w:r>
      <w:r w:rsidRPr="007E18AB">
        <w:rPr>
          <w:rFonts w:ascii="Baskerville Old Face" w:eastAsia="Times New Roman" w:hAnsi="Baskerville Old Face"/>
          <w:color w:val="auto"/>
          <w:bdr w:val="none" w:sz="0" w:space="0" w:color="auto"/>
        </w:rPr>
        <w:t xml:space="preserve"> 106:568-85</w:t>
      </w:r>
    </w:p>
    <w:p w14:paraId="6632AD3D"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Klein, Peter. 1998. Certainty. In Edward Craig, </w:t>
      </w:r>
      <w:r w:rsidRPr="007E18AB">
        <w:rPr>
          <w:rFonts w:ascii="Baskerville Old Face" w:eastAsia="Times New Roman" w:hAnsi="Baskerville Old Face"/>
          <w:i/>
          <w:iCs/>
          <w:color w:val="auto"/>
          <w:bdr w:val="none" w:sz="0" w:space="0" w:color="auto"/>
        </w:rPr>
        <w:t>Routledge Encyclopedia of Philosophy</w:t>
      </w:r>
      <w:r w:rsidRPr="007E18AB">
        <w:rPr>
          <w:rFonts w:ascii="Baskerville Old Face" w:eastAsia="Times New Roman" w:hAnsi="Baskerville Old Face"/>
          <w:color w:val="auto"/>
          <w:bdr w:val="none" w:sz="0" w:space="0" w:color="auto"/>
        </w:rPr>
        <w:t xml:space="preserve"> 264-267.</w:t>
      </w:r>
    </w:p>
    <w:p w14:paraId="412CEE01"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Knobe, Joshua. 2003. Intentional action and side effects in ordinary language. </w:t>
      </w:r>
      <w:r w:rsidRPr="007E18AB">
        <w:rPr>
          <w:rFonts w:ascii="Baskerville Old Face" w:eastAsia="Times New Roman" w:hAnsi="Baskerville Old Face"/>
          <w:i/>
          <w:iCs/>
          <w:color w:val="auto"/>
          <w:bdr w:val="none" w:sz="0" w:space="0" w:color="auto"/>
        </w:rPr>
        <w:t>Analysis</w:t>
      </w:r>
      <w:r w:rsidRPr="007E18AB">
        <w:rPr>
          <w:rFonts w:ascii="Baskerville Old Face" w:eastAsia="Times New Roman" w:hAnsi="Baskerville Old Face"/>
          <w:color w:val="auto"/>
          <w:bdr w:val="none" w:sz="0" w:space="0" w:color="auto"/>
        </w:rPr>
        <w:t xml:space="preserve"> 279: 190–194.</w:t>
      </w:r>
    </w:p>
    <w:p w14:paraId="73B364F7" w14:textId="1D2AAB67" w:rsidR="003E31D4"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Koethe, John. 2009. Knowledge and the Norms of Assertion. </w:t>
      </w:r>
      <w:r w:rsidRPr="007E18AB">
        <w:rPr>
          <w:rFonts w:ascii="Baskerville Old Face" w:eastAsia="Times New Roman" w:hAnsi="Baskerville Old Face"/>
          <w:i/>
          <w:iCs/>
          <w:color w:val="auto"/>
          <w:bdr w:val="none" w:sz="0" w:space="0" w:color="auto"/>
        </w:rPr>
        <w:t xml:space="preserve">Australasian Journal of Philosophy </w:t>
      </w:r>
      <w:r w:rsidRPr="007E18AB">
        <w:rPr>
          <w:rFonts w:ascii="Baskerville Old Face" w:eastAsia="Times New Roman" w:hAnsi="Baskerville Old Face"/>
          <w:color w:val="auto"/>
          <w:bdr w:val="none" w:sz="0" w:space="0" w:color="auto"/>
        </w:rPr>
        <w:t>87 (4): 625–38. doi:10.1080/00048400802598660.</w:t>
      </w:r>
    </w:p>
    <w:p w14:paraId="08FE462B" w14:textId="24207D49" w:rsidR="00EB520D" w:rsidRPr="007E18AB" w:rsidRDefault="00EB520D"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Pr>
          <w:rFonts w:ascii="Baskerville Old Face" w:eastAsia="Times New Roman" w:hAnsi="Baskerville Old Face"/>
          <w:color w:val="auto"/>
          <w:bdr w:val="none" w:sz="0" w:space="0" w:color="auto"/>
        </w:rPr>
        <w:t xml:space="preserve">Kölbel, Max 2010. </w:t>
      </w:r>
      <w:r w:rsidRPr="00EB520D">
        <w:rPr>
          <w:rFonts w:ascii="Baskerville Old Face" w:eastAsia="Times New Roman" w:hAnsi="Baskerville Old Face"/>
          <w:color w:val="auto"/>
          <w:bdr w:val="none" w:sz="0" w:space="0" w:color="auto"/>
        </w:rPr>
        <w:t>Literal Force: A Def</w:t>
      </w:r>
      <w:r>
        <w:rPr>
          <w:rFonts w:ascii="Baskerville Old Face" w:eastAsia="Times New Roman" w:hAnsi="Baskerville Old Face"/>
          <w:color w:val="auto"/>
          <w:bdr w:val="none" w:sz="0" w:space="0" w:color="auto"/>
        </w:rPr>
        <w:t>ence of Conventional Assertion. I</w:t>
      </w:r>
      <w:r w:rsidRPr="00EB520D">
        <w:rPr>
          <w:rFonts w:ascii="Baskerville Old Face" w:eastAsia="Times New Roman" w:hAnsi="Baskerville Old Face"/>
          <w:color w:val="auto"/>
          <w:bdr w:val="none" w:sz="0" w:space="0" w:color="auto"/>
        </w:rPr>
        <w:t>n Sarah Sawyer (ed</w:t>
      </w:r>
      <w:r w:rsidRPr="00EB520D">
        <w:rPr>
          <w:rFonts w:ascii="Baskerville Old Face" w:eastAsia="Times New Roman" w:hAnsi="Baskerville Old Face"/>
          <w:i/>
          <w:iCs/>
          <w:color w:val="auto"/>
          <w:bdr w:val="none" w:sz="0" w:space="0" w:color="auto"/>
        </w:rPr>
        <w:t>.), New Waves in Philosophy of Language</w:t>
      </w:r>
      <w:r w:rsidRPr="00EB520D">
        <w:rPr>
          <w:rFonts w:ascii="Baskerville Old Face" w:eastAsia="Times New Roman" w:hAnsi="Baskerville Old Face"/>
          <w:color w:val="auto"/>
          <w:bdr w:val="none" w:sz="0" w:space="0" w:color="auto"/>
        </w:rPr>
        <w:t>. London: Palgrave Macmillan, 108–37</w:t>
      </w:r>
      <w:r>
        <w:rPr>
          <w:rFonts w:ascii="Baskerville Old Face" w:eastAsia="Times New Roman" w:hAnsi="Baskerville Old Face"/>
          <w:color w:val="auto"/>
          <w:bdr w:val="none" w:sz="0" w:space="0" w:color="auto"/>
        </w:rPr>
        <w:t>.</w:t>
      </w:r>
    </w:p>
    <w:p w14:paraId="4435584F"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Kratzer, Angelika. 1981. The notional category of modality. In Hans-Jürgen Eikmeyer &amp; Hannes Rieser (eds), </w:t>
      </w:r>
      <w:r w:rsidRPr="007E18AB">
        <w:rPr>
          <w:rFonts w:ascii="Baskerville Old Face" w:eastAsia="Times New Roman" w:hAnsi="Baskerville Old Face"/>
          <w:i/>
          <w:iCs/>
          <w:color w:val="auto"/>
          <w:bdr w:val="none" w:sz="0" w:space="0" w:color="auto"/>
        </w:rPr>
        <w:t>Worlds, Words, and Contexts</w:t>
      </w:r>
      <w:r w:rsidRPr="007E18AB">
        <w:rPr>
          <w:rFonts w:ascii="Baskerville Old Face" w:eastAsia="Times New Roman" w:hAnsi="Baskerville Old Face"/>
          <w:color w:val="auto"/>
          <w:bdr w:val="none" w:sz="0" w:space="0" w:color="auto"/>
        </w:rPr>
        <w:t>, 38–74. Berlin: De Gruyter.</w:t>
      </w:r>
    </w:p>
    <w:p w14:paraId="4D899CD9"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Krishna, Daya. 1961. ‘Lying’ and the Compleat Robot. </w:t>
      </w:r>
      <w:r w:rsidRPr="007E18AB">
        <w:rPr>
          <w:rFonts w:ascii="Baskerville Old Face" w:eastAsia="Times New Roman" w:hAnsi="Baskerville Old Face"/>
          <w:i/>
          <w:iCs/>
          <w:color w:val="auto"/>
          <w:bdr w:val="none" w:sz="0" w:space="0" w:color="auto"/>
        </w:rPr>
        <w:t>The British Journal for the Philosophy of Science</w:t>
      </w:r>
      <w:r w:rsidRPr="007E18AB">
        <w:rPr>
          <w:rFonts w:ascii="Baskerville Old Face" w:eastAsia="Times New Roman" w:hAnsi="Baskerville Old Face"/>
          <w:color w:val="auto"/>
          <w:bdr w:val="none" w:sz="0" w:space="0" w:color="auto"/>
        </w:rPr>
        <w:t xml:space="preserve"> 12 (46).</w:t>
      </w:r>
    </w:p>
    <w:p w14:paraId="33531BFB"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Kupfer, Joseph. 1982. The moral presumption against lying. </w:t>
      </w:r>
      <w:r w:rsidRPr="007E18AB">
        <w:rPr>
          <w:rFonts w:ascii="Baskerville Old Face" w:eastAsia="Times New Roman" w:hAnsi="Baskerville Old Face"/>
          <w:i/>
          <w:iCs/>
          <w:color w:val="auto"/>
          <w:bdr w:val="none" w:sz="0" w:space="0" w:color="auto"/>
        </w:rPr>
        <w:t xml:space="preserve">The Review of Metaphysics </w:t>
      </w:r>
      <w:r w:rsidRPr="007E18AB">
        <w:rPr>
          <w:rFonts w:ascii="Baskerville Old Face" w:eastAsia="Times New Roman" w:hAnsi="Baskerville Old Face"/>
          <w:color w:val="auto"/>
          <w:bdr w:val="none" w:sz="0" w:space="0" w:color="auto"/>
        </w:rPr>
        <w:t>36(1): 103–126.</w:t>
      </w:r>
    </w:p>
    <w:p w14:paraId="16653C49" w14:textId="408715D5"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Kurthy, M., Lawford-Smith, H., &amp; Sousa, P</w:t>
      </w:r>
      <w:r w:rsidR="00E73D31" w:rsidRPr="007E18AB">
        <w:rPr>
          <w:rFonts w:ascii="Baskerville Old Face" w:eastAsia="Times New Roman" w:hAnsi="Baskerville Old Face"/>
          <w:color w:val="auto"/>
          <w:bdr w:val="none" w:sz="0" w:space="0" w:color="auto"/>
        </w:rPr>
        <w:t>. (2017). Does ought imply can?</w:t>
      </w:r>
      <w:r w:rsidRPr="007E18AB">
        <w:rPr>
          <w:rFonts w:ascii="Baskerville Old Face" w:eastAsia="Times New Roman" w:hAnsi="Baskerville Old Face"/>
          <w:color w:val="auto"/>
          <w:bdr w:val="none" w:sz="0" w:space="0" w:color="auto"/>
        </w:rPr>
        <w:t xml:space="preserve"> </w:t>
      </w:r>
      <w:r w:rsidRPr="007E18AB">
        <w:rPr>
          <w:rFonts w:ascii="Baskerville Old Face" w:eastAsia="Times New Roman" w:hAnsi="Baskerville Old Face"/>
          <w:i/>
          <w:iCs/>
          <w:color w:val="auto"/>
          <w:bdr w:val="none" w:sz="0" w:space="0" w:color="auto"/>
        </w:rPr>
        <w:t>PloS one</w:t>
      </w:r>
      <w:r w:rsidRPr="007E18AB">
        <w:rPr>
          <w:rFonts w:ascii="Baskerville Old Face" w:eastAsia="Times New Roman" w:hAnsi="Baskerville Old Face"/>
          <w:color w:val="auto"/>
          <w:bdr w:val="none" w:sz="0" w:space="0" w:color="auto"/>
        </w:rPr>
        <w:t xml:space="preserve">, </w:t>
      </w:r>
      <w:r w:rsidRPr="007E18AB">
        <w:rPr>
          <w:rFonts w:ascii="Baskerville Old Face" w:eastAsia="Times New Roman" w:hAnsi="Baskerville Old Face"/>
          <w:i/>
          <w:iCs/>
          <w:color w:val="auto"/>
          <w:bdr w:val="none" w:sz="0" w:space="0" w:color="auto"/>
        </w:rPr>
        <w:t>12</w:t>
      </w:r>
      <w:r w:rsidRPr="007E18AB">
        <w:rPr>
          <w:rFonts w:ascii="Baskerville Old Face" w:eastAsia="Times New Roman" w:hAnsi="Baskerville Old Face"/>
          <w:color w:val="auto"/>
          <w:bdr w:val="none" w:sz="0" w:space="0" w:color="auto"/>
        </w:rPr>
        <w:t>(4), e0175206.</w:t>
      </w:r>
    </w:p>
    <w:p w14:paraId="44C676AA"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Kvanvig, J. 2009. Assertion, Knowledge, and Lotteries. In Greenough, P. &amp; Pritchard, D. (eds.) </w:t>
      </w:r>
      <w:r w:rsidRPr="007E18AB">
        <w:rPr>
          <w:rFonts w:ascii="Baskerville Old Face" w:eastAsia="Times New Roman" w:hAnsi="Baskerville Old Face"/>
          <w:i/>
          <w:iCs/>
          <w:color w:val="auto"/>
          <w:bdr w:val="none" w:sz="0" w:space="0" w:color="auto"/>
        </w:rPr>
        <w:t>Williamson on Knowledge</w:t>
      </w:r>
      <w:r w:rsidRPr="007E18AB">
        <w:rPr>
          <w:rFonts w:ascii="Baskerville Old Face" w:eastAsia="Times New Roman" w:hAnsi="Baskerville Old Face"/>
          <w:color w:val="auto"/>
          <w:bdr w:val="none" w:sz="0" w:space="0" w:color="auto"/>
        </w:rPr>
        <w:t>. Oxford: Oxford University Press.</w:t>
      </w:r>
    </w:p>
    <w:p w14:paraId="0CC32FCD"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Kvanvig, Jonathan L. 2011. Norms of Assertion. In J. Brown and H. Cappelen (eds.) </w:t>
      </w:r>
      <w:r w:rsidRPr="007E18AB">
        <w:rPr>
          <w:rFonts w:ascii="Baskerville Old Face" w:eastAsia="Times New Roman" w:hAnsi="Baskerville Old Face"/>
          <w:i/>
          <w:iCs/>
          <w:color w:val="auto"/>
          <w:bdr w:val="none" w:sz="0" w:space="0" w:color="auto"/>
        </w:rPr>
        <w:t>Assertion: New Philosophical Essays.</w:t>
      </w:r>
      <w:r w:rsidRPr="007E18AB">
        <w:rPr>
          <w:rFonts w:ascii="Baskerville Old Face" w:eastAsia="Times New Roman" w:hAnsi="Baskerville Old Face"/>
          <w:color w:val="auto"/>
          <w:bdr w:val="none" w:sz="0" w:space="0" w:color="auto"/>
        </w:rPr>
        <w:t xml:space="preserve"> doi:10.1093/acprof.</w:t>
      </w:r>
    </w:p>
    <w:p w14:paraId="370D8F5C"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Labinaz, Paolo, and Marina Sbisà. 2014. Certainty and Uncertainty in Assertive Speech Acts. In </w:t>
      </w:r>
      <w:r w:rsidRPr="007E18AB">
        <w:rPr>
          <w:rFonts w:ascii="Baskerville Old Face" w:eastAsia="Times New Roman" w:hAnsi="Baskerville Old Face"/>
          <w:i/>
          <w:iCs/>
          <w:color w:val="auto"/>
          <w:bdr w:val="none" w:sz="0" w:space="0" w:color="auto"/>
        </w:rPr>
        <w:t>Communicating Certainty and Uncertainty in Medical, Supportive and Scientific Contexts</w:t>
      </w:r>
      <w:r w:rsidRPr="007E18AB">
        <w:rPr>
          <w:rFonts w:ascii="Baskerville Old Face" w:eastAsia="Times New Roman" w:hAnsi="Baskerville Old Face"/>
          <w:color w:val="auto"/>
          <w:bdr w:val="none" w:sz="0" w:space="0" w:color="auto"/>
        </w:rPr>
        <w:t xml:space="preserve">, Ilaria </w:t>
      </w:r>
      <w:r w:rsidRPr="007E18AB">
        <w:rPr>
          <w:rFonts w:ascii="Baskerville Old Face" w:eastAsia="Times New Roman" w:hAnsi="Baskerville Old Face"/>
          <w:color w:val="auto"/>
          <w:bdr w:val="none" w:sz="0" w:space="0" w:color="auto"/>
        </w:rPr>
        <w:lastRenderedPageBreak/>
        <w:t>Riccioni, Carla Canestrari, Andrzej Zuczkowski, and Ramona Bongelli (eds.). Amsterdam: John Benjamins Publishing Company.</w:t>
      </w:r>
    </w:p>
    <w:p w14:paraId="1E4185A1"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Labov, W. 1984. Intensity. In </w:t>
      </w:r>
      <w:r w:rsidRPr="007E18AB">
        <w:rPr>
          <w:rFonts w:ascii="Baskerville Old Face" w:eastAsia="Times New Roman" w:hAnsi="Baskerville Old Face"/>
          <w:i/>
          <w:iCs/>
          <w:color w:val="auto"/>
          <w:bdr w:val="none" w:sz="0" w:space="0" w:color="auto"/>
        </w:rPr>
        <w:t>Georgetown University Round Table on Language and Linguistics</w:t>
      </w:r>
      <w:r w:rsidRPr="007E18AB">
        <w:rPr>
          <w:rFonts w:ascii="Baskerville Old Face" w:eastAsia="Times New Roman" w:hAnsi="Baskerville Old Face"/>
          <w:color w:val="auto"/>
          <w:bdr w:val="none" w:sz="0" w:space="0" w:color="auto"/>
        </w:rPr>
        <w:t>, ed. by Deborah Schiffrin 43-70. Washington: Georgetown University Press.</w:t>
      </w:r>
    </w:p>
    <w:p w14:paraId="52B036B9"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Lackey, J. 2007. Norms of Assertion. </w:t>
      </w:r>
      <w:r w:rsidRPr="007E18AB">
        <w:rPr>
          <w:rFonts w:ascii="Baskerville Old Face" w:eastAsia="Times New Roman" w:hAnsi="Baskerville Old Face"/>
          <w:i/>
          <w:iCs/>
          <w:color w:val="auto"/>
          <w:bdr w:val="none" w:sz="0" w:space="0" w:color="auto"/>
        </w:rPr>
        <w:t>Nous</w:t>
      </w:r>
      <w:r w:rsidRPr="007E18AB">
        <w:rPr>
          <w:rFonts w:ascii="Baskerville Old Face" w:eastAsia="Times New Roman" w:hAnsi="Baskerville Old Face"/>
          <w:color w:val="auto"/>
          <w:bdr w:val="none" w:sz="0" w:space="0" w:color="auto"/>
        </w:rPr>
        <w:t xml:space="preserve"> 41(4): 594–626.</w:t>
      </w:r>
    </w:p>
    <w:p w14:paraId="4D302AC0"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Lackey, Jennifer. 2013. Lies and Deception: An Unhappy Divorce. </w:t>
      </w:r>
      <w:r w:rsidRPr="007E18AB">
        <w:rPr>
          <w:rFonts w:ascii="Baskerville Old Face" w:eastAsia="Times New Roman" w:hAnsi="Baskerville Old Face"/>
          <w:i/>
          <w:iCs/>
          <w:color w:val="auto"/>
          <w:bdr w:val="none" w:sz="0" w:space="0" w:color="auto"/>
        </w:rPr>
        <w:t>Analysis</w:t>
      </w:r>
      <w:r w:rsidRPr="007E18AB">
        <w:rPr>
          <w:rFonts w:ascii="Baskerville Old Face" w:eastAsia="Times New Roman" w:hAnsi="Baskerville Old Face"/>
          <w:color w:val="auto"/>
          <w:bdr w:val="none" w:sz="0" w:space="0" w:color="auto"/>
        </w:rPr>
        <w:t xml:space="preserve"> 73 (2): 236–48. doi:10.1093/analys/ant006.</w:t>
      </w:r>
    </w:p>
    <w:p w14:paraId="4BE4F5E5"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Lakoff, George. 1975. Hedges: A Study in Meaning Criteria and the Logic of Fuzzy Concepts. </w:t>
      </w:r>
      <w:r w:rsidRPr="007E18AB">
        <w:rPr>
          <w:rFonts w:ascii="Baskerville Old Face" w:eastAsia="Times New Roman" w:hAnsi="Baskerville Old Face"/>
          <w:i/>
          <w:iCs/>
          <w:color w:val="auto"/>
          <w:bdr w:val="none" w:sz="0" w:space="0" w:color="auto"/>
        </w:rPr>
        <w:t>Journal of Philosophical Logic</w:t>
      </w:r>
      <w:r w:rsidRPr="007E18AB">
        <w:rPr>
          <w:rFonts w:ascii="Baskerville Old Face" w:eastAsia="Times New Roman" w:hAnsi="Baskerville Old Face"/>
          <w:color w:val="auto"/>
          <w:bdr w:val="none" w:sz="0" w:space="0" w:color="auto"/>
        </w:rPr>
        <w:t xml:space="preserve"> 2 (4): 458–508. </w:t>
      </w:r>
    </w:p>
    <w:p w14:paraId="29BA2C7B"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Lamarque, Peter &amp; Stein Haugom Olsen.1994. </w:t>
      </w:r>
      <w:r w:rsidRPr="007E18AB">
        <w:rPr>
          <w:rFonts w:ascii="Baskerville Old Face" w:eastAsia="Times New Roman" w:hAnsi="Baskerville Old Face"/>
          <w:i/>
          <w:iCs/>
          <w:color w:val="auto"/>
          <w:bdr w:val="none" w:sz="0" w:space="0" w:color="auto"/>
        </w:rPr>
        <w:t>Truth, Fiction, and Literature. A Philosophical Perspective</w:t>
      </w:r>
      <w:r w:rsidRPr="007E18AB">
        <w:rPr>
          <w:rFonts w:ascii="Baskerville Old Face" w:eastAsia="Times New Roman" w:hAnsi="Baskerville Old Face"/>
          <w:color w:val="auto"/>
          <w:bdr w:val="none" w:sz="0" w:space="0" w:color="auto"/>
        </w:rPr>
        <w:t>. Oxford: Clarendon Press</w:t>
      </w:r>
    </w:p>
    <w:p w14:paraId="66493FCD"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Leland, Patrick R. 2015. Rational Responsibility and the Assertoric Character of Bald-Faced Lies. </w:t>
      </w:r>
      <w:r w:rsidRPr="007E18AB">
        <w:rPr>
          <w:rFonts w:ascii="Baskerville Old Face" w:eastAsia="Times New Roman" w:hAnsi="Baskerville Old Face"/>
          <w:i/>
          <w:iCs/>
          <w:color w:val="auto"/>
          <w:bdr w:val="none" w:sz="0" w:space="0" w:color="auto"/>
        </w:rPr>
        <w:t>Analysis</w:t>
      </w:r>
      <w:r w:rsidRPr="007E18AB">
        <w:rPr>
          <w:rFonts w:ascii="Baskerville Old Face" w:eastAsia="Times New Roman" w:hAnsi="Baskerville Old Face"/>
          <w:color w:val="auto"/>
          <w:bdr w:val="none" w:sz="0" w:space="0" w:color="auto"/>
        </w:rPr>
        <w:t xml:space="preserve"> 75 (4): 550-554doi:10.1093/analys/anv080.</w:t>
      </w:r>
    </w:p>
    <w:p w14:paraId="23218280"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Lemmon, J.E. 1962. Sentences verifiable by their use. </w:t>
      </w:r>
      <w:r w:rsidRPr="007E18AB">
        <w:rPr>
          <w:rFonts w:ascii="Baskerville Old Face" w:eastAsia="Times New Roman" w:hAnsi="Baskerville Old Face"/>
          <w:i/>
          <w:iCs/>
          <w:color w:val="auto"/>
          <w:bdr w:val="none" w:sz="0" w:space="0" w:color="auto"/>
        </w:rPr>
        <w:t>Analysis</w:t>
      </w:r>
      <w:r w:rsidRPr="007E18AB">
        <w:rPr>
          <w:rFonts w:ascii="Baskerville Old Face" w:eastAsia="Times New Roman" w:hAnsi="Baskerville Old Face"/>
          <w:color w:val="auto"/>
          <w:bdr w:val="none" w:sz="0" w:space="0" w:color="auto"/>
        </w:rPr>
        <w:t xml:space="preserve"> 12: 86-89.</w:t>
      </w:r>
    </w:p>
    <w:p w14:paraId="579838F9"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Leonard, Henry S. 1959. Interrogatives, Imperatives, Truth, Falsity and Lies. </w:t>
      </w:r>
      <w:r w:rsidRPr="007E18AB">
        <w:rPr>
          <w:rFonts w:ascii="Baskerville Old Face" w:eastAsia="Times New Roman" w:hAnsi="Baskerville Old Face"/>
          <w:i/>
          <w:iCs/>
          <w:color w:val="auto"/>
          <w:bdr w:val="none" w:sz="0" w:space="0" w:color="auto"/>
        </w:rPr>
        <w:t>Philosophy of Science</w:t>
      </w:r>
      <w:r w:rsidRPr="007E18AB">
        <w:rPr>
          <w:rFonts w:ascii="Baskerville Old Face" w:eastAsia="Times New Roman" w:hAnsi="Baskerville Old Face"/>
          <w:color w:val="auto"/>
          <w:bdr w:val="none" w:sz="0" w:space="0" w:color="auto"/>
        </w:rPr>
        <w:t xml:space="preserve"> 26: 172-186.</w:t>
      </w:r>
    </w:p>
    <w:p w14:paraId="05CE8572"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Levine, T. R. (ed.). 2014. </w:t>
      </w:r>
      <w:r w:rsidRPr="007E18AB">
        <w:rPr>
          <w:rFonts w:ascii="Baskerville Old Face" w:eastAsia="Times New Roman" w:hAnsi="Baskerville Old Face"/>
          <w:i/>
          <w:iCs/>
          <w:color w:val="auto"/>
          <w:bdr w:val="none" w:sz="0" w:space="0" w:color="auto"/>
        </w:rPr>
        <w:t>Encyclopedia of deception</w:t>
      </w:r>
      <w:r w:rsidRPr="007E18AB">
        <w:rPr>
          <w:rFonts w:ascii="Baskerville Old Face" w:eastAsia="Times New Roman" w:hAnsi="Baskerville Old Face"/>
          <w:color w:val="auto"/>
          <w:bdr w:val="none" w:sz="0" w:space="0" w:color="auto"/>
        </w:rPr>
        <w:t>. SAGE Publications.</w:t>
      </w:r>
    </w:p>
    <w:p w14:paraId="5EE229D9"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Levinson, Stephen. C. 1983. </w:t>
      </w:r>
      <w:r w:rsidRPr="007E18AB">
        <w:rPr>
          <w:rFonts w:ascii="Baskerville Old Face" w:eastAsia="Times New Roman" w:hAnsi="Baskerville Old Face"/>
          <w:i/>
          <w:iCs/>
          <w:color w:val="auto"/>
          <w:bdr w:val="none" w:sz="0" w:space="0" w:color="auto"/>
        </w:rPr>
        <w:t>Pragmatics</w:t>
      </w:r>
      <w:r w:rsidRPr="007E18AB">
        <w:rPr>
          <w:rFonts w:ascii="Baskerville Old Face" w:eastAsia="Times New Roman" w:hAnsi="Baskerville Old Face"/>
          <w:color w:val="auto"/>
          <w:bdr w:val="none" w:sz="0" w:space="0" w:color="auto"/>
        </w:rPr>
        <w:t>. Cambridge: CUP.</w:t>
      </w:r>
    </w:p>
    <w:p w14:paraId="256C55F5"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Lewis, D. 1979. Scorekeeping in a language game. </w:t>
      </w:r>
      <w:r w:rsidRPr="007E18AB">
        <w:rPr>
          <w:rFonts w:ascii="Baskerville Old Face" w:eastAsia="Times New Roman" w:hAnsi="Baskerville Old Face"/>
          <w:i/>
          <w:iCs/>
          <w:color w:val="auto"/>
          <w:bdr w:val="none" w:sz="0" w:space="0" w:color="auto"/>
        </w:rPr>
        <w:t>Journal of Philosophical Logic</w:t>
      </w:r>
      <w:r w:rsidRPr="007E18AB">
        <w:rPr>
          <w:rFonts w:ascii="Baskerville Old Face" w:eastAsia="Times New Roman" w:hAnsi="Baskerville Old Face"/>
          <w:color w:val="auto"/>
          <w:bdr w:val="none" w:sz="0" w:space="0" w:color="auto"/>
        </w:rPr>
        <w:t xml:space="preserve"> 8 (1):339--359.</w:t>
      </w:r>
    </w:p>
    <w:p w14:paraId="482A4F9A"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Lewis, David. 1970. General Semantics. </w:t>
      </w:r>
      <w:r w:rsidRPr="007E18AB">
        <w:rPr>
          <w:rFonts w:ascii="Baskerville Old Face" w:eastAsia="Times New Roman" w:hAnsi="Baskerville Old Face"/>
          <w:i/>
          <w:iCs/>
          <w:color w:val="auto"/>
          <w:bdr w:val="none" w:sz="0" w:space="0" w:color="auto"/>
        </w:rPr>
        <w:t>Synthese</w:t>
      </w:r>
      <w:r w:rsidRPr="007E18AB">
        <w:rPr>
          <w:rFonts w:ascii="Baskerville Old Face" w:eastAsia="Times New Roman" w:hAnsi="Baskerville Old Face"/>
          <w:color w:val="auto"/>
          <w:bdr w:val="none" w:sz="0" w:space="0" w:color="auto"/>
        </w:rPr>
        <w:t xml:space="preserve"> 22: 18-67</w:t>
      </w:r>
    </w:p>
    <w:p w14:paraId="1A3C983F"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Lindley, T. Foster. 1971. Lying and Falsity. </w:t>
      </w:r>
      <w:r w:rsidRPr="007E18AB">
        <w:rPr>
          <w:rFonts w:ascii="Baskerville Old Face" w:eastAsia="Times New Roman" w:hAnsi="Baskerville Old Face"/>
          <w:i/>
          <w:iCs/>
          <w:color w:val="auto"/>
          <w:bdr w:val="none" w:sz="0" w:space="0" w:color="auto"/>
        </w:rPr>
        <w:t>Australasian Journal of Philosophy</w:t>
      </w:r>
      <w:r w:rsidRPr="007E18AB">
        <w:rPr>
          <w:rFonts w:ascii="Baskerville Old Face" w:eastAsia="Times New Roman" w:hAnsi="Baskerville Old Face"/>
          <w:color w:val="auto"/>
          <w:bdr w:val="none" w:sz="0" w:space="0" w:color="auto"/>
        </w:rPr>
        <w:t xml:space="preserve"> 49: 152–157.</w:t>
      </w:r>
    </w:p>
    <w:p w14:paraId="21A95F70"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Lyons, John, 1977. </w:t>
      </w:r>
      <w:r w:rsidRPr="007E18AB">
        <w:rPr>
          <w:rFonts w:ascii="Baskerville Old Face" w:eastAsia="Times New Roman" w:hAnsi="Baskerville Old Face"/>
          <w:i/>
          <w:iCs/>
          <w:color w:val="auto"/>
          <w:bdr w:val="none" w:sz="0" w:space="0" w:color="auto"/>
        </w:rPr>
        <w:t>Semantics</w:t>
      </w:r>
      <w:r w:rsidRPr="007E18AB">
        <w:rPr>
          <w:rFonts w:ascii="Baskerville Old Face" w:eastAsia="Times New Roman" w:hAnsi="Baskerville Old Face"/>
          <w:color w:val="auto"/>
          <w:bdr w:val="none" w:sz="0" w:space="0" w:color="auto"/>
        </w:rPr>
        <w:t>. Cambridge: Cambridge University Press</w:t>
      </w:r>
    </w:p>
    <w:p w14:paraId="79BF0827"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MacCormick, N. (1983). WHAT IS WRONG WITH DECEIT? </w:t>
      </w:r>
      <w:r w:rsidRPr="007E18AB">
        <w:rPr>
          <w:rFonts w:ascii="Baskerville Old Face" w:eastAsia="Times New Roman" w:hAnsi="Baskerville Old Face"/>
          <w:i/>
          <w:iCs/>
          <w:color w:val="auto"/>
          <w:bdr w:val="none" w:sz="0" w:space="0" w:color="auto"/>
        </w:rPr>
        <w:t>Sydney Law Review.</w:t>
      </w:r>
    </w:p>
    <w:p w14:paraId="30A8B069" w14:textId="77777777" w:rsidR="003E31D4" w:rsidRPr="007E18AB" w:rsidRDefault="003D6BF6"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hyperlink r:id="rId19" w:history="1">
        <w:r w:rsidR="003E31D4" w:rsidRPr="007E18AB">
          <w:rPr>
            <w:rFonts w:ascii="Baskerville Old Face" w:eastAsia="Times New Roman" w:hAnsi="Baskerville Old Face"/>
            <w:color w:val="auto"/>
            <w:bdr w:val="none" w:sz="0" w:space="0" w:color="auto"/>
          </w:rPr>
          <w:t>MacFarlane, John. 2003. Epistemic Modalities and Relative Truth. Unpublished, Url= &lt;</w:t>
        </w:r>
        <w:r w:rsidR="003E31D4" w:rsidRPr="007E18AB">
          <w:rPr>
            <w:rFonts w:ascii="Baskerville Old Face" w:eastAsia="Times New Roman" w:hAnsi="Baskerville Old Face"/>
            <w:color w:val="auto"/>
            <w:u w:val="single"/>
            <w:bdr w:val="none" w:sz="0" w:space="0" w:color="auto"/>
          </w:rPr>
          <w:t>http://johnmacfarlane.net/epistmod-2003.pdf</w:t>
        </w:r>
        <w:r w:rsidR="003E31D4" w:rsidRPr="007E18AB">
          <w:rPr>
            <w:rFonts w:ascii="Baskerville Old Face" w:eastAsia="Times New Roman" w:hAnsi="Baskerville Old Face"/>
            <w:i/>
            <w:iCs/>
            <w:color w:val="auto"/>
            <w:bdr w:val="none" w:sz="0" w:space="0" w:color="auto"/>
          </w:rPr>
          <w:t>&gt;.</w:t>
        </w:r>
      </w:hyperlink>
    </w:p>
    <w:p w14:paraId="528489E1"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MacFarlane, John. 2003. Future Contingents and Relative Truth. </w:t>
      </w:r>
      <w:r w:rsidRPr="007E18AB">
        <w:rPr>
          <w:rFonts w:ascii="Baskerville Old Face" w:eastAsia="Times New Roman" w:hAnsi="Baskerville Old Face"/>
          <w:i/>
          <w:iCs/>
          <w:color w:val="auto"/>
          <w:bdr w:val="none" w:sz="0" w:space="0" w:color="auto"/>
        </w:rPr>
        <w:t>The Philosophical Quarterly</w:t>
      </w:r>
      <w:r w:rsidRPr="007E18AB">
        <w:rPr>
          <w:rFonts w:ascii="Baskerville Old Face" w:eastAsia="Times New Roman" w:hAnsi="Baskerville Old Face"/>
          <w:color w:val="auto"/>
          <w:bdr w:val="none" w:sz="0" w:space="0" w:color="auto"/>
        </w:rPr>
        <w:t xml:space="preserve"> 53 (212): 321–36. doi:10.1111/1467-9213.00315.</w:t>
      </w:r>
    </w:p>
    <w:p w14:paraId="41AA5F7E"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MacFarlane, John. 2005. Making Sense of Relative Truth. </w:t>
      </w:r>
      <w:r w:rsidRPr="007E18AB">
        <w:rPr>
          <w:rFonts w:ascii="Baskerville Old Face" w:eastAsia="Times New Roman" w:hAnsi="Baskerville Old Face"/>
          <w:i/>
          <w:iCs/>
          <w:color w:val="auto"/>
          <w:bdr w:val="none" w:sz="0" w:space="0" w:color="auto"/>
        </w:rPr>
        <w:t>Proceedings of the Aristotelian Society</w:t>
      </w:r>
      <w:r w:rsidRPr="007E18AB">
        <w:rPr>
          <w:rFonts w:ascii="Baskerville Old Face" w:eastAsia="Times New Roman" w:hAnsi="Baskerville Old Face"/>
          <w:color w:val="auto"/>
          <w:bdr w:val="none" w:sz="0" w:space="0" w:color="auto"/>
        </w:rPr>
        <w:t>. 105 (1).</w:t>
      </w:r>
    </w:p>
    <w:p w14:paraId="401E4E0C"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MacFarlane, John. 2011. What is Assertion? In J. Brown and H. Cappelen (eds.) </w:t>
      </w:r>
      <w:r w:rsidRPr="007E18AB">
        <w:rPr>
          <w:rFonts w:ascii="Baskerville Old Face" w:eastAsia="Times New Roman" w:hAnsi="Baskerville Old Face"/>
          <w:i/>
          <w:iCs/>
          <w:color w:val="auto"/>
          <w:bdr w:val="none" w:sz="0" w:space="0" w:color="auto"/>
        </w:rPr>
        <w:t>Assertion: New Philosophical Essays</w:t>
      </w:r>
      <w:r w:rsidRPr="007E18AB">
        <w:rPr>
          <w:rFonts w:ascii="Baskerville Old Face" w:eastAsia="Times New Roman" w:hAnsi="Baskerville Old Face"/>
          <w:color w:val="auto"/>
          <w:bdr w:val="none" w:sz="0" w:space="0" w:color="auto"/>
        </w:rPr>
        <w:t>, 79-96. Oxford: Oxford University Press.</w:t>
      </w:r>
    </w:p>
    <w:p w14:paraId="65A50410"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MacIntyre, Alasdair. 1994. Truthfulness, Lies, and Moral Philosophers: What Can We Learn from Mill and Kant? </w:t>
      </w:r>
      <w:r w:rsidRPr="007E18AB">
        <w:rPr>
          <w:rFonts w:ascii="Baskerville Old Face" w:eastAsia="Times New Roman" w:hAnsi="Baskerville Old Face"/>
          <w:i/>
          <w:iCs/>
          <w:color w:val="auto"/>
          <w:bdr w:val="none" w:sz="0" w:space="0" w:color="auto"/>
        </w:rPr>
        <w:t>The Tanner Lectures on Human Values</w:t>
      </w:r>
      <w:r w:rsidRPr="007E18AB">
        <w:rPr>
          <w:rFonts w:ascii="Baskerville Old Face" w:eastAsia="Times New Roman" w:hAnsi="Baskerville Old Face"/>
          <w:color w:val="auto"/>
          <w:bdr w:val="none" w:sz="0" w:space="0" w:color="auto"/>
        </w:rPr>
        <w:t xml:space="preserve"> 16: 307-61.</w:t>
      </w:r>
    </w:p>
    <w:p w14:paraId="0699D4A0"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Mahon, James Edwin. 2007. A Definition of Deceiving. </w:t>
      </w:r>
      <w:r w:rsidRPr="007E18AB">
        <w:rPr>
          <w:rFonts w:ascii="Baskerville Old Face" w:eastAsia="Times New Roman" w:hAnsi="Baskerville Old Face"/>
          <w:i/>
          <w:iCs/>
          <w:color w:val="auto"/>
          <w:bdr w:val="none" w:sz="0" w:space="0" w:color="auto"/>
        </w:rPr>
        <w:t>International Journal of Applied Philosophy</w:t>
      </w:r>
      <w:r w:rsidRPr="007E18AB">
        <w:rPr>
          <w:rFonts w:ascii="Baskerville Old Face" w:eastAsia="Times New Roman" w:hAnsi="Baskerville Old Face"/>
          <w:color w:val="auto"/>
          <w:bdr w:val="none" w:sz="0" w:space="0" w:color="auto"/>
        </w:rPr>
        <w:t xml:space="preserve"> 21 (2).</w:t>
      </w:r>
    </w:p>
    <w:p w14:paraId="567EA66F"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Mahon, James Edwin. 2008. Two Definitions of Lying. </w:t>
      </w:r>
      <w:r w:rsidRPr="007E18AB">
        <w:rPr>
          <w:rFonts w:ascii="Baskerville Old Face" w:eastAsia="Times New Roman" w:hAnsi="Baskerville Old Face"/>
          <w:i/>
          <w:iCs/>
          <w:color w:val="auto"/>
          <w:bdr w:val="none" w:sz="0" w:space="0" w:color="auto"/>
        </w:rPr>
        <w:t>International Journal of Applied Philosophy</w:t>
      </w:r>
      <w:r w:rsidRPr="007E18AB">
        <w:rPr>
          <w:rFonts w:ascii="Baskerville Old Face" w:eastAsia="Times New Roman" w:hAnsi="Baskerville Old Face"/>
          <w:color w:val="auto"/>
          <w:bdr w:val="none" w:sz="0" w:space="0" w:color="auto"/>
        </w:rPr>
        <w:t>, 211–230.</w:t>
      </w:r>
    </w:p>
    <w:p w14:paraId="53C3E5E3" w14:textId="5CAB86CE" w:rsidR="003E31D4" w:rsidRPr="007E18AB" w:rsidRDefault="003D6BF6"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hyperlink r:id="rId20" w:history="1">
        <w:r w:rsidR="003E31D4" w:rsidRPr="007E18AB">
          <w:rPr>
            <w:rFonts w:ascii="Baskerville Old Face" w:eastAsia="Times New Roman" w:hAnsi="Baskerville Old Face"/>
            <w:color w:val="auto"/>
            <w:bdr w:val="none" w:sz="0" w:space="0" w:color="auto"/>
          </w:rPr>
          <w:t>Mahon, James Edwin. 2009. Why There are No Bald-Faced Lies. Paper presented at the</w:t>
        </w:r>
        <w:r w:rsidR="00E73D31" w:rsidRPr="007E18AB">
          <w:rPr>
            <w:rFonts w:ascii="Baskerville Old Face" w:eastAsia="Times New Roman" w:hAnsi="Baskerville Old Face"/>
            <w:color w:val="auto"/>
            <w:bdr w:val="none" w:sz="0" w:space="0" w:color="auto"/>
          </w:rPr>
          <w:t xml:space="preserve"> Information Ethics Roundtable.</w:t>
        </w:r>
        <w:r w:rsidR="003E31D4" w:rsidRPr="007E18AB">
          <w:rPr>
            <w:rFonts w:ascii="Baskerville Old Face" w:eastAsia="Times New Roman" w:hAnsi="Baskerville Old Face"/>
            <w:color w:val="auto"/>
            <w:u w:val="single"/>
            <w:bdr w:val="none" w:sz="0" w:space="0" w:color="auto"/>
          </w:rPr>
          <w:t>https://itunes.apple.com/it/podc</w:t>
        </w:r>
        <w:r w:rsidR="00E73D31" w:rsidRPr="007E18AB">
          <w:rPr>
            <w:rFonts w:ascii="Baskerville Old Face" w:eastAsia="Times New Roman" w:hAnsi="Baskerville Old Face"/>
            <w:color w:val="auto"/>
            <w:u w:val="single"/>
            <w:bdr w:val="none" w:sz="0" w:space="0" w:color="auto"/>
          </w:rPr>
          <w:t>ast/why-there-are-no-bald-faced-</w:t>
        </w:r>
        <w:r w:rsidR="003E31D4" w:rsidRPr="007E18AB">
          <w:rPr>
            <w:rFonts w:ascii="Baskerville Old Face" w:eastAsia="Times New Roman" w:hAnsi="Baskerville Old Face"/>
            <w:color w:val="auto"/>
            <w:u w:val="single"/>
            <w:bdr w:val="none" w:sz="0" w:space="0" w:color="auto"/>
          </w:rPr>
          <w:lastRenderedPageBreak/>
          <w:t>lies/id413143120?i=1000092195610&amp;mt=2</w:t>
        </w:r>
      </w:hyperlink>
    </w:p>
    <w:p w14:paraId="1D570F15" w14:textId="77777777" w:rsidR="003E31D4" w:rsidRPr="007E18AB" w:rsidRDefault="003D6BF6"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hyperlink r:id="rId21" w:history="1">
        <w:r w:rsidR="003E31D4" w:rsidRPr="007E18AB">
          <w:rPr>
            <w:rFonts w:ascii="Baskerville Old Face" w:eastAsia="Times New Roman" w:hAnsi="Baskerville Old Face"/>
            <w:color w:val="auto"/>
            <w:bdr w:val="none" w:sz="0" w:space="0" w:color="auto"/>
          </w:rPr>
          <w:t xml:space="preserve">Mahon, James Edwin. 2010. The definition of lying, and why it matters. Roundtable at the School of Info Resources and Library Sciences, </w:t>
        </w:r>
        <w:r w:rsidR="003E31D4" w:rsidRPr="007E18AB">
          <w:rPr>
            <w:rFonts w:ascii="Baskerville Old Face" w:eastAsia="Times New Roman" w:hAnsi="Baskerville Old Face"/>
            <w:color w:val="auto"/>
            <w:u w:val="single"/>
            <w:bdr w:val="none" w:sz="0" w:space="0" w:color="auto"/>
          </w:rPr>
          <w:t>https://itunesu.itunes.apple.com/feed/id413143120</w:t>
        </w:r>
        <w:r w:rsidR="003E31D4" w:rsidRPr="007E18AB">
          <w:rPr>
            <w:rFonts w:ascii="Baskerville Old Face" w:eastAsia="Times New Roman" w:hAnsi="Baskerville Old Face"/>
            <w:color w:val="auto"/>
            <w:bdr w:val="none" w:sz="0" w:space="0" w:color="auto"/>
          </w:rPr>
          <w:t>.</w:t>
        </w:r>
      </w:hyperlink>
    </w:p>
    <w:p w14:paraId="2FEA5566" w14:textId="77777777" w:rsidR="003E31D4" w:rsidRPr="007E18AB" w:rsidRDefault="003D6BF6"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hyperlink r:id="rId22" w:history="1">
        <w:r w:rsidR="003E31D4" w:rsidRPr="007E18AB">
          <w:rPr>
            <w:rFonts w:ascii="Baskerville Old Face" w:eastAsia="Times New Roman" w:hAnsi="Baskerville Old Face"/>
            <w:color w:val="auto"/>
            <w:bdr w:val="none" w:sz="0" w:space="0" w:color="auto"/>
          </w:rPr>
          <w:t xml:space="preserve">Mahon, James Edwin. 2011. Review of Lying and Deception by Thomas L. Carson, </w:t>
        </w:r>
        <w:r w:rsidR="003E31D4" w:rsidRPr="007E18AB">
          <w:rPr>
            <w:rFonts w:ascii="Baskerville Old Face" w:eastAsia="Times New Roman" w:hAnsi="Baskerville Old Face"/>
            <w:i/>
            <w:iCs/>
            <w:color w:val="auto"/>
            <w:bdr w:val="none" w:sz="0" w:space="0" w:color="auto"/>
          </w:rPr>
          <w:t>Notre Dame Philosophical Reviews</w:t>
        </w:r>
        <w:r w:rsidR="003E31D4" w:rsidRPr="007E18AB">
          <w:rPr>
            <w:rFonts w:ascii="Baskerville Old Face" w:eastAsia="Times New Roman" w:hAnsi="Baskerville Old Face"/>
            <w:color w:val="auto"/>
            <w:bdr w:val="none" w:sz="0" w:space="0" w:color="auto"/>
          </w:rPr>
          <w:t xml:space="preserve">. </w:t>
        </w:r>
        <w:r w:rsidR="003E31D4" w:rsidRPr="007E18AB">
          <w:rPr>
            <w:rFonts w:ascii="Baskerville Old Face" w:eastAsia="Times New Roman" w:hAnsi="Baskerville Old Face"/>
            <w:color w:val="auto"/>
            <w:u w:val="single"/>
            <w:bdr w:val="none" w:sz="0" w:space="0" w:color="auto"/>
          </w:rPr>
          <w:t>http://ndpr.nd.edu/news/24572-lying-and-deception-theory-and-practice/</w:t>
        </w:r>
      </w:hyperlink>
    </w:p>
    <w:p w14:paraId="4BDAE972"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Mahon, James Edwin. 2016. The Definition of Lying and Deception, in Zalta, E. N. (ed.), The Stanford Encyclopedia of Philosophy (Summer 2012 Edition).</w:t>
      </w:r>
    </w:p>
    <w:p w14:paraId="283A8784"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Maitra, Ishani. 2011. Assertion, Norms, and Games. </w:t>
      </w:r>
      <w:r w:rsidRPr="003016CF">
        <w:rPr>
          <w:rFonts w:ascii="Baskerville Old Face" w:eastAsia="Times New Roman" w:hAnsi="Baskerville Old Face"/>
          <w:color w:val="auto"/>
          <w:bdr w:val="none" w:sz="0" w:space="0" w:color="auto"/>
          <w:lang w:val="nl-NL"/>
        </w:rPr>
        <w:t xml:space="preserve">In Brown, J. &amp; Cappelen, H. (eds.). </w:t>
      </w:r>
      <w:r w:rsidRPr="007E18AB">
        <w:rPr>
          <w:rFonts w:ascii="Baskerville Old Face" w:eastAsia="Times New Roman" w:hAnsi="Baskerville Old Face"/>
          <w:i/>
          <w:iCs/>
          <w:color w:val="auto"/>
          <w:bdr w:val="none" w:sz="0" w:space="0" w:color="auto"/>
        </w:rPr>
        <w:t>Assertion: New Philosophical Essays.</w:t>
      </w:r>
      <w:r w:rsidRPr="007E18AB">
        <w:rPr>
          <w:rFonts w:ascii="Baskerville Old Face" w:eastAsia="Times New Roman" w:hAnsi="Baskerville Old Face"/>
          <w:color w:val="auto"/>
          <w:bdr w:val="none" w:sz="0" w:space="0" w:color="auto"/>
        </w:rPr>
        <w:t xml:space="preserve"> Oxford: Oxford University Press.</w:t>
      </w:r>
    </w:p>
    <w:p w14:paraId="686DA945"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Mannison, Don S. 1969. Lying and lies. </w:t>
      </w:r>
      <w:r w:rsidRPr="007E18AB">
        <w:rPr>
          <w:rFonts w:ascii="Baskerville Old Face" w:eastAsia="Times New Roman" w:hAnsi="Baskerville Old Face"/>
          <w:i/>
          <w:iCs/>
          <w:color w:val="auto"/>
          <w:bdr w:val="none" w:sz="0" w:space="0" w:color="auto"/>
        </w:rPr>
        <w:t xml:space="preserve">Australasian Journal of Philosophy </w:t>
      </w:r>
      <w:r w:rsidRPr="007E18AB">
        <w:rPr>
          <w:rFonts w:ascii="Baskerville Old Face" w:eastAsia="Times New Roman" w:hAnsi="Baskerville Old Face"/>
          <w:color w:val="auto"/>
          <w:bdr w:val="none" w:sz="0" w:space="0" w:color="auto"/>
        </w:rPr>
        <w:t>2(47): 132–144. DOI: 10.1080/00048406912341141.</w:t>
      </w:r>
    </w:p>
    <w:p w14:paraId="52039F7F"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Margolis, Joseph 1965, The Language of Art and Art Criticism. Detroit: Wayne State University Press.</w:t>
      </w:r>
    </w:p>
    <w:p w14:paraId="700AA666"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Margolis, Joseph. 1962. “Lying Is Wrong” and “Lying Is Not Always Wrong”. </w:t>
      </w:r>
      <w:r w:rsidRPr="007E18AB">
        <w:rPr>
          <w:rFonts w:ascii="Baskerville Old Face" w:eastAsia="Times New Roman" w:hAnsi="Baskerville Old Face"/>
          <w:i/>
          <w:iCs/>
          <w:color w:val="auto"/>
          <w:bdr w:val="none" w:sz="0" w:space="0" w:color="auto"/>
        </w:rPr>
        <w:t>Philosophy and Phenomenological Research</w:t>
      </w:r>
      <w:r w:rsidRPr="007E18AB">
        <w:rPr>
          <w:rFonts w:ascii="Baskerville Old Face" w:eastAsia="Times New Roman" w:hAnsi="Baskerville Old Face"/>
          <w:color w:val="auto"/>
          <w:bdr w:val="none" w:sz="0" w:space="0" w:color="auto"/>
        </w:rPr>
        <w:t xml:space="preserve"> 23: 414–418.</w:t>
      </w:r>
    </w:p>
    <w:p w14:paraId="639E7A08" w14:textId="77777777" w:rsidR="003E31D4" w:rsidRPr="007E18AB" w:rsidRDefault="003D6BF6"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hyperlink r:id="rId23" w:history="1">
        <w:r w:rsidR="003E31D4" w:rsidRPr="007E18AB">
          <w:rPr>
            <w:rFonts w:ascii="Baskerville Old Face" w:eastAsia="Times New Roman" w:hAnsi="Baskerville Old Face"/>
            <w:color w:val="auto"/>
            <w:bdr w:val="none" w:sz="0" w:space="0" w:color="auto"/>
          </w:rPr>
          <w:t xml:space="preserve">Marsili, Neri. 2014. Lying as a Scalar Phenomenon: Insincerity along the Certainty-Uncertainty Continuum. In S. Cantarini, W. Abraham, and E. Leiss (eds.). </w:t>
        </w:r>
        <w:r w:rsidR="003E31D4" w:rsidRPr="007E18AB">
          <w:rPr>
            <w:rFonts w:ascii="Baskerville Old Face" w:eastAsia="Times New Roman" w:hAnsi="Baskerville Old Face"/>
            <w:i/>
            <w:iCs/>
            <w:color w:val="auto"/>
            <w:bdr w:val="none" w:sz="0" w:space="0" w:color="auto"/>
          </w:rPr>
          <w:t>Certainty-Uncertainty – and the Attitudinal Space in between</w:t>
        </w:r>
        <w:r w:rsidR="003E31D4" w:rsidRPr="007E18AB">
          <w:rPr>
            <w:rFonts w:ascii="Baskerville Old Face" w:eastAsia="Times New Roman" w:hAnsi="Baskerville Old Face"/>
            <w:color w:val="auto"/>
            <w:bdr w:val="none" w:sz="0" w:space="0" w:color="auto"/>
          </w:rPr>
          <w:t xml:space="preserve">, 153–173. Amsterdam: John Benjamins Publishing Company. </w:t>
        </w:r>
        <w:r w:rsidR="003E31D4" w:rsidRPr="007E18AB">
          <w:rPr>
            <w:rFonts w:ascii="Baskerville Old Face" w:eastAsia="Times New Roman" w:hAnsi="Baskerville Old Face"/>
            <w:color w:val="auto"/>
            <w:u w:val="single"/>
            <w:bdr w:val="none" w:sz="0" w:space="0" w:color="auto"/>
          </w:rPr>
          <w:t>10.1075/slcs.165.09mar</w:t>
        </w:r>
      </w:hyperlink>
    </w:p>
    <w:p w14:paraId="51BC8329" w14:textId="77777777" w:rsidR="003E31D4" w:rsidRPr="003016CF"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lang w:val="it-IT"/>
        </w:rPr>
      </w:pPr>
      <w:r w:rsidRPr="007E18AB">
        <w:rPr>
          <w:rFonts w:ascii="Baskerville Old Face" w:eastAsia="Times New Roman" w:hAnsi="Baskerville Old Face"/>
          <w:color w:val="auto"/>
          <w:bdr w:val="none" w:sz="0" w:space="0" w:color="auto"/>
        </w:rPr>
        <w:t xml:space="preserve">Marsili, Neri. 2015. Normative accounts of assertion: from Peirce to Williamson, and back again. </w:t>
      </w:r>
      <w:r w:rsidRPr="003016CF">
        <w:rPr>
          <w:rFonts w:ascii="Baskerville Old Face" w:eastAsia="Times New Roman" w:hAnsi="Baskerville Old Face"/>
          <w:i/>
          <w:iCs/>
          <w:color w:val="auto"/>
          <w:bdr w:val="none" w:sz="0" w:space="0" w:color="auto"/>
          <w:lang w:val="it-IT"/>
        </w:rPr>
        <w:t>Rivista Italiana di Filosofia del Linguaggio</w:t>
      </w:r>
      <w:r w:rsidRPr="003016CF">
        <w:rPr>
          <w:rFonts w:ascii="Baskerville Old Face" w:eastAsia="Times New Roman" w:hAnsi="Baskerville Old Face"/>
          <w:color w:val="auto"/>
          <w:bdr w:val="none" w:sz="0" w:space="0" w:color="auto"/>
          <w:lang w:val="it-IT"/>
        </w:rPr>
        <w:t xml:space="preserve"> (2).</w:t>
      </w:r>
    </w:p>
    <w:p w14:paraId="48009835"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3016CF">
        <w:rPr>
          <w:rFonts w:ascii="Baskerville Old Face" w:eastAsia="Times New Roman" w:hAnsi="Baskerville Old Face"/>
          <w:color w:val="auto"/>
          <w:bdr w:val="none" w:sz="0" w:space="0" w:color="auto"/>
          <w:lang w:val="it-IT"/>
        </w:rPr>
        <w:t>Marsili, Neri. 2016. Lying by Promising.</w:t>
      </w:r>
      <w:r w:rsidRPr="003016CF">
        <w:rPr>
          <w:rFonts w:ascii="Baskerville Old Face" w:eastAsia="Times New Roman" w:hAnsi="Baskerville Old Face"/>
          <w:i/>
          <w:iCs/>
          <w:color w:val="auto"/>
          <w:bdr w:val="none" w:sz="0" w:space="0" w:color="auto"/>
          <w:lang w:val="it-IT"/>
        </w:rPr>
        <w:t xml:space="preserve"> </w:t>
      </w:r>
      <w:r w:rsidRPr="007E18AB">
        <w:rPr>
          <w:rFonts w:ascii="Baskerville Old Face" w:eastAsia="Times New Roman" w:hAnsi="Baskerville Old Face"/>
          <w:i/>
          <w:iCs/>
          <w:color w:val="auto"/>
          <w:bdr w:val="none" w:sz="0" w:space="0" w:color="auto"/>
        </w:rPr>
        <w:t>International Review of Pragmatics</w:t>
      </w:r>
      <w:r w:rsidRPr="007E18AB">
        <w:rPr>
          <w:rFonts w:ascii="Baskerville Old Face" w:eastAsia="Times New Roman" w:hAnsi="Baskerville Old Face"/>
          <w:color w:val="auto"/>
          <w:bdr w:val="none" w:sz="0" w:space="0" w:color="auto"/>
        </w:rPr>
        <w:t xml:space="preserve">, 8(2), 271–313. http://doi.org/10.1163/18773109-00802005 </w:t>
      </w:r>
    </w:p>
    <w:p w14:paraId="59DBFAB3" w14:textId="565850E6"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Marsili, Neri. 2017. Lying and Certainty. In J.Meibauer, </w:t>
      </w:r>
      <w:r w:rsidRPr="007E18AB">
        <w:rPr>
          <w:rFonts w:ascii="Baskerville Old Face" w:eastAsia="Times New Roman" w:hAnsi="Baskerville Old Face"/>
          <w:i/>
          <w:iCs/>
          <w:color w:val="auto"/>
          <w:bdr w:val="none" w:sz="0" w:space="0" w:color="auto"/>
        </w:rPr>
        <w:t>The Oxford Handbook on Lying</w:t>
      </w:r>
      <w:r w:rsidRPr="007E18AB">
        <w:rPr>
          <w:rFonts w:ascii="Baskerville Old Face" w:eastAsia="Times New Roman" w:hAnsi="Baskerville Old Face"/>
          <w:color w:val="auto"/>
          <w:bdr w:val="none" w:sz="0" w:space="0" w:color="auto"/>
        </w:rPr>
        <w:t>. Oxford: Oxford University Press.</w:t>
      </w:r>
    </w:p>
    <w:p w14:paraId="672D8FDF"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Maruši</w:t>
      </w:r>
      <w:r w:rsidRPr="007E18AB">
        <w:rPr>
          <w:rFonts w:ascii="Cambria" w:eastAsia="Times New Roman" w:hAnsi="Cambria" w:cs="Cambria"/>
          <w:color w:val="auto"/>
          <w:bdr w:val="none" w:sz="0" w:space="0" w:color="auto"/>
        </w:rPr>
        <w:t>ć</w:t>
      </w:r>
      <w:r w:rsidRPr="007E18AB">
        <w:rPr>
          <w:rFonts w:ascii="Baskerville Old Face" w:eastAsia="Times New Roman" w:hAnsi="Baskerville Old Face"/>
          <w:color w:val="auto"/>
          <w:bdr w:val="none" w:sz="0" w:space="0" w:color="auto"/>
        </w:rPr>
        <w:t xml:space="preserve">, Berislav. 2012. Belief and difficult action. </w:t>
      </w:r>
      <w:r w:rsidRPr="007E18AB">
        <w:rPr>
          <w:rFonts w:ascii="Baskerville Old Face" w:eastAsia="Times New Roman" w:hAnsi="Baskerville Old Face"/>
          <w:i/>
          <w:iCs/>
          <w:color w:val="auto"/>
          <w:bdr w:val="none" w:sz="0" w:space="0" w:color="auto"/>
        </w:rPr>
        <w:t>Philosopher's Imprint</w:t>
      </w:r>
      <w:r w:rsidRPr="007E18AB">
        <w:rPr>
          <w:rFonts w:ascii="Baskerville Old Face" w:eastAsia="Times New Roman" w:hAnsi="Baskerville Old Face"/>
          <w:color w:val="auto"/>
          <w:bdr w:val="none" w:sz="0" w:space="0" w:color="auto"/>
        </w:rPr>
        <w:t xml:space="preserve"> </w:t>
      </w:r>
      <w:r w:rsidRPr="007E18AB">
        <w:rPr>
          <w:rFonts w:ascii="Baskerville Old Face" w:eastAsia="Times New Roman" w:hAnsi="Baskerville Old Face"/>
          <w:i/>
          <w:iCs/>
          <w:color w:val="auto"/>
          <w:bdr w:val="none" w:sz="0" w:space="0" w:color="auto"/>
        </w:rPr>
        <w:t>12</w:t>
      </w:r>
      <w:r w:rsidRPr="007E18AB">
        <w:rPr>
          <w:rFonts w:ascii="Baskerville Old Face" w:eastAsia="Times New Roman" w:hAnsi="Baskerville Old Face"/>
          <w:color w:val="auto"/>
          <w:bdr w:val="none" w:sz="0" w:space="0" w:color="auto"/>
        </w:rPr>
        <w:t>(18).</w:t>
      </w:r>
    </w:p>
    <w:p w14:paraId="59F55EF6"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Maruši</w:t>
      </w:r>
      <w:r w:rsidRPr="007E18AB">
        <w:rPr>
          <w:rFonts w:ascii="Cambria" w:eastAsia="Times New Roman" w:hAnsi="Cambria" w:cs="Cambria"/>
          <w:color w:val="auto"/>
          <w:bdr w:val="none" w:sz="0" w:space="0" w:color="auto"/>
        </w:rPr>
        <w:t>ć</w:t>
      </w:r>
      <w:r w:rsidRPr="007E18AB">
        <w:rPr>
          <w:rFonts w:ascii="Baskerville Old Face" w:eastAsia="Times New Roman" w:hAnsi="Baskerville Old Face"/>
          <w:color w:val="auto"/>
          <w:bdr w:val="none" w:sz="0" w:space="0" w:color="auto"/>
        </w:rPr>
        <w:t xml:space="preserve">, Berislav. 2013. Promising against the Evidence. </w:t>
      </w:r>
      <w:r w:rsidRPr="007E18AB">
        <w:rPr>
          <w:rFonts w:ascii="Baskerville Old Face" w:eastAsia="Times New Roman" w:hAnsi="Baskerville Old Face"/>
          <w:i/>
          <w:iCs/>
          <w:color w:val="auto"/>
          <w:bdr w:val="none" w:sz="0" w:space="0" w:color="auto"/>
        </w:rPr>
        <w:t>Ethics</w:t>
      </w:r>
      <w:r w:rsidRPr="007E18AB">
        <w:rPr>
          <w:rFonts w:ascii="Baskerville Old Face" w:eastAsia="Times New Roman" w:hAnsi="Baskerville Old Face"/>
          <w:color w:val="auto"/>
          <w:bdr w:val="none" w:sz="0" w:space="0" w:color="auto"/>
        </w:rPr>
        <w:t xml:space="preserve"> 123(2): 292–317. </w:t>
      </w:r>
    </w:p>
    <w:p w14:paraId="3548F45C"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McCammon, C. 2014. Representing Yourself as Knowing. </w:t>
      </w:r>
      <w:r w:rsidRPr="007E18AB">
        <w:rPr>
          <w:rFonts w:ascii="Baskerville Old Face" w:eastAsia="Times New Roman" w:hAnsi="Baskerville Old Face"/>
          <w:i/>
          <w:iCs/>
          <w:color w:val="auto"/>
          <w:bdr w:val="none" w:sz="0" w:space="0" w:color="auto"/>
        </w:rPr>
        <w:t>American Philosophical Quarterly</w:t>
      </w:r>
      <w:r w:rsidRPr="007E18AB">
        <w:rPr>
          <w:rFonts w:ascii="Baskerville Old Face" w:eastAsia="Times New Roman" w:hAnsi="Baskerville Old Face"/>
          <w:color w:val="auto"/>
          <w:bdr w:val="none" w:sz="0" w:space="0" w:color="auto"/>
        </w:rPr>
        <w:t xml:space="preserve"> 51(2): 1–14. </w:t>
      </w:r>
    </w:p>
    <w:p w14:paraId="4AD343F7"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McKenna, Robin. 2015. Assertion, Complexity, and Sincerity. </w:t>
      </w:r>
      <w:r w:rsidRPr="007E18AB">
        <w:rPr>
          <w:rFonts w:ascii="Baskerville Old Face" w:eastAsia="Times New Roman" w:hAnsi="Baskerville Old Face"/>
          <w:i/>
          <w:iCs/>
          <w:color w:val="auto"/>
          <w:bdr w:val="none" w:sz="0" w:space="0" w:color="auto"/>
        </w:rPr>
        <w:t>Australasian Journal of Philosophy</w:t>
      </w:r>
      <w:r w:rsidRPr="007E18AB">
        <w:rPr>
          <w:rFonts w:ascii="Baskerville Old Face" w:eastAsia="Times New Roman" w:hAnsi="Baskerville Old Face"/>
          <w:color w:val="auto"/>
          <w:bdr w:val="none" w:sz="0" w:space="0" w:color="auto"/>
        </w:rPr>
        <w:t xml:space="preserve"> 93 (4) (October 2): 782–798.</w:t>
      </w:r>
    </w:p>
    <w:p w14:paraId="25E32CB4"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Meibauer, Jörg . 2005. Lying and Falsely Implicating. </w:t>
      </w:r>
      <w:r w:rsidRPr="007E18AB">
        <w:rPr>
          <w:rFonts w:ascii="Baskerville Old Face" w:eastAsia="Times New Roman" w:hAnsi="Baskerville Old Face"/>
          <w:i/>
          <w:iCs/>
          <w:color w:val="auto"/>
          <w:bdr w:val="none" w:sz="0" w:space="0" w:color="auto"/>
        </w:rPr>
        <w:t>Journal of Pragmatics</w:t>
      </w:r>
      <w:r w:rsidRPr="007E18AB">
        <w:rPr>
          <w:rFonts w:ascii="Baskerville Old Face" w:eastAsia="Times New Roman" w:hAnsi="Baskerville Old Face"/>
          <w:color w:val="auto"/>
          <w:bdr w:val="none" w:sz="0" w:space="0" w:color="auto"/>
        </w:rPr>
        <w:t xml:space="preserve"> 37(9): 1373–1399.</w:t>
      </w:r>
    </w:p>
    <w:p w14:paraId="1736C44B" w14:textId="6BB97859"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Meibauer, Jörg. 2011. On Lying: Intentionality, Implicature, and Imprecision. </w:t>
      </w:r>
      <w:r w:rsidRPr="007E18AB">
        <w:rPr>
          <w:rFonts w:ascii="Baskerville Old Face" w:eastAsia="Times New Roman" w:hAnsi="Baskerville Old Face"/>
          <w:i/>
          <w:iCs/>
          <w:color w:val="auto"/>
          <w:bdr w:val="none" w:sz="0" w:space="0" w:color="auto"/>
        </w:rPr>
        <w:t>Intercultural Pragmatics</w:t>
      </w:r>
      <w:r w:rsidRPr="007E18AB">
        <w:rPr>
          <w:rFonts w:ascii="Baskerville Old Face" w:eastAsia="Times New Roman" w:hAnsi="Baskerville Old Face"/>
          <w:color w:val="auto"/>
          <w:bdr w:val="none" w:sz="0" w:space="0" w:color="auto"/>
        </w:rPr>
        <w:t xml:space="preserve"> 2 (8): 277–292. </w:t>
      </w:r>
    </w:p>
    <w:p w14:paraId="2B152EFD"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Meibauer, Jörg. 2014. </w:t>
      </w:r>
      <w:r w:rsidRPr="007E18AB">
        <w:rPr>
          <w:rFonts w:ascii="Baskerville Old Face" w:eastAsia="Times New Roman" w:hAnsi="Baskerville Old Face"/>
          <w:i/>
          <w:iCs/>
          <w:color w:val="auto"/>
          <w:bdr w:val="none" w:sz="0" w:space="0" w:color="auto"/>
        </w:rPr>
        <w:t>Lying at the semantic-pragmatic interface</w:t>
      </w:r>
      <w:r w:rsidRPr="007E18AB">
        <w:rPr>
          <w:rFonts w:ascii="Baskerville Old Face" w:eastAsia="Times New Roman" w:hAnsi="Baskerville Old Face"/>
          <w:color w:val="auto"/>
          <w:bdr w:val="none" w:sz="0" w:space="0" w:color="auto"/>
        </w:rPr>
        <w:t xml:space="preserve">. Berlin: De Gruyter. </w:t>
      </w:r>
    </w:p>
    <w:p w14:paraId="66B86D29"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i/>
          <w:iCs/>
          <w:color w:val="auto"/>
          <w:bdr w:val="none" w:sz="0" w:space="0" w:color="auto"/>
        </w:rPr>
      </w:pPr>
      <w:r w:rsidRPr="007E18AB">
        <w:rPr>
          <w:rFonts w:ascii="Baskerville Old Face" w:eastAsia="Times New Roman" w:hAnsi="Baskerville Old Face"/>
          <w:color w:val="auto"/>
          <w:bdr w:val="none" w:sz="0" w:space="0" w:color="auto"/>
        </w:rPr>
        <w:t xml:space="preserve">Meibauer, Jörg. 2014b. Bald-Faced Lies as Acts of Verbal Aggression. </w:t>
      </w:r>
      <w:r w:rsidRPr="007E18AB">
        <w:rPr>
          <w:rFonts w:ascii="Baskerville Old Face" w:eastAsia="Times New Roman" w:hAnsi="Baskerville Old Face"/>
          <w:i/>
          <w:iCs/>
          <w:color w:val="auto"/>
          <w:bdr w:val="none" w:sz="0" w:space="0" w:color="auto"/>
        </w:rPr>
        <w:t>Journal of Language Aggression and Conflict</w:t>
      </w:r>
      <w:r w:rsidRPr="007E18AB">
        <w:rPr>
          <w:rFonts w:ascii="Baskerville Old Face" w:eastAsia="Times New Roman" w:hAnsi="Baskerville Old Face"/>
          <w:color w:val="auto"/>
          <w:bdr w:val="none" w:sz="0" w:space="0" w:color="auto"/>
        </w:rPr>
        <w:t xml:space="preserve"> 2 (1): 127–50. doi:10.1075/jlac.2.1.05mei.</w:t>
      </w:r>
    </w:p>
    <w:p w14:paraId="4C40A226"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i/>
          <w:iCs/>
          <w:color w:val="auto"/>
          <w:bdr w:val="none" w:sz="0" w:space="0" w:color="auto"/>
        </w:rPr>
      </w:pPr>
      <w:r w:rsidRPr="007E18AB">
        <w:rPr>
          <w:rFonts w:ascii="Baskerville Old Face" w:eastAsia="Times New Roman" w:hAnsi="Baskerville Old Face"/>
          <w:color w:val="auto"/>
          <w:bdr w:val="none" w:sz="0" w:space="0" w:color="auto"/>
        </w:rPr>
        <w:t xml:space="preserve">Meibauer, Jörg. 2014c. A Truth That’s Told with Bad Intent: Lying and Implicit Content. </w:t>
      </w:r>
      <w:r w:rsidRPr="007E18AB">
        <w:rPr>
          <w:rFonts w:ascii="Baskerville Old Face" w:eastAsia="Times New Roman" w:hAnsi="Baskerville Old Face"/>
          <w:i/>
          <w:iCs/>
          <w:color w:val="auto"/>
          <w:bdr w:val="none" w:sz="0" w:space="0" w:color="auto"/>
        </w:rPr>
        <w:t>Belgian Journal of Linguistics</w:t>
      </w:r>
      <w:r w:rsidRPr="007E18AB">
        <w:rPr>
          <w:rFonts w:ascii="Baskerville Old Face" w:eastAsia="Times New Roman" w:hAnsi="Baskerville Old Face"/>
          <w:color w:val="auto"/>
          <w:bdr w:val="none" w:sz="0" w:space="0" w:color="auto"/>
        </w:rPr>
        <w:t xml:space="preserve"> 28: 97–118. doi:10.1075/bjl.28.05mei.</w:t>
      </w:r>
    </w:p>
    <w:p w14:paraId="669966FE"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lastRenderedPageBreak/>
        <w:t>Meibauer, Jörg. 2016. Understanding Bald-Faced Lies.</w:t>
      </w:r>
      <w:r w:rsidRPr="007E18AB">
        <w:rPr>
          <w:rFonts w:ascii="Baskerville Old Face" w:eastAsia="Times New Roman" w:hAnsi="Baskerville Old Face"/>
          <w:i/>
          <w:iCs/>
          <w:color w:val="auto"/>
          <w:bdr w:val="none" w:sz="0" w:space="0" w:color="auto"/>
        </w:rPr>
        <w:t xml:space="preserve"> International Review of Pragmatics </w:t>
      </w:r>
      <w:r w:rsidRPr="007E18AB">
        <w:rPr>
          <w:rFonts w:ascii="Baskerville Old Face" w:eastAsia="Times New Roman" w:hAnsi="Baskerville Old Face"/>
          <w:color w:val="auto"/>
          <w:bdr w:val="none" w:sz="0" w:space="0" w:color="auto"/>
        </w:rPr>
        <w:t>8 (2): 247–70. doi:10.1163/18773109-00802004.</w:t>
      </w:r>
    </w:p>
    <w:p w14:paraId="2610FA4A"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Mele, Alfred. 1992. </w:t>
      </w:r>
      <w:r w:rsidRPr="007E18AB">
        <w:rPr>
          <w:rFonts w:ascii="Baskerville Old Face" w:eastAsia="Times New Roman" w:hAnsi="Baskerville Old Face"/>
          <w:i/>
          <w:iCs/>
          <w:color w:val="auto"/>
          <w:bdr w:val="none" w:sz="0" w:space="0" w:color="auto"/>
        </w:rPr>
        <w:t xml:space="preserve">Springs of Action. </w:t>
      </w:r>
      <w:r w:rsidRPr="007E18AB">
        <w:rPr>
          <w:rFonts w:ascii="Baskerville Old Face" w:eastAsia="Times New Roman" w:hAnsi="Baskerville Old Face"/>
          <w:color w:val="auto"/>
          <w:bdr w:val="none" w:sz="0" w:space="0" w:color="auto"/>
        </w:rPr>
        <w:t>Oxford: Oxford University Press.</w:t>
      </w:r>
    </w:p>
    <w:p w14:paraId="745E9E74"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Mikhail, J. 2011. </w:t>
      </w:r>
      <w:r w:rsidRPr="007E18AB">
        <w:rPr>
          <w:rFonts w:ascii="Baskerville Old Face" w:eastAsia="Times New Roman" w:hAnsi="Baskerville Old Face"/>
          <w:i/>
          <w:iCs/>
          <w:color w:val="auto"/>
          <w:bdr w:val="none" w:sz="0" w:space="0" w:color="auto"/>
        </w:rPr>
        <w:t>Elements of moral cognition: Rawls' linguistic analogy and the cognitive science of moral and legal judgment</w:t>
      </w:r>
      <w:r w:rsidRPr="007E18AB">
        <w:rPr>
          <w:rFonts w:ascii="Baskerville Old Face" w:eastAsia="Times New Roman" w:hAnsi="Baskerville Old Face"/>
          <w:color w:val="auto"/>
          <w:bdr w:val="none" w:sz="0" w:space="0" w:color="auto"/>
        </w:rPr>
        <w:t>. Cambridge University Press.</w:t>
      </w:r>
    </w:p>
    <w:p w14:paraId="6CF1C378"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Mikkonen, Jukka. 2010. Implicit Assertions in Literary Fiction. </w:t>
      </w:r>
      <w:r w:rsidRPr="007E18AB">
        <w:rPr>
          <w:rFonts w:ascii="Baskerville Old Face" w:eastAsia="Times New Roman" w:hAnsi="Baskerville Old Face"/>
          <w:i/>
          <w:iCs/>
          <w:color w:val="auto"/>
          <w:bdr w:val="none" w:sz="0" w:space="0" w:color="auto"/>
        </w:rPr>
        <w:t>Proceedings of the European Society for Aesthetics</w:t>
      </w:r>
      <w:r w:rsidRPr="007E18AB">
        <w:rPr>
          <w:rFonts w:ascii="Baskerville Old Face" w:eastAsia="Times New Roman" w:hAnsi="Baskerville Old Face"/>
          <w:color w:val="auto"/>
          <w:bdr w:val="none" w:sz="0" w:space="0" w:color="auto"/>
        </w:rPr>
        <w:t xml:space="preserve"> 2 (1960): 312–30.</w:t>
      </w:r>
    </w:p>
    <w:p w14:paraId="11E4D233" w14:textId="77777777" w:rsidR="003E31D4" w:rsidRPr="003016CF"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lang w:val="fr-FR"/>
        </w:rPr>
      </w:pPr>
      <w:r w:rsidRPr="003016CF">
        <w:rPr>
          <w:rFonts w:ascii="Baskerville Old Face" w:eastAsia="Times New Roman" w:hAnsi="Baskerville Old Face"/>
          <w:color w:val="auto"/>
          <w:bdr w:val="none" w:sz="0" w:space="0" w:color="auto"/>
          <w:lang w:val="fr-FR"/>
        </w:rPr>
        <w:t xml:space="preserve">Montaigne, Michel. 1595 [E]. </w:t>
      </w:r>
      <w:r w:rsidRPr="003016CF">
        <w:rPr>
          <w:rFonts w:ascii="Baskerville Old Face" w:eastAsia="Times New Roman" w:hAnsi="Baskerville Old Face"/>
          <w:i/>
          <w:iCs/>
          <w:color w:val="auto"/>
          <w:bdr w:val="none" w:sz="0" w:space="0" w:color="auto"/>
          <w:lang w:val="fr-FR"/>
        </w:rPr>
        <w:t xml:space="preserve">Essais. </w:t>
      </w:r>
      <w:r w:rsidRPr="003016CF">
        <w:rPr>
          <w:rFonts w:ascii="Baskerville Old Face" w:eastAsia="Times New Roman" w:hAnsi="Baskerville Old Face"/>
          <w:color w:val="auto"/>
          <w:bdr w:val="none" w:sz="0" w:space="0" w:color="auto"/>
          <w:lang w:val="fr-FR"/>
        </w:rPr>
        <w:t>Verdun: P. Villey et Saulnier.</w:t>
      </w:r>
    </w:p>
    <w:p w14:paraId="1260AEE5"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Montminy, M. 2013. The Single Norm of Assertion. In A. Capone, F. Lo Piparo, &amp; M. Carapezza (Eds.), </w:t>
      </w:r>
      <w:r w:rsidRPr="007E18AB">
        <w:rPr>
          <w:rFonts w:ascii="Baskerville Old Face" w:eastAsia="Times New Roman" w:hAnsi="Baskerville Old Face"/>
          <w:i/>
          <w:iCs/>
          <w:color w:val="auto"/>
          <w:bdr w:val="none" w:sz="0" w:space="0" w:color="auto"/>
        </w:rPr>
        <w:t>Perspectives on Pragmatics and Philosophy</w:t>
      </w:r>
      <w:r w:rsidRPr="007E18AB">
        <w:rPr>
          <w:rFonts w:ascii="Baskerville Old Face" w:eastAsia="Times New Roman" w:hAnsi="Baskerville Old Face"/>
          <w:color w:val="auto"/>
          <w:bdr w:val="none" w:sz="0" w:space="0" w:color="auto"/>
        </w:rPr>
        <w:t>: 35–52.</w:t>
      </w:r>
    </w:p>
    <w:p w14:paraId="22223BCB"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Moore, George. 1966. </w:t>
      </w:r>
      <w:r w:rsidRPr="007E18AB">
        <w:rPr>
          <w:rFonts w:ascii="Baskerville Old Face" w:eastAsia="Times New Roman" w:hAnsi="Baskerville Old Face"/>
          <w:i/>
          <w:iCs/>
          <w:color w:val="auto"/>
          <w:bdr w:val="none" w:sz="0" w:space="0" w:color="auto"/>
        </w:rPr>
        <w:t>Ethics</w:t>
      </w:r>
      <w:r w:rsidRPr="007E18AB">
        <w:rPr>
          <w:rFonts w:ascii="Baskerville Old Face" w:eastAsia="Times New Roman" w:hAnsi="Baskerville Old Face"/>
          <w:color w:val="auto"/>
          <w:bdr w:val="none" w:sz="0" w:space="0" w:color="auto"/>
        </w:rPr>
        <w:t xml:space="preserve"> (2nd ed.), Oxford: Oxford University Press.</w:t>
      </w:r>
    </w:p>
    <w:p w14:paraId="165CA1DB"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Moore, George. 1993. </w:t>
      </w:r>
      <w:r w:rsidRPr="007E18AB">
        <w:rPr>
          <w:rFonts w:ascii="Baskerville Old Face" w:eastAsia="Times New Roman" w:hAnsi="Baskerville Old Face"/>
          <w:i/>
          <w:iCs/>
          <w:color w:val="auto"/>
          <w:bdr w:val="none" w:sz="0" w:space="0" w:color="auto"/>
        </w:rPr>
        <w:t>Selected Essays</w:t>
      </w:r>
      <w:r w:rsidRPr="007E18AB">
        <w:rPr>
          <w:rFonts w:ascii="Baskerville Old Face" w:eastAsia="Times New Roman" w:hAnsi="Baskerville Old Face"/>
          <w:color w:val="auto"/>
          <w:bdr w:val="none" w:sz="0" w:space="0" w:color="auto"/>
        </w:rPr>
        <w:t>. London: Routledge. </w:t>
      </w:r>
    </w:p>
    <w:p w14:paraId="7ABA107E"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Moran, Richard. 2005. Getting Told and Being Believed. </w:t>
      </w:r>
      <w:r w:rsidRPr="007E18AB">
        <w:rPr>
          <w:rFonts w:ascii="Baskerville Old Face" w:eastAsia="Times New Roman" w:hAnsi="Baskerville Old Face"/>
          <w:i/>
          <w:iCs/>
          <w:color w:val="auto"/>
          <w:bdr w:val="none" w:sz="0" w:space="0" w:color="auto"/>
        </w:rPr>
        <w:t>Philosophers’ Imprint.</w:t>
      </w:r>
      <w:r w:rsidRPr="007E18AB">
        <w:rPr>
          <w:rFonts w:ascii="Baskerville Old Face" w:eastAsia="Times New Roman" w:hAnsi="Baskerville Old Face"/>
          <w:color w:val="auto"/>
          <w:bdr w:val="none" w:sz="0" w:space="0" w:color="auto"/>
        </w:rPr>
        <w:t xml:space="preserve"> 5(5).</w:t>
      </w:r>
    </w:p>
    <w:p w14:paraId="4F17ABFB"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Moran, Richard. 2005. Problems with sincerity. </w:t>
      </w:r>
      <w:r w:rsidRPr="007E18AB">
        <w:rPr>
          <w:rFonts w:ascii="Baskerville Old Face" w:eastAsia="Times New Roman" w:hAnsi="Baskerville Old Face"/>
          <w:i/>
          <w:iCs/>
          <w:color w:val="auto"/>
          <w:bdr w:val="none" w:sz="0" w:space="0" w:color="auto"/>
        </w:rPr>
        <w:t xml:space="preserve">Proceedings of the Aristotelian Society </w:t>
      </w:r>
      <w:r w:rsidRPr="007E18AB">
        <w:rPr>
          <w:rFonts w:ascii="Baskerville Old Face" w:eastAsia="Times New Roman" w:hAnsi="Baskerville Old Face"/>
          <w:color w:val="auto"/>
          <w:bdr w:val="none" w:sz="0" w:space="0" w:color="auto"/>
        </w:rPr>
        <w:t>105: 325–345.</w:t>
      </w:r>
    </w:p>
    <w:p w14:paraId="5A2D9FE9"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Nagel, T., 1970. </w:t>
      </w:r>
      <w:r w:rsidRPr="007E18AB">
        <w:rPr>
          <w:rFonts w:ascii="Baskerville Old Face" w:eastAsia="Times New Roman" w:hAnsi="Baskerville Old Face"/>
          <w:i/>
          <w:iCs/>
          <w:color w:val="auto"/>
          <w:bdr w:val="none" w:sz="0" w:space="0" w:color="auto"/>
        </w:rPr>
        <w:t>The Possibility of Altruism.</w:t>
      </w:r>
      <w:r w:rsidRPr="007E18AB">
        <w:rPr>
          <w:rFonts w:ascii="Baskerville Old Face" w:eastAsia="Times New Roman" w:hAnsi="Baskerville Old Face"/>
          <w:color w:val="auto"/>
          <w:bdr w:val="none" w:sz="0" w:space="0" w:color="auto"/>
        </w:rPr>
        <w:t xml:space="preserve"> Princeton: Princeton University Press.</w:t>
      </w:r>
    </w:p>
    <w:p w14:paraId="235CA4C8"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Newey, G., 1997. Political Lying: A Defense. </w:t>
      </w:r>
      <w:r w:rsidRPr="007E18AB">
        <w:rPr>
          <w:rFonts w:ascii="Baskerville Old Face" w:eastAsia="Times New Roman" w:hAnsi="Baskerville Old Face"/>
          <w:i/>
          <w:iCs/>
          <w:color w:val="auto"/>
          <w:bdr w:val="none" w:sz="0" w:space="0" w:color="auto"/>
        </w:rPr>
        <w:t>Public Affairs Quarterly</w:t>
      </w:r>
      <w:r w:rsidRPr="007E18AB">
        <w:rPr>
          <w:rFonts w:ascii="Baskerville Old Face" w:eastAsia="Times New Roman" w:hAnsi="Baskerville Old Face"/>
          <w:color w:val="auto"/>
          <w:bdr w:val="none" w:sz="0" w:space="0" w:color="auto"/>
        </w:rPr>
        <w:t xml:space="preserve"> 11: 93–116.</w:t>
      </w:r>
    </w:p>
    <w:p w14:paraId="342A5F27"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Owens, David. 2008. Promising without Intending. </w:t>
      </w:r>
      <w:r w:rsidRPr="007E18AB">
        <w:rPr>
          <w:rFonts w:ascii="Baskerville Old Face" w:eastAsia="Times New Roman" w:hAnsi="Baskerville Old Face"/>
          <w:i/>
          <w:iCs/>
          <w:color w:val="auto"/>
          <w:bdr w:val="none" w:sz="0" w:space="0" w:color="auto"/>
        </w:rPr>
        <w:t>The Journal of Philosophy</w:t>
      </w:r>
      <w:r w:rsidRPr="007E18AB">
        <w:rPr>
          <w:rFonts w:ascii="Baskerville Old Face" w:eastAsia="Times New Roman" w:hAnsi="Baskerville Old Face"/>
          <w:color w:val="auto"/>
          <w:bdr w:val="none" w:sz="0" w:space="0" w:color="auto"/>
        </w:rPr>
        <w:t xml:space="preserve"> 105(12): 737–755. </w:t>
      </w:r>
    </w:p>
    <w:p w14:paraId="5891347B" w14:textId="77777777" w:rsidR="003E31D4" w:rsidRPr="007E18AB" w:rsidRDefault="003D6BF6"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hyperlink r:id="rId24" w:history="1">
        <w:r w:rsidR="003E31D4" w:rsidRPr="007E18AB">
          <w:rPr>
            <w:rFonts w:ascii="Baskerville Old Face" w:eastAsia="Times New Roman" w:hAnsi="Baskerville Old Face"/>
            <w:color w:val="auto"/>
            <w:bdr w:val="none" w:sz="0" w:space="0" w:color="auto"/>
          </w:rPr>
          <w:t xml:space="preserve">Pagin, Peter. 2015. Assertion, In E. N. Zalta (ed.), </w:t>
        </w:r>
        <w:r w:rsidR="003E31D4" w:rsidRPr="007E18AB">
          <w:rPr>
            <w:rFonts w:ascii="Baskerville Old Face" w:eastAsia="Times New Roman" w:hAnsi="Baskerville Old Face"/>
            <w:i/>
            <w:iCs/>
            <w:color w:val="auto"/>
            <w:bdr w:val="none" w:sz="0" w:space="0" w:color="auto"/>
          </w:rPr>
          <w:t>Stanford Encyclopaedia of Philosophy (Spring 2015 edition),</w:t>
        </w:r>
        <w:r w:rsidR="003E31D4" w:rsidRPr="007E18AB">
          <w:rPr>
            <w:rFonts w:ascii="Baskerville Old Face" w:eastAsia="Times New Roman" w:hAnsi="Baskerville Old Face"/>
            <w:color w:val="auto"/>
            <w:bdr w:val="none" w:sz="0" w:space="0" w:color="auto"/>
          </w:rPr>
          <w:t xml:space="preserve"> &lt;</w:t>
        </w:r>
        <w:r w:rsidR="003E31D4" w:rsidRPr="007E18AB">
          <w:rPr>
            <w:rFonts w:ascii="Baskerville Old Face" w:eastAsia="Times New Roman" w:hAnsi="Baskerville Old Face"/>
            <w:color w:val="auto"/>
            <w:u w:val="single"/>
            <w:bdr w:val="none" w:sz="0" w:space="0" w:color="auto"/>
          </w:rPr>
          <w:t>http://plato.stanford.edu/archives/spr2015/entries/assertion/</w:t>
        </w:r>
        <w:r w:rsidR="003E31D4" w:rsidRPr="007E18AB">
          <w:rPr>
            <w:rFonts w:ascii="Baskerville Old Face" w:eastAsia="Times New Roman" w:hAnsi="Baskerville Old Face"/>
            <w:color w:val="auto"/>
            <w:bdr w:val="none" w:sz="0" w:space="0" w:color="auto"/>
          </w:rPr>
          <w:t xml:space="preserve">&gt;.  </w:t>
        </w:r>
      </w:hyperlink>
    </w:p>
    <w:p w14:paraId="5597404D"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Pagin, Peter. 2016. Problems with Norms of Assertion. </w:t>
      </w:r>
      <w:r w:rsidRPr="007E18AB">
        <w:rPr>
          <w:rFonts w:ascii="Baskerville Old Face" w:eastAsia="Times New Roman" w:hAnsi="Baskerville Old Face"/>
          <w:i/>
          <w:iCs/>
          <w:color w:val="auto"/>
          <w:bdr w:val="none" w:sz="0" w:space="0" w:color="auto"/>
        </w:rPr>
        <w:t>Philosophy and Phenomenological Research</w:t>
      </w:r>
      <w:r w:rsidRPr="007E18AB">
        <w:rPr>
          <w:rFonts w:ascii="Baskerville Old Face" w:eastAsia="Times New Roman" w:hAnsi="Baskerville Old Face"/>
          <w:color w:val="auto"/>
          <w:bdr w:val="none" w:sz="0" w:space="0" w:color="auto"/>
        </w:rPr>
        <w:t xml:space="preserve"> 93 (1): 178–207. doi:10.1111/phpr.12209. </w:t>
      </w:r>
    </w:p>
    <w:p w14:paraId="268AC036"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Papafragou, A. 2006. Epistemic modality and truth conditions. </w:t>
      </w:r>
      <w:r w:rsidRPr="007E18AB">
        <w:rPr>
          <w:rFonts w:ascii="Baskerville Old Face" w:eastAsia="Times New Roman" w:hAnsi="Baskerville Old Face"/>
          <w:i/>
          <w:iCs/>
          <w:color w:val="auto"/>
          <w:bdr w:val="none" w:sz="0" w:space="0" w:color="auto"/>
        </w:rPr>
        <w:t>Lingua</w:t>
      </w:r>
      <w:r w:rsidRPr="007E18AB">
        <w:rPr>
          <w:rFonts w:ascii="Baskerville Old Face" w:eastAsia="Times New Roman" w:hAnsi="Baskerville Old Face"/>
          <w:color w:val="auto"/>
          <w:bdr w:val="none" w:sz="0" w:space="0" w:color="auto"/>
        </w:rPr>
        <w:t xml:space="preserve"> 116(10), 1688–1702. http://doi.org/10.1016/j.lingua.2005.05.009.</w:t>
      </w:r>
    </w:p>
    <w:p w14:paraId="33FCA339"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Parsons, T. 1978. Review of John Woods: Logic of Fiction. </w:t>
      </w:r>
      <w:r w:rsidRPr="007E18AB">
        <w:rPr>
          <w:rFonts w:ascii="Baskerville Old Face" w:eastAsia="Times New Roman" w:hAnsi="Baskerville Old Face"/>
          <w:i/>
          <w:iCs/>
          <w:color w:val="auto"/>
          <w:bdr w:val="none" w:sz="0" w:space="0" w:color="auto"/>
        </w:rPr>
        <w:t>Synthese</w:t>
      </w:r>
      <w:r w:rsidRPr="007E18AB">
        <w:rPr>
          <w:rFonts w:ascii="Baskerville Old Face" w:eastAsia="Times New Roman" w:hAnsi="Baskerville Old Face"/>
          <w:color w:val="auto"/>
          <w:bdr w:val="none" w:sz="0" w:space="0" w:color="auto"/>
        </w:rPr>
        <w:t>, 39, 155-164.</w:t>
      </w:r>
    </w:p>
    <w:p w14:paraId="7E0E7FBF"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Peirce, Charles S. [CP] </w:t>
      </w:r>
      <w:r w:rsidRPr="007E18AB">
        <w:rPr>
          <w:rFonts w:ascii="Baskerville Old Face" w:eastAsia="Times New Roman" w:hAnsi="Baskerville Old Face"/>
          <w:i/>
          <w:iCs/>
          <w:color w:val="auto"/>
          <w:bdr w:val="none" w:sz="0" w:space="0" w:color="auto"/>
        </w:rPr>
        <w:t>Collected Papers of Charles Sanders Peirce</w:t>
      </w:r>
      <w:r w:rsidRPr="007E18AB">
        <w:rPr>
          <w:rFonts w:ascii="Baskerville Old Face" w:eastAsia="Times New Roman" w:hAnsi="Baskerville Old Face"/>
          <w:color w:val="auto"/>
          <w:bdr w:val="none" w:sz="0" w:space="0" w:color="auto"/>
        </w:rPr>
        <w:t xml:space="preserve">, 8 vols. Edited by Charles Hartshorne, Paul Weiss, and Arthur W. Burks (Harvard University Press, Cambridge, Massachusetts, 1931–1958). </w:t>
      </w:r>
    </w:p>
    <w:p w14:paraId="0D47AB84"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Peirce, Charles S. [MS] </w:t>
      </w:r>
      <w:r w:rsidRPr="007E18AB">
        <w:rPr>
          <w:rFonts w:ascii="Baskerville Old Face" w:eastAsia="Times New Roman" w:hAnsi="Baskerville Old Face"/>
          <w:i/>
          <w:iCs/>
          <w:color w:val="auto"/>
          <w:bdr w:val="none" w:sz="0" w:space="0" w:color="auto"/>
        </w:rPr>
        <w:t xml:space="preserve">The Charles S. Peirce Papers </w:t>
      </w:r>
      <w:r w:rsidRPr="007E18AB">
        <w:rPr>
          <w:rFonts w:ascii="Baskerville Old Face" w:eastAsia="Times New Roman" w:hAnsi="Baskerville Old Face"/>
          <w:color w:val="auto"/>
          <w:bdr w:val="none" w:sz="0" w:space="0" w:color="auto"/>
        </w:rPr>
        <w:t xml:space="preserve">(Cambridge: Harvard University Library, 1966, microfilm, 33 reels including supplement) </w:t>
      </w:r>
    </w:p>
    <w:p w14:paraId="118B9470" w14:textId="5129AD04" w:rsidR="003E31D4"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Pelling, Charlie. 2013. Assertion and Safety. </w:t>
      </w:r>
      <w:r w:rsidRPr="007E18AB">
        <w:rPr>
          <w:rFonts w:ascii="Baskerville Old Face" w:eastAsia="Times New Roman" w:hAnsi="Baskerville Old Face"/>
          <w:i/>
          <w:iCs/>
          <w:color w:val="auto"/>
          <w:bdr w:val="none" w:sz="0" w:space="0" w:color="auto"/>
        </w:rPr>
        <w:t>Synthese</w:t>
      </w:r>
      <w:r w:rsidRPr="007E18AB">
        <w:rPr>
          <w:rFonts w:ascii="Baskerville Old Face" w:eastAsia="Times New Roman" w:hAnsi="Baskerville Old Face"/>
          <w:color w:val="auto"/>
          <w:bdr w:val="none" w:sz="0" w:space="0" w:color="auto"/>
        </w:rPr>
        <w:t xml:space="preserve"> 190 (17): 3777–96. doi:10.1007/s11229-012-0223-7.</w:t>
      </w:r>
    </w:p>
    <w:p w14:paraId="46DF5668" w14:textId="6D852F50" w:rsidR="00EB520D" w:rsidRPr="00EB520D" w:rsidRDefault="00EB520D" w:rsidP="00EB520D">
      <w:pPr>
        <w:pStyle w:val="Bibliografia1"/>
        <w:widowControl w:val="0"/>
        <w:adjustRightInd w:val="0"/>
        <w:snapToGrid w:val="0"/>
        <w:spacing w:before="120" w:after="120" w:line="276" w:lineRule="auto"/>
        <w:jc w:val="both"/>
        <w:rPr>
          <w:rFonts w:ascii="Baskerville Old Face" w:eastAsia="Times New Roman" w:hAnsi="Baskerville Old Face"/>
          <w:bdr w:val="none" w:sz="0" w:space="0" w:color="auto"/>
          <w:lang w:val="en-GB"/>
        </w:rPr>
      </w:pPr>
      <w:r>
        <w:rPr>
          <w:rFonts w:ascii="Baskerville Old Face" w:eastAsia="Times New Roman" w:hAnsi="Baskerville Old Face"/>
          <w:bdr w:val="none" w:sz="0" w:space="0" w:color="auto"/>
          <w:lang w:val="en-GB"/>
        </w:rPr>
        <w:t>Pelling, C. 2013b</w:t>
      </w:r>
      <w:r w:rsidRPr="00EB520D">
        <w:rPr>
          <w:rFonts w:ascii="Baskerville Old Face" w:eastAsia="Times New Roman" w:hAnsi="Baskerville Old Face"/>
          <w:bdr w:val="none" w:sz="0" w:space="0" w:color="auto"/>
          <w:lang w:val="en-GB"/>
        </w:rPr>
        <w:t xml:space="preserve">. Assertion and the Provision of Knowledge. </w:t>
      </w:r>
      <w:r w:rsidRPr="00EB520D">
        <w:rPr>
          <w:rFonts w:ascii="Baskerville Old Face" w:eastAsia="Times New Roman" w:hAnsi="Baskerville Old Face"/>
          <w:i/>
          <w:iCs/>
          <w:bdr w:val="none" w:sz="0" w:space="0" w:color="auto"/>
          <w:lang w:val="en-GB"/>
        </w:rPr>
        <w:t>The Philosophical Quarterly</w:t>
      </w:r>
      <w:r w:rsidRPr="00EB520D">
        <w:rPr>
          <w:rFonts w:ascii="Baskerville Old Face" w:eastAsia="Times New Roman" w:hAnsi="Baskerville Old Face"/>
          <w:bdr w:val="none" w:sz="0" w:space="0" w:color="auto"/>
          <w:lang w:val="en-GB"/>
        </w:rPr>
        <w:t xml:space="preserve"> </w:t>
      </w:r>
      <w:r w:rsidRPr="00EB520D">
        <w:rPr>
          <w:rFonts w:ascii="Baskerville Old Face" w:eastAsia="Times New Roman" w:hAnsi="Baskerville Old Face"/>
          <w:i/>
          <w:iCs/>
          <w:bdr w:val="none" w:sz="0" w:space="0" w:color="auto"/>
          <w:lang w:val="en-GB"/>
        </w:rPr>
        <w:t>63</w:t>
      </w:r>
      <w:r w:rsidRPr="00EB520D">
        <w:rPr>
          <w:rFonts w:ascii="Baskerville Old Face" w:eastAsia="Times New Roman" w:hAnsi="Baskerville Old Face"/>
          <w:bdr w:val="none" w:sz="0" w:space="0" w:color="auto"/>
          <w:lang w:val="en-GB"/>
        </w:rPr>
        <w:t>(251). http://doi.org/10.1111/1467-9213.12013</w:t>
      </w:r>
    </w:p>
    <w:p w14:paraId="32CA49FB"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Pepp, Jessica. forthcoming. </w:t>
      </w:r>
      <w:r w:rsidRPr="007E18AB">
        <w:rPr>
          <w:rFonts w:ascii="Baskerville Old Face" w:eastAsia="Times New Roman" w:hAnsi="Baskerville Old Face"/>
          <w:i/>
          <w:iCs/>
          <w:color w:val="auto"/>
          <w:bdr w:val="none" w:sz="0" w:space="0" w:color="auto"/>
        </w:rPr>
        <w:t xml:space="preserve">Truth Serum, Liar Serum, and Some Problems about Saying what You Think is False. </w:t>
      </w:r>
      <w:r w:rsidRPr="007E18AB">
        <w:rPr>
          <w:rFonts w:ascii="Baskerville Old Face" w:eastAsia="Times New Roman" w:hAnsi="Baskerville Old Face"/>
          <w:color w:val="auto"/>
          <w:bdr w:val="none" w:sz="0" w:space="0" w:color="auto"/>
        </w:rPr>
        <w:t xml:space="preserve">In E. Michaelson and A. Stokke (eds.), </w:t>
      </w:r>
      <w:r w:rsidRPr="007E18AB">
        <w:rPr>
          <w:rFonts w:ascii="Baskerville Old Face" w:eastAsia="Times New Roman" w:hAnsi="Baskerville Old Face"/>
          <w:i/>
          <w:iCs/>
          <w:color w:val="auto"/>
          <w:bdr w:val="none" w:sz="0" w:space="0" w:color="auto"/>
        </w:rPr>
        <w:t>Lying</w:t>
      </w:r>
      <w:r w:rsidRPr="007E18AB">
        <w:rPr>
          <w:rFonts w:ascii="Baskerville Old Face" w:eastAsia="Times New Roman" w:hAnsi="Baskerville Old Face"/>
          <w:color w:val="auto"/>
          <w:bdr w:val="none" w:sz="0" w:space="0" w:color="auto"/>
        </w:rPr>
        <w:t>. Oxford: Oxford University Press.</w:t>
      </w:r>
    </w:p>
    <w:p w14:paraId="1584EBFE" w14:textId="77777777" w:rsidR="003E31D4" w:rsidRPr="003016CF"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lang w:val="it-IT"/>
        </w:rPr>
      </w:pPr>
      <w:r w:rsidRPr="003016CF">
        <w:rPr>
          <w:rFonts w:ascii="Baskerville Old Face" w:eastAsia="Times New Roman" w:hAnsi="Baskerville Old Face"/>
          <w:color w:val="auto"/>
          <w:bdr w:val="none" w:sz="0" w:space="0" w:color="auto"/>
          <w:lang w:val="it-IT"/>
        </w:rPr>
        <w:t xml:space="preserve">Peter Lombard. [SEN] </w:t>
      </w:r>
      <w:r w:rsidRPr="003016CF">
        <w:rPr>
          <w:rFonts w:ascii="Baskerville Old Face" w:eastAsia="Times New Roman" w:hAnsi="Baskerville Old Face"/>
          <w:i/>
          <w:iCs/>
          <w:color w:val="auto"/>
          <w:bdr w:val="none" w:sz="0" w:space="0" w:color="auto"/>
          <w:lang w:val="it-IT"/>
        </w:rPr>
        <w:t>Libri Quattuor Sententiarum.</w:t>
      </w:r>
    </w:p>
    <w:p w14:paraId="275E1F87"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Plantinga, Alvin. 1978. </w:t>
      </w:r>
      <w:r w:rsidRPr="007E18AB">
        <w:rPr>
          <w:rFonts w:ascii="Baskerville Old Face" w:eastAsia="Times New Roman" w:hAnsi="Baskerville Old Face"/>
          <w:i/>
          <w:iCs/>
          <w:color w:val="auto"/>
          <w:bdr w:val="none" w:sz="0" w:space="0" w:color="auto"/>
        </w:rPr>
        <w:t>The nature of necessity</w:t>
      </w:r>
      <w:r w:rsidRPr="007E18AB">
        <w:rPr>
          <w:rFonts w:ascii="Baskerville Old Face" w:eastAsia="Times New Roman" w:hAnsi="Baskerville Old Face"/>
          <w:color w:val="auto"/>
          <w:bdr w:val="none" w:sz="0" w:space="0" w:color="auto"/>
        </w:rPr>
        <w:t>. Oxford: Oxford University Press.</w:t>
      </w:r>
    </w:p>
    <w:p w14:paraId="60EC56FB"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lastRenderedPageBreak/>
        <w:t xml:space="preserve">Plunze, Christian. 2001. Try to Make Your Contribution One that is True. </w:t>
      </w:r>
      <w:r w:rsidRPr="007E18AB">
        <w:rPr>
          <w:rFonts w:ascii="Baskerville Old Face" w:eastAsia="Times New Roman" w:hAnsi="Baskerville Old Face"/>
          <w:i/>
          <w:iCs/>
          <w:color w:val="auto"/>
          <w:bdr w:val="none" w:sz="0" w:space="0" w:color="auto"/>
        </w:rPr>
        <w:t>Acta Philosophica Fennica</w:t>
      </w:r>
      <w:r w:rsidRPr="007E18AB">
        <w:rPr>
          <w:rFonts w:ascii="Baskerville Old Face" w:eastAsia="Times New Roman" w:hAnsi="Baskerville Old Face"/>
          <w:color w:val="auto"/>
          <w:bdr w:val="none" w:sz="0" w:space="0" w:color="auto"/>
        </w:rPr>
        <w:t xml:space="preserve"> 69:177-89.</w:t>
      </w:r>
    </w:p>
    <w:p w14:paraId="65D1CC53"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Poggi, I., D’Errico, F., &amp; Vincze, L. 2011. Discrediting moves in political debates. </w:t>
      </w:r>
      <w:r w:rsidRPr="007E18AB">
        <w:rPr>
          <w:rFonts w:ascii="Baskerville Old Face" w:eastAsia="Times New Roman" w:hAnsi="Baskerville Old Face"/>
          <w:i/>
          <w:iCs/>
          <w:color w:val="auto"/>
          <w:bdr w:val="none" w:sz="0" w:space="0" w:color="auto"/>
        </w:rPr>
        <w:t>In Proceedings of second international workshop on user models for motivational systems: the affective and the rational routes to persuasion</w:t>
      </w:r>
      <w:r w:rsidRPr="007E18AB">
        <w:rPr>
          <w:rFonts w:ascii="Baskerville Old Face" w:eastAsia="Times New Roman" w:hAnsi="Baskerville Old Face"/>
          <w:color w:val="auto"/>
          <w:bdr w:val="none" w:sz="0" w:space="0" w:color="auto"/>
        </w:rPr>
        <w:t>. Springer LNCS: 84-99.</w:t>
      </w:r>
    </w:p>
    <w:p w14:paraId="3C9870A2"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Pollock, JL. 1982. </w:t>
      </w:r>
      <w:r w:rsidRPr="007E18AB">
        <w:rPr>
          <w:rFonts w:ascii="Baskerville Old Face" w:eastAsia="Times New Roman" w:hAnsi="Baskerville Old Face"/>
          <w:i/>
          <w:iCs/>
          <w:color w:val="auto"/>
          <w:bdr w:val="none" w:sz="0" w:space="0" w:color="auto"/>
        </w:rPr>
        <w:t>Language and Thought</w:t>
      </w:r>
      <w:r w:rsidRPr="007E18AB">
        <w:rPr>
          <w:rFonts w:ascii="Baskerville Old Face" w:eastAsia="Times New Roman" w:hAnsi="Baskerville Old Face"/>
          <w:color w:val="auto"/>
          <w:bdr w:val="none" w:sz="0" w:space="0" w:color="auto"/>
        </w:rPr>
        <w:t>. Princeton: Princeton University Press</w:t>
      </w:r>
    </w:p>
    <w:p w14:paraId="3F25C095" w14:textId="7E9602F9"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Price, Huw. 1983. Does ‘Probably’ Modify Sense? </w:t>
      </w:r>
      <w:r w:rsidRPr="007E18AB">
        <w:rPr>
          <w:rFonts w:ascii="Baskerville Old Face" w:eastAsia="Times New Roman" w:hAnsi="Baskerville Old Face"/>
          <w:i/>
          <w:iCs/>
          <w:color w:val="auto"/>
          <w:bdr w:val="none" w:sz="0" w:space="0" w:color="auto"/>
        </w:rPr>
        <w:t xml:space="preserve">Australasian Journal of Philosophy </w:t>
      </w:r>
      <w:r w:rsidRPr="007E18AB">
        <w:rPr>
          <w:rFonts w:ascii="Baskerville Old Face" w:eastAsia="Times New Roman" w:hAnsi="Baskerville Old Face"/>
          <w:color w:val="auto"/>
          <w:bdr w:val="none" w:sz="0" w:space="0" w:color="auto"/>
        </w:rPr>
        <w:t>: 37–41.</w:t>
      </w:r>
    </w:p>
    <w:p w14:paraId="2659E3C8"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i/>
          <w:iCs/>
          <w:color w:val="auto"/>
          <w:bdr w:val="none" w:sz="0" w:space="0" w:color="auto"/>
        </w:rPr>
      </w:pPr>
      <w:r w:rsidRPr="007E18AB">
        <w:rPr>
          <w:rFonts w:ascii="Baskerville Old Face" w:eastAsia="Times New Roman" w:hAnsi="Baskerville Old Face"/>
          <w:color w:val="auto"/>
          <w:bdr w:val="none" w:sz="0" w:space="0" w:color="auto"/>
        </w:rPr>
        <w:t>Primoratz, Igor. 1984. Lying and the 'Methods of Ethics',</w:t>
      </w:r>
      <w:r w:rsidRPr="007E18AB">
        <w:rPr>
          <w:rFonts w:ascii="Baskerville Old Face" w:eastAsia="Times New Roman" w:hAnsi="Baskerville Old Face"/>
          <w:i/>
          <w:iCs/>
          <w:color w:val="auto"/>
          <w:bdr w:val="none" w:sz="0" w:space="0" w:color="auto"/>
        </w:rPr>
        <w:t xml:space="preserve"> International Studies in Philosophy </w:t>
      </w:r>
      <w:r w:rsidRPr="007E18AB">
        <w:rPr>
          <w:rFonts w:ascii="Baskerville Old Face" w:eastAsia="Times New Roman" w:hAnsi="Baskerville Old Face"/>
          <w:color w:val="auto"/>
          <w:bdr w:val="none" w:sz="0" w:space="0" w:color="auto"/>
        </w:rPr>
        <w:t>XVI:35-57</w:t>
      </w:r>
    </w:p>
    <w:p w14:paraId="6184265A"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Pritchard, D. 2013. Epistemic luck, safety, and assertion. In J. Turri &amp; C. Littlejohn (Eds.), </w:t>
      </w:r>
      <w:r w:rsidRPr="007E18AB">
        <w:rPr>
          <w:rFonts w:ascii="Baskerville Old Face" w:eastAsia="Times New Roman" w:hAnsi="Baskerville Old Face"/>
          <w:i/>
          <w:iCs/>
          <w:color w:val="auto"/>
          <w:bdr w:val="none" w:sz="0" w:space="0" w:color="auto"/>
        </w:rPr>
        <w:t>Epistemic Norms: New Essays on Action, Belief, and Assertion</w:t>
      </w:r>
      <w:r w:rsidRPr="007E18AB">
        <w:rPr>
          <w:rFonts w:ascii="Baskerville Old Face" w:eastAsia="Times New Roman" w:hAnsi="Baskerville Old Face"/>
          <w:color w:val="auto"/>
          <w:bdr w:val="none" w:sz="0" w:space="0" w:color="auto"/>
        </w:rPr>
        <w:t>. Oxford: Oxford University Press.</w:t>
      </w:r>
    </w:p>
    <w:p w14:paraId="25C03B77"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Rawls, J. 1955. Two Concepts of Rules. </w:t>
      </w:r>
      <w:r w:rsidRPr="007E18AB">
        <w:rPr>
          <w:rFonts w:ascii="Baskerville Old Face" w:eastAsia="Times New Roman" w:hAnsi="Baskerville Old Face"/>
          <w:i/>
          <w:iCs/>
          <w:color w:val="auto"/>
          <w:bdr w:val="none" w:sz="0" w:space="0" w:color="auto"/>
        </w:rPr>
        <w:t>The Philosophical Review</w:t>
      </w:r>
      <w:r w:rsidRPr="007E18AB">
        <w:rPr>
          <w:rFonts w:ascii="Baskerville Old Face" w:eastAsia="Times New Roman" w:hAnsi="Baskerville Old Face"/>
          <w:color w:val="auto"/>
          <w:bdr w:val="none" w:sz="0" w:space="0" w:color="auto"/>
        </w:rPr>
        <w:t xml:space="preserve"> 64(1): 3–32.</w:t>
      </w:r>
    </w:p>
    <w:p w14:paraId="5AB605DE"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Rawls, John. 1981. </w:t>
      </w:r>
      <w:r w:rsidRPr="007E18AB">
        <w:rPr>
          <w:rFonts w:ascii="Baskerville Old Face" w:eastAsia="Times New Roman" w:hAnsi="Baskerville Old Face"/>
          <w:i/>
          <w:iCs/>
          <w:color w:val="auto"/>
          <w:bdr w:val="none" w:sz="0" w:space="0" w:color="auto"/>
        </w:rPr>
        <w:t>A Theory of Justice</w:t>
      </w:r>
      <w:r w:rsidRPr="007E18AB">
        <w:rPr>
          <w:rFonts w:ascii="Baskerville Old Face" w:eastAsia="Times New Roman" w:hAnsi="Baskerville Old Face"/>
          <w:color w:val="auto"/>
          <w:bdr w:val="none" w:sz="0" w:space="0" w:color="auto"/>
        </w:rPr>
        <w:t>. Cambridge, MA: Harvard University Press.</w:t>
      </w:r>
    </w:p>
    <w:p w14:paraId="140BF3FC"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Récanati, François. 1987. </w:t>
      </w:r>
      <w:r w:rsidRPr="007E18AB">
        <w:rPr>
          <w:rFonts w:ascii="Baskerville Old Face" w:eastAsia="Times New Roman" w:hAnsi="Baskerville Old Face"/>
          <w:i/>
          <w:iCs/>
          <w:color w:val="auto"/>
          <w:bdr w:val="none" w:sz="0" w:space="0" w:color="auto"/>
        </w:rPr>
        <w:t>Meaning and Force: The Pragmatics of Performative Utterances.</w:t>
      </w:r>
      <w:r w:rsidRPr="007E18AB">
        <w:rPr>
          <w:rFonts w:ascii="Baskerville Old Face" w:eastAsia="Times New Roman" w:hAnsi="Baskerville Old Face"/>
          <w:color w:val="auto"/>
          <w:bdr w:val="none" w:sz="0" w:space="0" w:color="auto"/>
        </w:rPr>
        <w:t xml:space="preserve"> Cambridge University Press, Cambridge</w:t>
      </w:r>
    </w:p>
    <w:p w14:paraId="299BD853" w14:textId="77777777" w:rsidR="003E31D4" w:rsidRPr="007E18AB" w:rsidRDefault="003D6BF6"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hyperlink r:id="rId25" w:history="1">
        <w:r w:rsidR="003E31D4" w:rsidRPr="007E18AB">
          <w:rPr>
            <w:rFonts w:ascii="Baskerville Old Face" w:eastAsia="Times New Roman" w:hAnsi="Baskerville Old Face"/>
            <w:color w:val="auto"/>
            <w:bdr w:val="none" w:sz="0" w:space="0" w:color="auto"/>
          </w:rPr>
          <w:t xml:space="preserve">Reed, Baron. 2008. Certainty. In </w:t>
        </w:r>
        <w:r w:rsidR="003E31D4" w:rsidRPr="007E18AB">
          <w:rPr>
            <w:rFonts w:ascii="Baskerville Old Face" w:eastAsia="Times New Roman" w:hAnsi="Baskerville Old Face"/>
            <w:i/>
            <w:iCs/>
            <w:color w:val="auto"/>
            <w:bdr w:val="none" w:sz="0" w:space="0" w:color="auto"/>
          </w:rPr>
          <w:t xml:space="preserve">The Stanford Encyclopedia of Philosophy, </w:t>
        </w:r>
        <w:r w:rsidR="003E31D4" w:rsidRPr="007E18AB">
          <w:rPr>
            <w:rFonts w:ascii="Baskerville Old Face" w:eastAsia="Times New Roman" w:hAnsi="Baskerville Old Face"/>
            <w:color w:val="auto"/>
            <w:bdr w:val="none" w:sz="0" w:space="0" w:color="auto"/>
          </w:rPr>
          <w:t>Edward N. Zalta (ed.), URL=</w:t>
        </w:r>
        <w:r w:rsidR="003E31D4" w:rsidRPr="007E18AB">
          <w:rPr>
            <w:rFonts w:ascii="Baskerville Old Face" w:eastAsia="Times New Roman" w:hAnsi="Baskerville Old Face"/>
            <w:color w:val="auto"/>
            <w:u w:val="single"/>
            <w:bdr w:val="none" w:sz="0" w:space="0" w:color="auto"/>
          </w:rPr>
          <w:t>http://plato.stanford.edu/archives/win2011/entries/certainty</w:t>
        </w:r>
        <w:r w:rsidR="003E31D4" w:rsidRPr="007E18AB">
          <w:rPr>
            <w:rFonts w:ascii="Baskerville Old Face" w:eastAsia="Times New Roman" w:hAnsi="Baskerville Old Face"/>
            <w:color w:val="auto"/>
            <w:bdr w:val="none" w:sz="0" w:space="0" w:color="auto"/>
          </w:rPr>
          <w:t>.</w:t>
        </w:r>
      </w:hyperlink>
    </w:p>
    <w:p w14:paraId="5AC6B075" w14:textId="524CF522" w:rsidR="003E31D4" w:rsidRPr="007E18AB" w:rsidRDefault="003E31D4" w:rsidP="007E18AB">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Reichert, John. 1981. Do Poets Ever Mean What They Say? </w:t>
      </w:r>
      <w:r w:rsidRPr="007E18AB">
        <w:rPr>
          <w:rFonts w:ascii="Baskerville Old Face" w:eastAsia="Times New Roman" w:hAnsi="Baskerville Old Face"/>
          <w:i/>
          <w:iCs/>
          <w:color w:val="auto"/>
          <w:bdr w:val="none" w:sz="0" w:space="0" w:color="auto"/>
        </w:rPr>
        <w:t>New Literary History</w:t>
      </w:r>
      <w:r w:rsidR="007E18AB" w:rsidRPr="007E18AB">
        <w:rPr>
          <w:rFonts w:ascii="Baskerville Old Face" w:eastAsia="Times New Roman" w:hAnsi="Baskerville Old Face"/>
          <w:color w:val="auto"/>
          <w:bdr w:val="none" w:sz="0" w:space="0" w:color="auto"/>
        </w:rPr>
        <w:t>. 13 (1):</w:t>
      </w:r>
      <w:r w:rsidRPr="007E18AB">
        <w:rPr>
          <w:rFonts w:ascii="Baskerville Old Face" w:eastAsia="Times New Roman" w:hAnsi="Baskerville Old Face"/>
          <w:color w:val="auto"/>
          <w:bdr w:val="none" w:sz="0" w:space="0" w:color="auto"/>
        </w:rPr>
        <w:t>53-68.</w:t>
      </w:r>
    </w:p>
    <w:p w14:paraId="136C5D36"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Reichert, John.1977. </w:t>
      </w:r>
      <w:r w:rsidRPr="007E18AB">
        <w:rPr>
          <w:rFonts w:ascii="Baskerville Old Face" w:eastAsia="Times New Roman" w:hAnsi="Baskerville Old Face"/>
          <w:i/>
          <w:iCs/>
          <w:color w:val="auto"/>
          <w:bdr w:val="none" w:sz="0" w:space="0" w:color="auto"/>
        </w:rPr>
        <w:t>Making Sense of Literature</w:t>
      </w:r>
      <w:r w:rsidRPr="007E18AB">
        <w:rPr>
          <w:rFonts w:ascii="Baskerville Old Face" w:eastAsia="Times New Roman" w:hAnsi="Baskerville Old Face"/>
          <w:color w:val="auto"/>
          <w:bdr w:val="none" w:sz="0" w:space="0" w:color="auto"/>
        </w:rPr>
        <w:t>. Chicago: University of Chicago Press.</w:t>
      </w:r>
    </w:p>
    <w:p w14:paraId="3F4098E4"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Reimer, Marga. 1995. Performative utterances: a reply to Bach and Harnish. </w:t>
      </w:r>
      <w:r w:rsidRPr="007E18AB">
        <w:rPr>
          <w:rFonts w:ascii="Baskerville Old Face" w:eastAsia="Times New Roman" w:hAnsi="Baskerville Old Face"/>
          <w:i/>
          <w:iCs/>
          <w:color w:val="auto"/>
          <w:bdr w:val="none" w:sz="0" w:space="0" w:color="auto"/>
        </w:rPr>
        <w:t>Linguistics and Philosophy</w:t>
      </w:r>
      <w:r w:rsidRPr="007E18AB">
        <w:rPr>
          <w:rFonts w:ascii="Baskerville Old Face" w:eastAsia="Times New Roman" w:hAnsi="Baskerville Old Face"/>
          <w:color w:val="auto"/>
          <w:bdr w:val="none" w:sz="0" w:space="0" w:color="auto"/>
        </w:rPr>
        <w:t xml:space="preserve"> 18: 655-675.</w:t>
      </w:r>
    </w:p>
    <w:p w14:paraId="2C36261E"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Reimer, Marga. 2004. What malapropisms mean: A reply to Donald Davidson, </w:t>
      </w:r>
      <w:r w:rsidRPr="007E18AB">
        <w:rPr>
          <w:rFonts w:ascii="Baskerville Old Face" w:eastAsia="Times New Roman" w:hAnsi="Baskerville Old Face"/>
          <w:i/>
          <w:iCs/>
          <w:color w:val="auto"/>
          <w:bdr w:val="none" w:sz="0" w:space="0" w:color="auto"/>
        </w:rPr>
        <w:t>Erkenntnis</w:t>
      </w:r>
      <w:r w:rsidRPr="007E18AB">
        <w:rPr>
          <w:rFonts w:ascii="Baskerville Old Face" w:eastAsia="Times New Roman" w:hAnsi="Baskerville Old Face"/>
          <w:color w:val="auto"/>
          <w:bdr w:val="none" w:sz="0" w:space="0" w:color="auto"/>
        </w:rPr>
        <w:t xml:space="preserve"> 60(3): 317– 334.</w:t>
      </w:r>
    </w:p>
    <w:p w14:paraId="346104B9"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Rescorla, M. 2007. A Linguistic Reason for Truthfulness. In </w:t>
      </w:r>
      <w:r w:rsidRPr="007E18AB">
        <w:rPr>
          <w:rFonts w:ascii="Baskerville Old Face" w:eastAsia="Times New Roman" w:hAnsi="Baskerville Old Face"/>
          <w:i/>
          <w:iCs/>
          <w:color w:val="auto"/>
          <w:bdr w:val="none" w:sz="0" w:space="0" w:color="auto"/>
        </w:rPr>
        <w:t>Truth and Speech Acts</w:t>
      </w:r>
      <w:r w:rsidRPr="007E18AB">
        <w:rPr>
          <w:rFonts w:ascii="Baskerville Old Face" w:eastAsia="Times New Roman" w:hAnsi="Baskerville Old Face"/>
          <w:color w:val="auto"/>
          <w:bdr w:val="none" w:sz="0" w:space="0" w:color="auto"/>
        </w:rPr>
        <w:t>, edited by Dirk Greimann and Geo Siegwart, Routledge.</w:t>
      </w:r>
    </w:p>
    <w:p w14:paraId="08FEED0D"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Rescorla, M. 2009. Assertion and Its Constitutive Norms. </w:t>
      </w:r>
      <w:r w:rsidRPr="007E18AB">
        <w:rPr>
          <w:rFonts w:ascii="Baskerville Old Face" w:eastAsia="Times New Roman" w:hAnsi="Baskerville Old Face"/>
          <w:i/>
          <w:iCs/>
          <w:color w:val="auto"/>
          <w:bdr w:val="none" w:sz="0" w:space="0" w:color="auto"/>
        </w:rPr>
        <w:t xml:space="preserve">Philosophy and Phenomenological Research </w:t>
      </w:r>
      <w:r w:rsidRPr="007E18AB">
        <w:rPr>
          <w:rFonts w:ascii="Baskerville Old Face" w:eastAsia="Times New Roman" w:hAnsi="Baskerville Old Face"/>
          <w:color w:val="auto"/>
          <w:bdr w:val="none" w:sz="0" w:space="0" w:color="auto"/>
        </w:rPr>
        <w:t xml:space="preserve">LXXIX (1): 98–130. </w:t>
      </w:r>
    </w:p>
    <w:p w14:paraId="36D8B5E8"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Reynolds, Steven L. 2002. Testimony, Knowledge, and Epistemic Goals. </w:t>
      </w:r>
      <w:r w:rsidRPr="007E18AB">
        <w:rPr>
          <w:rFonts w:ascii="Baskerville Old Face" w:eastAsia="Times New Roman" w:hAnsi="Baskerville Old Face"/>
          <w:i/>
          <w:iCs/>
          <w:color w:val="auto"/>
          <w:bdr w:val="none" w:sz="0" w:space="0" w:color="auto"/>
        </w:rPr>
        <w:t>Philosophical Studies</w:t>
      </w:r>
      <w:r w:rsidRPr="007E18AB">
        <w:rPr>
          <w:rFonts w:ascii="Baskerville Old Face" w:eastAsia="Times New Roman" w:hAnsi="Baskerville Old Face"/>
          <w:color w:val="auto"/>
          <w:bdr w:val="none" w:sz="0" w:space="0" w:color="auto"/>
        </w:rPr>
        <w:t xml:space="preserve"> 110 (2): 139–61. doi:10.1023/A:1020254327114.</w:t>
      </w:r>
    </w:p>
    <w:p w14:paraId="32C7693D" w14:textId="77777777" w:rsidR="003E31D4" w:rsidRPr="007E18AB" w:rsidRDefault="003D6BF6"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hyperlink r:id="rId26" w:history="1">
        <w:r w:rsidR="003E31D4" w:rsidRPr="007E18AB">
          <w:rPr>
            <w:rFonts w:ascii="Baskerville Old Face" w:eastAsia="Times New Roman" w:hAnsi="Baskerville Old Face"/>
            <w:color w:val="auto"/>
            <w:bdr w:val="none" w:sz="0" w:space="0" w:color="auto"/>
          </w:rPr>
          <w:t xml:space="preserve">Richard Ohmann. 1971. Speech Acts and the Definition of Literature. </w:t>
        </w:r>
        <w:r w:rsidR="003E31D4" w:rsidRPr="007E18AB">
          <w:rPr>
            <w:rFonts w:ascii="Baskerville Old Face" w:eastAsia="Times New Roman" w:hAnsi="Baskerville Old Face"/>
            <w:i/>
            <w:iCs/>
            <w:color w:val="auto"/>
            <w:bdr w:val="none" w:sz="0" w:space="0" w:color="auto"/>
          </w:rPr>
          <w:t>Philosophy &amp; Rhetoric</w:t>
        </w:r>
        <w:r w:rsidR="003E31D4" w:rsidRPr="007E18AB">
          <w:rPr>
            <w:rFonts w:ascii="Baskerville Old Face" w:eastAsia="Times New Roman" w:hAnsi="Baskerville Old Face"/>
            <w:color w:val="auto"/>
            <w:bdr w:val="none" w:sz="0" w:space="0" w:color="auto"/>
          </w:rPr>
          <w:t xml:space="preserve"> 4 (1). </w:t>
        </w:r>
        <w:r w:rsidR="003E31D4" w:rsidRPr="007E18AB">
          <w:rPr>
            <w:rFonts w:ascii="Baskerville Old Face" w:eastAsia="Times New Roman" w:hAnsi="Baskerville Old Face"/>
            <w:color w:val="auto"/>
            <w:u w:val="single"/>
            <w:bdr w:val="none" w:sz="0" w:space="0" w:color="auto"/>
          </w:rPr>
          <w:t>https://www.jstor.org/stable/pdf/40236740.pdf?refreqid=excelsior%3A59add992bef1d42defff9f8a31a4df7b</w:t>
        </w:r>
        <w:r w:rsidR="003E31D4" w:rsidRPr="007E18AB">
          <w:rPr>
            <w:rFonts w:ascii="Baskerville Old Face" w:eastAsia="Times New Roman" w:hAnsi="Baskerville Old Face"/>
            <w:color w:val="auto"/>
            <w:bdr w:val="none" w:sz="0" w:space="0" w:color="auto"/>
          </w:rPr>
          <w:t>.</w:t>
        </w:r>
      </w:hyperlink>
    </w:p>
    <w:p w14:paraId="271D087A" w14:textId="77777777" w:rsidR="003E31D4" w:rsidRPr="007E18AB" w:rsidRDefault="003D6BF6"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hyperlink r:id="rId27" w:history="1">
        <w:r w:rsidR="003E31D4" w:rsidRPr="007E18AB">
          <w:rPr>
            <w:rFonts w:ascii="Baskerville Old Face" w:eastAsia="Times New Roman" w:hAnsi="Baskerville Old Face"/>
            <w:color w:val="auto"/>
            <w:bdr w:val="none" w:sz="0" w:space="0" w:color="auto"/>
          </w:rPr>
          <w:t>Ridge, Michael. 2006. Sincerity and expressivism</w:t>
        </w:r>
        <w:r w:rsidR="003E31D4" w:rsidRPr="007E18AB">
          <w:rPr>
            <w:rFonts w:ascii="Baskerville Old Face" w:eastAsia="Times New Roman" w:hAnsi="Baskerville Old Face"/>
            <w:i/>
            <w:iCs/>
            <w:color w:val="auto"/>
            <w:bdr w:val="none" w:sz="0" w:space="0" w:color="auto"/>
          </w:rPr>
          <w:t>. Philosophical Studies</w:t>
        </w:r>
        <w:r w:rsidR="003E31D4" w:rsidRPr="007E18AB">
          <w:rPr>
            <w:rFonts w:ascii="Baskerville Old Face" w:eastAsia="Times New Roman" w:hAnsi="Baskerville Old Face"/>
            <w:color w:val="auto"/>
            <w:bdr w:val="none" w:sz="0" w:space="0" w:color="auto"/>
          </w:rPr>
          <w:t xml:space="preserve"> 131: 487–510. </w:t>
        </w:r>
        <w:r w:rsidR="003E31D4" w:rsidRPr="007E18AB">
          <w:rPr>
            <w:rFonts w:ascii="Baskerville Old Face" w:eastAsia="Times New Roman" w:hAnsi="Baskerville Old Face"/>
            <w:color w:val="auto"/>
            <w:u w:val="single"/>
            <w:bdr w:val="none" w:sz="0" w:space="0" w:color="auto"/>
          </w:rPr>
          <w:t>http://doi.org/10.1007/s</w:t>
        </w:r>
      </w:hyperlink>
    </w:p>
    <w:p w14:paraId="1FDAF675" w14:textId="77777777" w:rsidR="003E31D4" w:rsidRPr="007E18AB" w:rsidRDefault="003D6BF6"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hyperlink r:id="rId28" w:history="1">
        <w:r w:rsidR="003E31D4" w:rsidRPr="007E18AB">
          <w:rPr>
            <w:rFonts w:ascii="Baskerville Old Face" w:eastAsia="Times New Roman" w:hAnsi="Baskerville Old Face"/>
            <w:color w:val="auto"/>
            <w:bdr w:val="none" w:sz="0" w:space="0" w:color="auto"/>
          </w:rPr>
          <w:t xml:space="preserve">Ridge, Michael. 2011. Reasons for Action: Agent-Neutral vs. Agent-Relative. In E. Zalta (ed.) </w:t>
        </w:r>
        <w:r w:rsidR="003E31D4" w:rsidRPr="007E18AB">
          <w:rPr>
            <w:rFonts w:ascii="Baskerville Old Face" w:eastAsia="Times New Roman" w:hAnsi="Baskerville Old Face"/>
            <w:i/>
            <w:iCs/>
            <w:color w:val="auto"/>
            <w:bdr w:val="none" w:sz="0" w:space="0" w:color="auto"/>
          </w:rPr>
          <w:t>The Stanford Encyclopedia of Philosophy</w:t>
        </w:r>
        <w:r w:rsidR="003E31D4" w:rsidRPr="007E18AB">
          <w:rPr>
            <w:rFonts w:ascii="Baskerville Old Face" w:eastAsia="Times New Roman" w:hAnsi="Baskerville Old Face"/>
            <w:color w:val="auto"/>
            <w:bdr w:val="none" w:sz="0" w:space="0" w:color="auto"/>
          </w:rPr>
          <w:t xml:space="preserve"> (Winter 2011 Edition) URL = &lt;</w:t>
        </w:r>
        <w:r w:rsidR="003E31D4" w:rsidRPr="007E18AB">
          <w:rPr>
            <w:rFonts w:ascii="Baskerville Old Face" w:eastAsia="Times New Roman" w:hAnsi="Baskerville Old Face"/>
            <w:color w:val="auto"/>
            <w:u w:val="single"/>
            <w:bdr w:val="none" w:sz="0" w:space="0" w:color="auto"/>
          </w:rPr>
          <w:t>https://plato.stanford.edu/archives/win2011/entries/reasons-agent/</w:t>
        </w:r>
        <w:r w:rsidR="003E31D4" w:rsidRPr="007E18AB">
          <w:rPr>
            <w:rFonts w:ascii="Baskerville Old Face" w:eastAsia="Times New Roman" w:hAnsi="Baskerville Old Face"/>
            <w:color w:val="auto"/>
            <w:bdr w:val="none" w:sz="0" w:space="0" w:color="auto"/>
          </w:rPr>
          <w:t>&gt;.</w:t>
        </w:r>
      </w:hyperlink>
    </w:p>
    <w:p w14:paraId="2E2D9A95"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Ross, David. 1930. </w:t>
      </w:r>
      <w:r w:rsidRPr="007E18AB">
        <w:rPr>
          <w:rFonts w:ascii="Baskerville Old Face" w:eastAsia="Times New Roman" w:hAnsi="Baskerville Old Face"/>
          <w:i/>
          <w:iCs/>
          <w:color w:val="auto"/>
          <w:bdr w:val="none" w:sz="0" w:space="0" w:color="auto"/>
        </w:rPr>
        <w:t xml:space="preserve">The Right and the Good, </w:t>
      </w:r>
      <w:r w:rsidRPr="007E18AB">
        <w:rPr>
          <w:rFonts w:ascii="Baskerville Old Face" w:eastAsia="Times New Roman" w:hAnsi="Baskerville Old Face"/>
          <w:color w:val="auto"/>
          <w:bdr w:val="none" w:sz="0" w:space="0" w:color="auto"/>
        </w:rPr>
        <w:t>reprinted in 2002. Oxford: Oxford University Press.</w:t>
      </w:r>
    </w:p>
    <w:p w14:paraId="269002D3" w14:textId="18785C84" w:rsidR="003E31D4" w:rsidRPr="007E18AB" w:rsidRDefault="003E31D4" w:rsidP="007E18AB">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lastRenderedPageBreak/>
        <w:t>Rowe, M. W. 1997. Lamarque an</w:t>
      </w:r>
      <w:r w:rsidR="007E18AB" w:rsidRPr="007E18AB">
        <w:rPr>
          <w:rFonts w:ascii="Baskerville Old Face" w:eastAsia="Times New Roman" w:hAnsi="Baskerville Old Face"/>
          <w:color w:val="auto"/>
          <w:bdr w:val="none" w:sz="0" w:space="0" w:color="auto"/>
        </w:rPr>
        <w:t>d Olsen on Literature and Truth.</w:t>
      </w:r>
      <w:r w:rsidRPr="007E18AB">
        <w:rPr>
          <w:rFonts w:ascii="Baskerville Old Face" w:eastAsia="Times New Roman" w:hAnsi="Baskerville Old Face"/>
          <w:color w:val="auto"/>
          <w:bdr w:val="none" w:sz="0" w:space="0" w:color="auto"/>
        </w:rPr>
        <w:t xml:space="preserve"> </w:t>
      </w:r>
      <w:r w:rsidRPr="007E18AB">
        <w:rPr>
          <w:rFonts w:ascii="Baskerville Old Face" w:eastAsia="Times New Roman" w:hAnsi="Baskerville Old Face"/>
          <w:i/>
          <w:iCs/>
          <w:color w:val="auto"/>
          <w:bdr w:val="none" w:sz="0" w:space="0" w:color="auto"/>
        </w:rPr>
        <w:t>The Philosophical Quarterly</w:t>
      </w:r>
      <w:r w:rsidR="007E18AB" w:rsidRPr="007E18AB">
        <w:rPr>
          <w:rFonts w:ascii="Baskerville Old Face" w:eastAsia="Times New Roman" w:hAnsi="Baskerville Old Face"/>
          <w:color w:val="auto"/>
          <w:bdr w:val="none" w:sz="0" w:space="0" w:color="auto"/>
        </w:rPr>
        <w:t xml:space="preserve"> 47(</w:t>
      </w:r>
      <w:r w:rsidRPr="007E18AB">
        <w:rPr>
          <w:rFonts w:ascii="Baskerville Old Face" w:eastAsia="Times New Roman" w:hAnsi="Baskerville Old Face"/>
          <w:color w:val="auto"/>
          <w:bdr w:val="none" w:sz="0" w:space="0" w:color="auto"/>
        </w:rPr>
        <w:t>188</w:t>
      </w:r>
      <w:r w:rsidR="007E18AB" w:rsidRPr="007E18AB">
        <w:rPr>
          <w:rFonts w:ascii="Baskerville Old Face" w:eastAsia="Times New Roman" w:hAnsi="Baskerville Old Face"/>
          <w:color w:val="auto"/>
          <w:bdr w:val="none" w:sz="0" w:space="0" w:color="auto"/>
        </w:rPr>
        <w:t>): 322-</w:t>
      </w:r>
      <w:r w:rsidRPr="007E18AB">
        <w:rPr>
          <w:rFonts w:ascii="Baskerville Old Face" w:eastAsia="Times New Roman" w:hAnsi="Baskerville Old Face"/>
          <w:color w:val="auto"/>
          <w:bdr w:val="none" w:sz="0" w:space="0" w:color="auto"/>
        </w:rPr>
        <w:t>41.</w:t>
      </w:r>
    </w:p>
    <w:p w14:paraId="7DC91112"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Rutschmann, Ronja, and Alex Wiegmann. 2017. No Need for an Intention to Deceive? Challenging the Traditional Definition of Lying. PhilosoPhical Psychology. doi:10.1080/09515089.2016.1277382.</w:t>
      </w:r>
    </w:p>
    <w:p w14:paraId="25A0D720"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Ryan S. 2003. Doxastic compatibilism and the ethics of belief. </w:t>
      </w:r>
      <w:r w:rsidRPr="007E18AB">
        <w:rPr>
          <w:rFonts w:ascii="Baskerville Old Face" w:eastAsia="Times New Roman" w:hAnsi="Baskerville Old Face"/>
          <w:i/>
          <w:iCs/>
          <w:color w:val="auto"/>
          <w:bdr w:val="none" w:sz="0" w:space="0" w:color="auto"/>
        </w:rPr>
        <w:t>Philosophical Studies</w:t>
      </w:r>
      <w:r w:rsidRPr="007E18AB">
        <w:rPr>
          <w:rFonts w:ascii="Baskerville Old Face" w:eastAsia="Times New Roman" w:hAnsi="Baskerville Old Face"/>
          <w:color w:val="auto"/>
          <w:bdr w:val="none" w:sz="0" w:space="0" w:color="auto"/>
        </w:rPr>
        <w:t>. 114(1–2):47–79</w:t>
      </w:r>
    </w:p>
    <w:p w14:paraId="2669BC92"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Saul, Jennifer M. 2011. Just go ahead and lie. </w:t>
      </w:r>
      <w:r w:rsidRPr="007E18AB">
        <w:rPr>
          <w:rFonts w:ascii="Baskerville Old Face" w:eastAsia="Times New Roman" w:hAnsi="Baskerville Old Face"/>
          <w:i/>
          <w:iCs/>
          <w:color w:val="auto"/>
          <w:bdr w:val="none" w:sz="0" w:space="0" w:color="auto"/>
        </w:rPr>
        <w:t>Analysis</w:t>
      </w:r>
      <w:r w:rsidRPr="007E18AB">
        <w:rPr>
          <w:rFonts w:ascii="Baskerville Old Face" w:eastAsia="Times New Roman" w:hAnsi="Baskerville Old Face"/>
          <w:color w:val="auto"/>
          <w:bdr w:val="none" w:sz="0" w:space="0" w:color="auto"/>
        </w:rPr>
        <w:t xml:space="preserve"> 72(1): 3–9.</w:t>
      </w:r>
    </w:p>
    <w:p w14:paraId="4173EDA1"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Saul, Jennifer M. 2012. </w:t>
      </w:r>
      <w:r w:rsidRPr="007E18AB">
        <w:rPr>
          <w:rFonts w:ascii="Baskerville Old Face" w:eastAsia="Times New Roman" w:hAnsi="Baskerville Old Face"/>
          <w:i/>
          <w:iCs/>
          <w:color w:val="auto"/>
          <w:bdr w:val="none" w:sz="0" w:space="0" w:color="auto"/>
        </w:rPr>
        <w:t>Lying, Misleading, and what is Said: An Exploration in Philosophy of Language and in Ethics</w:t>
      </w:r>
      <w:r w:rsidRPr="007E18AB">
        <w:rPr>
          <w:rFonts w:ascii="Baskerville Old Face" w:eastAsia="Times New Roman" w:hAnsi="Baskerville Old Face"/>
          <w:color w:val="auto"/>
          <w:bdr w:val="none" w:sz="0" w:space="0" w:color="auto"/>
        </w:rPr>
        <w:t>. Oxford: Oxford University Press.</w:t>
      </w:r>
    </w:p>
    <w:p w14:paraId="177002FF"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Sbisà, Marina. 2001. Illocutionary force and degrees of strength in language use. </w:t>
      </w:r>
      <w:r w:rsidRPr="007E18AB">
        <w:rPr>
          <w:rFonts w:ascii="Baskerville Old Face" w:eastAsia="Times New Roman" w:hAnsi="Baskerville Old Face"/>
          <w:i/>
          <w:iCs/>
          <w:color w:val="auto"/>
          <w:bdr w:val="none" w:sz="0" w:space="0" w:color="auto"/>
        </w:rPr>
        <w:t xml:space="preserve">Journal of Pragmatics </w:t>
      </w:r>
      <w:r w:rsidRPr="007E18AB">
        <w:rPr>
          <w:rFonts w:ascii="Baskerville Old Face" w:eastAsia="Times New Roman" w:hAnsi="Baskerville Old Face"/>
          <w:color w:val="auto"/>
          <w:bdr w:val="none" w:sz="0" w:space="0" w:color="auto"/>
        </w:rPr>
        <w:t>33: 1791–1814. DOI: 10.1016/S0378-2166(00)00060-6</w:t>
      </w:r>
    </w:p>
    <w:p w14:paraId="3F2FAB62"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Sbisà, Marina. 2016. Varieties of Speech Act Norms. In </w:t>
      </w:r>
      <w:r w:rsidRPr="007E18AB">
        <w:rPr>
          <w:rFonts w:ascii="Baskerville Old Face" w:eastAsia="Times New Roman" w:hAnsi="Baskerville Old Face"/>
          <w:i/>
          <w:iCs/>
          <w:color w:val="auto"/>
          <w:bdr w:val="none" w:sz="0" w:space="0" w:color="auto"/>
        </w:rPr>
        <w:t>Dynamics and Varieties of Speech Actions</w:t>
      </w:r>
      <w:r w:rsidRPr="007E18AB">
        <w:rPr>
          <w:rFonts w:ascii="Baskerville Old Face" w:eastAsia="Times New Roman" w:hAnsi="Baskerville Old Face"/>
          <w:color w:val="auto"/>
          <w:bdr w:val="none" w:sz="0" w:space="0" w:color="auto"/>
        </w:rPr>
        <w:t>. doi:10.1017/CBO9781107415324.004.</w:t>
      </w:r>
    </w:p>
    <w:p w14:paraId="22CE91AA"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Schaffer, J. 2008. Knowledge in the image of assertion. </w:t>
      </w:r>
      <w:r w:rsidRPr="007E18AB">
        <w:rPr>
          <w:rFonts w:ascii="Baskerville Old Face" w:eastAsia="Times New Roman" w:hAnsi="Baskerville Old Face"/>
          <w:i/>
          <w:iCs/>
          <w:color w:val="auto"/>
          <w:bdr w:val="none" w:sz="0" w:space="0" w:color="auto"/>
        </w:rPr>
        <w:t>Philosophical issues</w:t>
      </w:r>
      <w:r w:rsidRPr="007E18AB">
        <w:rPr>
          <w:rFonts w:ascii="Baskerville Old Face" w:eastAsia="Times New Roman" w:hAnsi="Baskerville Old Face"/>
          <w:color w:val="auto"/>
          <w:bdr w:val="none" w:sz="0" w:space="0" w:color="auto"/>
        </w:rPr>
        <w:t xml:space="preserve"> 18(1).</w:t>
      </w:r>
    </w:p>
    <w:p w14:paraId="69B6F009" w14:textId="24F57CFF" w:rsidR="003E31D4"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Schopenhauer, Arthur. 1974. </w:t>
      </w:r>
      <w:r w:rsidRPr="007E18AB">
        <w:rPr>
          <w:rFonts w:ascii="Baskerville Old Face" w:eastAsia="Times New Roman" w:hAnsi="Baskerville Old Face"/>
          <w:i/>
          <w:iCs/>
          <w:color w:val="auto"/>
          <w:bdr w:val="none" w:sz="0" w:space="0" w:color="auto"/>
        </w:rPr>
        <w:t>Parerga e Paralipomena.</w:t>
      </w:r>
      <w:r w:rsidRPr="007E18AB">
        <w:rPr>
          <w:rFonts w:ascii="Baskerville Old Face" w:eastAsia="Times New Roman" w:hAnsi="Baskerville Old Face"/>
          <w:color w:val="auto"/>
          <w:bdr w:val="none" w:sz="0" w:space="0" w:color="auto"/>
        </w:rPr>
        <w:t xml:space="preserve"> Translated by EFJ Payne (vol 2). </w:t>
      </w:r>
    </w:p>
    <w:p w14:paraId="78C8F895" w14:textId="5A2305A1" w:rsidR="00EB520D" w:rsidRPr="00EB520D" w:rsidRDefault="00EB520D" w:rsidP="00EB520D">
      <w:pPr>
        <w:pStyle w:val="Bibliografia1"/>
        <w:widowControl w:val="0"/>
        <w:adjustRightInd w:val="0"/>
        <w:snapToGrid w:val="0"/>
        <w:spacing w:before="120" w:after="120" w:line="276" w:lineRule="auto"/>
        <w:jc w:val="both"/>
        <w:rPr>
          <w:rFonts w:ascii="Baskerville Old Face" w:eastAsia="Times New Roman" w:hAnsi="Baskerville Old Face"/>
          <w:bdr w:val="none" w:sz="0" w:space="0" w:color="auto"/>
          <w:lang w:val="en-GB"/>
        </w:rPr>
      </w:pPr>
      <w:r>
        <w:rPr>
          <w:rFonts w:ascii="Baskerville Old Face" w:eastAsia="Times New Roman" w:hAnsi="Baskerville Old Face"/>
          <w:bdr w:val="none" w:sz="0" w:space="0" w:color="auto"/>
          <w:lang w:val="en-GB"/>
        </w:rPr>
        <w:t>Schwyzer, H. 196</w:t>
      </w:r>
      <w:r w:rsidRPr="00EB520D">
        <w:rPr>
          <w:rFonts w:ascii="Baskerville Old Face" w:eastAsia="Times New Roman" w:hAnsi="Baskerville Old Face"/>
          <w:bdr w:val="none" w:sz="0" w:space="0" w:color="auto"/>
          <w:lang w:val="en-GB"/>
        </w:rPr>
        <w:t xml:space="preserve">). Rules and Practices. </w:t>
      </w:r>
      <w:r w:rsidRPr="00EB520D">
        <w:rPr>
          <w:rFonts w:ascii="Baskerville Old Face" w:eastAsia="Times New Roman" w:hAnsi="Baskerville Old Face"/>
          <w:i/>
          <w:iCs/>
          <w:bdr w:val="none" w:sz="0" w:space="0" w:color="auto"/>
          <w:lang w:val="en-GB"/>
        </w:rPr>
        <w:t>Philosophical Review</w:t>
      </w:r>
      <w:r w:rsidRPr="00EB520D">
        <w:rPr>
          <w:rFonts w:ascii="Baskerville Old Face" w:eastAsia="Times New Roman" w:hAnsi="Baskerville Old Face"/>
          <w:bdr w:val="none" w:sz="0" w:space="0" w:color="auto"/>
          <w:lang w:val="en-GB"/>
        </w:rPr>
        <w:t xml:space="preserve"> </w:t>
      </w:r>
      <w:r w:rsidRPr="00EB520D">
        <w:rPr>
          <w:rFonts w:ascii="Baskerville Old Face" w:eastAsia="Times New Roman" w:hAnsi="Baskerville Old Face"/>
          <w:i/>
          <w:iCs/>
          <w:bdr w:val="none" w:sz="0" w:space="0" w:color="auto"/>
          <w:lang w:val="en-GB"/>
        </w:rPr>
        <w:t>78</w:t>
      </w:r>
      <w:r>
        <w:rPr>
          <w:rFonts w:ascii="Baskerville Old Face" w:eastAsia="Times New Roman" w:hAnsi="Baskerville Old Face"/>
          <w:bdr w:val="none" w:sz="0" w:space="0" w:color="auto"/>
          <w:lang w:val="en-GB"/>
        </w:rPr>
        <w:t>(4)</w:t>
      </w:r>
      <w:r w:rsidRPr="00EB520D">
        <w:rPr>
          <w:rFonts w:ascii="Baskerville Old Face" w:eastAsia="Times New Roman" w:hAnsi="Baskerville Old Face"/>
          <w:bdr w:val="none" w:sz="0" w:space="0" w:color="auto"/>
          <w:lang w:val="en-GB"/>
        </w:rPr>
        <w:t>.</w:t>
      </w:r>
    </w:p>
    <w:p w14:paraId="2A237BD6"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Searle, John R and Daniel Vanderveken. 1985. </w:t>
      </w:r>
      <w:r w:rsidRPr="007E18AB">
        <w:rPr>
          <w:rFonts w:ascii="Baskerville Old Face" w:eastAsia="Times New Roman" w:hAnsi="Baskerville Old Face"/>
          <w:i/>
          <w:iCs/>
          <w:color w:val="auto"/>
          <w:bdr w:val="none" w:sz="0" w:space="0" w:color="auto"/>
        </w:rPr>
        <w:t>Foundations of Illocutionary Logic</w:t>
      </w:r>
      <w:r w:rsidRPr="007E18AB">
        <w:rPr>
          <w:rFonts w:ascii="Baskerville Old Face" w:eastAsia="Times New Roman" w:hAnsi="Baskerville Old Face"/>
          <w:color w:val="auto"/>
          <w:bdr w:val="none" w:sz="0" w:space="0" w:color="auto"/>
        </w:rPr>
        <w:t>. Cambridge: Cambridge University Press. </w:t>
      </w:r>
    </w:p>
    <w:p w14:paraId="2E52902B"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Searle, John R. 1964. How to Derive Ought from Is. </w:t>
      </w:r>
      <w:r w:rsidRPr="007E18AB">
        <w:rPr>
          <w:rFonts w:ascii="Baskerville Old Face" w:eastAsia="Times New Roman" w:hAnsi="Baskerville Old Face"/>
          <w:i/>
          <w:iCs/>
          <w:color w:val="auto"/>
          <w:bdr w:val="none" w:sz="0" w:space="0" w:color="auto"/>
        </w:rPr>
        <w:t xml:space="preserve">The Philosophical Review </w:t>
      </w:r>
      <w:r w:rsidRPr="007E18AB">
        <w:rPr>
          <w:rFonts w:ascii="Baskerville Old Face" w:eastAsia="Times New Roman" w:hAnsi="Baskerville Old Face"/>
          <w:color w:val="auto"/>
          <w:bdr w:val="none" w:sz="0" w:space="0" w:color="auto"/>
        </w:rPr>
        <w:t>73(1), 43-58</w:t>
      </w:r>
    </w:p>
    <w:p w14:paraId="307189C7"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Searle, John R. 1965. What is a speech act? In Black, M.(ed.) </w:t>
      </w:r>
      <w:r w:rsidRPr="007E18AB">
        <w:rPr>
          <w:rFonts w:ascii="Baskerville Old Face" w:eastAsia="Times New Roman" w:hAnsi="Baskerville Old Face"/>
          <w:i/>
          <w:iCs/>
          <w:color w:val="auto"/>
          <w:bdr w:val="none" w:sz="0" w:space="0" w:color="auto"/>
        </w:rPr>
        <w:t>Philosophy in America</w:t>
      </w:r>
      <w:r w:rsidRPr="007E18AB">
        <w:rPr>
          <w:rFonts w:ascii="Baskerville Old Face" w:eastAsia="Times New Roman" w:hAnsi="Baskerville Old Face"/>
          <w:color w:val="auto"/>
          <w:bdr w:val="none" w:sz="0" w:space="0" w:color="auto"/>
        </w:rPr>
        <w:t>, 221-39. London, Allen &amp; Unwin.</w:t>
      </w:r>
    </w:p>
    <w:p w14:paraId="0EBF6E10"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Searle, John R. 1969. </w:t>
      </w:r>
      <w:r w:rsidRPr="007E18AB">
        <w:rPr>
          <w:rFonts w:ascii="Baskerville Old Face" w:eastAsia="Times New Roman" w:hAnsi="Baskerville Old Face"/>
          <w:i/>
          <w:iCs/>
          <w:color w:val="auto"/>
          <w:bdr w:val="none" w:sz="0" w:space="0" w:color="auto"/>
        </w:rPr>
        <w:t>Speech Acts. An Essay in the Philosophy of Language</w:t>
      </w:r>
      <w:r w:rsidRPr="007E18AB">
        <w:rPr>
          <w:rFonts w:ascii="Baskerville Old Face" w:eastAsia="Times New Roman" w:hAnsi="Baskerville Old Face"/>
          <w:color w:val="auto"/>
          <w:bdr w:val="none" w:sz="0" w:space="0" w:color="auto"/>
        </w:rPr>
        <w:t>. Cambridge: Cambridge University Press.  DOI: 10.1017/CBO9781139173438</w:t>
      </w:r>
    </w:p>
    <w:p w14:paraId="60EE1C53"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Searle, John R. 1975. The Logical Status of Fictional Discourse. </w:t>
      </w:r>
      <w:r w:rsidRPr="007E18AB">
        <w:rPr>
          <w:rFonts w:ascii="Baskerville Old Face" w:eastAsia="Times New Roman" w:hAnsi="Baskerville Old Face"/>
          <w:i/>
          <w:iCs/>
          <w:color w:val="auto"/>
          <w:bdr w:val="none" w:sz="0" w:space="0" w:color="auto"/>
        </w:rPr>
        <w:t>New Literary History</w:t>
      </w:r>
      <w:r w:rsidRPr="007E18AB">
        <w:rPr>
          <w:rFonts w:ascii="Baskerville Old Face" w:eastAsia="Times New Roman" w:hAnsi="Baskerville Old Face"/>
          <w:color w:val="auto"/>
          <w:bdr w:val="none" w:sz="0" w:space="0" w:color="auto"/>
        </w:rPr>
        <w:t xml:space="preserve"> 6 (2): 319–32.</w:t>
      </w:r>
    </w:p>
    <w:p w14:paraId="29C1850E"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Searle, John R. 1976. A Classification of Illocutionary Acts. </w:t>
      </w:r>
      <w:r w:rsidRPr="007E18AB">
        <w:rPr>
          <w:rFonts w:ascii="Baskerville Old Face" w:eastAsia="Times New Roman" w:hAnsi="Baskerville Old Face"/>
          <w:i/>
          <w:iCs/>
          <w:color w:val="auto"/>
          <w:bdr w:val="none" w:sz="0" w:space="0" w:color="auto"/>
        </w:rPr>
        <w:t xml:space="preserve">Language in Society </w:t>
      </w:r>
      <w:r w:rsidRPr="007E18AB">
        <w:rPr>
          <w:rFonts w:ascii="Baskerville Old Face" w:eastAsia="Times New Roman" w:hAnsi="Baskerville Old Face"/>
          <w:color w:val="auto"/>
          <w:bdr w:val="none" w:sz="0" w:space="0" w:color="auto"/>
        </w:rPr>
        <w:t>5 (1): 1–23.</w:t>
      </w:r>
    </w:p>
    <w:p w14:paraId="001A28F4"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Searle, John R. 1989. How performatives work. </w:t>
      </w:r>
      <w:r w:rsidRPr="007E18AB">
        <w:rPr>
          <w:rFonts w:ascii="Baskerville Old Face" w:eastAsia="Times New Roman" w:hAnsi="Baskerville Old Face"/>
          <w:i/>
          <w:iCs/>
          <w:color w:val="auto"/>
          <w:bdr w:val="none" w:sz="0" w:space="0" w:color="auto"/>
        </w:rPr>
        <w:t>Linguistics &amp; Philosophy</w:t>
      </w:r>
      <w:r w:rsidRPr="007E18AB">
        <w:rPr>
          <w:rFonts w:ascii="Baskerville Old Face" w:eastAsia="Times New Roman" w:hAnsi="Baskerville Old Face"/>
          <w:color w:val="auto"/>
          <w:bdr w:val="none" w:sz="0" w:space="0" w:color="auto"/>
        </w:rPr>
        <w:t xml:space="preserve"> 12:535-558.</w:t>
      </w:r>
    </w:p>
    <w:p w14:paraId="06A1DB55"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i/>
          <w:iCs/>
          <w:color w:val="auto"/>
          <w:bdr w:val="none" w:sz="0" w:space="0" w:color="auto"/>
        </w:rPr>
      </w:pPr>
      <w:r w:rsidRPr="007E18AB">
        <w:rPr>
          <w:rFonts w:ascii="Baskerville Old Face" w:eastAsia="Times New Roman" w:hAnsi="Baskerville Old Face"/>
          <w:color w:val="auto"/>
          <w:bdr w:val="none" w:sz="0" w:space="0" w:color="auto"/>
        </w:rPr>
        <w:t xml:space="preserve">Searle, John R. 1995. </w:t>
      </w:r>
      <w:r w:rsidRPr="007E18AB">
        <w:rPr>
          <w:rFonts w:ascii="Baskerville Old Face" w:eastAsia="Times New Roman" w:hAnsi="Baskerville Old Face"/>
          <w:i/>
          <w:iCs/>
          <w:color w:val="auto"/>
          <w:bdr w:val="none" w:sz="0" w:space="0" w:color="auto"/>
        </w:rPr>
        <w:t>The Construction of Social Reality</w:t>
      </w:r>
      <w:r w:rsidRPr="007E18AB">
        <w:rPr>
          <w:rFonts w:ascii="Baskerville Old Face" w:eastAsia="Times New Roman" w:hAnsi="Baskerville Old Face"/>
          <w:color w:val="auto"/>
          <w:bdr w:val="none" w:sz="0" w:space="0" w:color="auto"/>
        </w:rPr>
        <w:t>. New York, The Free Press.</w:t>
      </w:r>
    </w:p>
    <w:p w14:paraId="0A67F252"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Searle, John R. 2007. Illocutionary acts and the concept of truth. In </w:t>
      </w:r>
      <w:r w:rsidRPr="007E18AB">
        <w:rPr>
          <w:rFonts w:ascii="Baskerville Old Face" w:eastAsia="Times New Roman" w:hAnsi="Baskerville Old Face"/>
          <w:i/>
          <w:iCs/>
          <w:color w:val="auto"/>
          <w:bdr w:val="none" w:sz="0" w:space="0" w:color="auto"/>
        </w:rPr>
        <w:t>Truth and Speech-Acts</w:t>
      </w:r>
      <w:r w:rsidRPr="007E18AB">
        <w:rPr>
          <w:rFonts w:ascii="Baskerville Old Face" w:eastAsia="Times New Roman" w:hAnsi="Baskerville Old Face"/>
          <w:color w:val="auto"/>
          <w:bdr w:val="none" w:sz="0" w:space="0" w:color="auto"/>
        </w:rPr>
        <w:t xml:space="preserve">, edited by D. Greimann and G. Siegwart, 106–29. Routledge. </w:t>
      </w:r>
    </w:p>
    <w:p w14:paraId="50C7FC9B"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Searle, John R., and Daniel Vanderveken. 2005. Speech acts and illocutionary logic. </w:t>
      </w:r>
      <w:r w:rsidRPr="007E18AB">
        <w:rPr>
          <w:rFonts w:ascii="Baskerville Old Face" w:eastAsia="Times New Roman" w:hAnsi="Baskerville Old Face"/>
          <w:i/>
          <w:iCs/>
          <w:color w:val="auto"/>
          <w:bdr w:val="none" w:sz="0" w:space="0" w:color="auto"/>
        </w:rPr>
        <w:t>Logic, Thought and Action</w:t>
      </w:r>
      <w:r w:rsidRPr="007E18AB">
        <w:rPr>
          <w:rFonts w:ascii="Baskerville Old Face" w:eastAsia="Times New Roman" w:hAnsi="Baskerville Old Face"/>
          <w:color w:val="auto"/>
          <w:bdr w:val="none" w:sz="0" w:space="0" w:color="auto"/>
        </w:rPr>
        <w:t>. Springer Netherlands. 109-132.</w:t>
      </w:r>
    </w:p>
    <w:p w14:paraId="23329E8A"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Seierstad, Asne. 2003. </w:t>
      </w:r>
      <w:r w:rsidRPr="007E18AB">
        <w:rPr>
          <w:rFonts w:ascii="Baskerville Old Face" w:eastAsia="Times New Roman" w:hAnsi="Baskerville Old Face"/>
          <w:i/>
          <w:iCs/>
          <w:color w:val="auto"/>
          <w:bdr w:val="none" w:sz="0" w:space="0" w:color="auto"/>
        </w:rPr>
        <w:t>A Hundred and One Days: A Baghdad Journal</w:t>
      </w:r>
      <w:r w:rsidRPr="007E18AB">
        <w:rPr>
          <w:rFonts w:ascii="Baskerville Old Face" w:eastAsia="Times New Roman" w:hAnsi="Baskerville Old Face"/>
          <w:color w:val="auto"/>
          <w:bdr w:val="none" w:sz="0" w:space="0" w:color="auto"/>
        </w:rPr>
        <w:t>, trans. by Ingrid Christophersen. New York: Basic Books.</w:t>
      </w:r>
    </w:p>
    <w:p w14:paraId="67F8D638"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Shah, Nishi .2003. How truth governs belief . </w:t>
      </w:r>
      <w:r w:rsidRPr="007E18AB">
        <w:rPr>
          <w:rFonts w:ascii="Baskerville Old Face" w:eastAsia="Times New Roman" w:hAnsi="Baskerville Old Face"/>
          <w:i/>
          <w:iCs/>
          <w:color w:val="auto"/>
          <w:bdr w:val="none" w:sz="0" w:space="0" w:color="auto"/>
        </w:rPr>
        <w:t>Philosophical Review</w:t>
      </w:r>
      <w:r w:rsidRPr="007E18AB">
        <w:rPr>
          <w:rFonts w:ascii="Baskerville Old Face" w:eastAsia="Times New Roman" w:hAnsi="Baskerville Old Face"/>
          <w:color w:val="auto"/>
          <w:bdr w:val="none" w:sz="0" w:space="0" w:color="auto"/>
        </w:rPr>
        <w:t xml:space="preserve"> 112: 447–82 .</w:t>
      </w:r>
    </w:p>
    <w:p w14:paraId="503F0420"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Shah, Nishi and J. David Velleman. 2005. Doxastic Deliberation. </w:t>
      </w:r>
      <w:r w:rsidRPr="007E18AB">
        <w:rPr>
          <w:rFonts w:ascii="Baskerville Old Face" w:eastAsia="Times New Roman" w:hAnsi="Baskerville Old Face"/>
          <w:i/>
          <w:iCs/>
          <w:color w:val="auto"/>
          <w:bdr w:val="none" w:sz="0" w:space="0" w:color="auto"/>
        </w:rPr>
        <w:t xml:space="preserve">Philosophical Review </w:t>
      </w:r>
      <w:r w:rsidRPr="007E18AB">
        <w:rPr>
          <w:rFonts w:ascii="Baskerville Old Face" w:eastAsia="Times New Roman" w:hAnsi="Baskerville Old Face"/>
          <w:color w:val="auto"/>
          <w:bdr w:val="none" w:sz="0" w:space="0" w:color="auto"/>
        </w:rPr>
        <w:t>114: 497–534.</w:t>
      </w:r>
    </w:p>
    <w:p w14:paraId="1C8E1B0A"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Sidgwick, Henry. 1981 [1874]. </w:t>
      </w:r>
      <w:r w:rsidRPr="007E18AB">
        <w:rPr>
          <w:rFonts w:ascii="Baskerville Old Face" w:eastAsia="Times New Roman" w:hAnsi="Baskerville Old Face"/>
          <w:i/>
          <w:iCs/>
          <w:color w:val="auto"/>
          <w:bdr w:val="none" w:sz="0" w:space="0" w:color="auto"/>
        </w:rPr>
        <w:t>The Methods of Ethics</w:t>
      </w:r>
      <w:r w:rsidRPr="007E18AB">
        <w:rPr>
          <w:rFonts w:ascii="Baskerville Old Face" w:eastAsia="Times New Roman" w:hAnsi="Baskerville Old Face"/>
          <w:color w:val="auto"/>
          <w:bdr w:val="none" w:sz="0" w:space="0" w:color="auto"/>
        </w:rPr>
        <w:t>. Indianapolis. IN: Hackett.</w:t>
      </w:r>
    </w:p>
    <w:p w14:paraId="12B01931"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lastRenderedPageBreak/>
        <w:t xml:space="preserve">Sidney, S. P. 1595. </w:t>
      </w:r>
      <w:r w:rsidRPr="007E18AB">
        <w:rPr>
          <w:rFonts w:ascii="Baskerville Old Face" w:eastAsia="Times New Roman" w:hAnsi="Baskerville Old Face"/>
          <w:i/>
          <w:iCs/>
          <w:color w:val="auto"/>
          <w:bdr w:val="none" w:sz="0" w:space="0" w:color="auto"/>
        </w:rPr>
        <w:t>An Apology For Poetry (Or The Defence Of Poesy)</w:t>
      </w:r>
      <w:r w:rsidRPr="007E18AB">
        <w:rPr>
          <w:rFonts w:ascii="Baskerville Old Face" w:eastAsia="Times New Roman" w:hAnsi="Baskerville Old Face"/>
          <w:color w:val="auto"/>
          <w:bdr w:val="none" w:sz="0" w:space="0" w:color="auto"/>
        </w:rPr>
        <w:t>. Manchester: Manchester University Press (Revised and Expanded Second Edition, 2002).</w:t>
      </w:r>
    </w:p>
    <w:p w14:paraId="08C31604"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Siegler, Frederick A. 1966. Lying. </w:t>
      </w:r>
      <w:r w:rsidRPr="007E18AB">
        <w:rPr>
          <w:rFonts w:ascii="Baskerville Old Face" w:eastAsia="Times New Roman" w:hAnsi="Baskerville Old Face"/>
          <w:i/>
          <w:iCs/>
          <w:color w:val="auto"/>
          <w:bdr w:val="none" w:sz="0" w:space="0" w:color="auto"/>
        </w:rPr>
        <w:t>American Philosophical Quarterly</w:t>
      </w:r>
      <w:r w:rsidRPr="007E18AB">
        <w:rPr>
          <w:rFonts w:ascii="Baskerville Old Face" w:eastAsia="Times New Roman" w:hAnsi="Baskerville Old Face"/>
          <w:color w:val="auto"/>
          <w:bdr w:val="none" w:sz="0" w:space="0" w:color="auto"/>
        </w:rPr>
        <w:t xml:space="preserve"> 3: 128-136.</w:t>
      </w:r>
    </w:p>
    <w:p w14:paraId="3F30472F"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Simpson, David. 1992. Lying, Liars and Language, in </w:t>
      </w:r>
      <w:r w:rsidRPr="007E18AB">
        <w:rPr>
          <w:rFonts w:ascii="Baskerville Old Face" w:eastAsia="Times New Roman" w:hAnsi="Baskerville Old Face"/>
          <w:i/>
          <w:iCs/>
          <w:color w:val="auto"/>
          <w:bdr w:val="none" w:sz="0" w:space="0" w:color="auto"/>
        </w:rPr>
        <w:t>Philosophy and Phenomenological Research</w:t>
      </w:r>
      <w:r w:rsidRPr="007E18AB">
        <w:rPr>
          <w:rFonts w:ascii="Baskerville Old Face" w:eastAsia="Times New Roman" w:hAnsi="Baskerville Old Face"/>
          <w:color w:val="auto"/>
          <w:bdr w:val="none" w:sz="0" w:space="0" w:color="auto"/>
        </w:rPr>
        <w:t xml:space="preserve"> 52: 623-639.</w:t>
      </w:r>
    </w:p>
    <w:p w14:paraId="3A27A49A"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Smith, David. L. 2004. Why We Lie: The Evolutionary Roots of Deception and the Unconscious Mind. St. Martin's Press</w:t>
      </w:r>
      <w:r w:rsidRPr="007E18AB">
        <w:rPr>
          <w:rFonts w:ascii="Baskerville Old Face" w:eastAsia="Times New Roman" w:hAnsi="Baskerville Old Face"/>
          <w:color w:val="auto"/>
          <w:bdr w:val="none" w:sz="0" w:space="0" w:color="auto"/>
        </w:rPr>
        <w:br/>
        <w:t>Unconscious Mind. St. Martin's Press.</w:t>
      </w:r>
    </w:p>
    <w:p w14:paraId="1DE26936"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Sorensen, Roy. 2007. Bald Faced Lies! Lying without the intent to deceive. </w:t>
      </w:r>
      <w:r w:rsidRPr="007E18AB">
        <w:rPr>
          <w:rFonts w:ascii="Baskerville Old Face" w:eastAsia="Times New Roman" w:hAnsi="Baskerville Old Face"/>
          <w:i/>
          <w:iCs/>
          <w:color w:val="auto"/>
          <w:bdr w:val="none" w:sz="0" w:space="0" w:color="auto"/>
        </w:rPr>
        <w:t>Pacific Philosophical Quarterly</w:t>
      </w:r>
      <w:r w:rsidRPr="007E18AB">
        <w:rPr>
          <w:rFonts w:ascii="Baskerville Old Face" w:eastAsia="Times New Roman" w:hAnsi="Baskerville Old Face"/>
          <w:color w:val="auto"/>
          <w:bdr w:val="none" w:sz="0" w:space="0" w:color="auto"/>
        </w:rPr>
        <w:t xml:space="preserve"> 88: 251–264. </w:t>
      </w:r>
    </w:p>
    <w:p w14:paraId="11EAF81D"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Sorensen, Roy. 2010. Knowledge-Lies. </w:t>
      </w:r>
      <w:r w:rsidRPr="007E18AB">
        <w:rPr>
          <w:rFonts w:ascii="Baskerville Old Face" w:eastAsia="Times New Roman" w:hAnsi="Baskerville Old Face"/>
          <w:i/>
          <w:iCs/>
          <w:color w:val="auto"/>
          <w:bdr w:val="none" w:sz="0" w:space="0" w:color="auto"/>
        </w:rPr>
        <w:t>Analysis</w:t>
      </w:r>
      <w:r w:rsidRPr="007E18AB">
        <w:rPr>
          <w:rFonts w:ascii="Baskerville Old Face" w:eastAsia="Times New Roman" w:hAnsi="Baskerville Old Face"/>
          <w:color w:val="auto"/>
          <w:bdr w:val="none" w:sz="0" w:space="0" w:color="auto"/>
        </w:rPr>
        <w:t xml:space="preserve"> 70 (4) (August 7): 608–615. doi:10.1093/analys/anq072.</w:t>
      </w:r>
    </w:p>
    <w:p w14:paraId="7E3D2C8D"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Sorensen, Roy. 2011. What lies behind misspeaking. </w:t>
      </w:r>
      <w:r w:rsidRPr="007E18AB">
        <w:rPr>
          <w:rFonts w:ascii="Baskerville Old Face" w:eastAsia="Times New Roman" w:hAnsi="Baskerville Old Face"/>
          <w:i/>
          <w:iCs/>
          <w:color w:val="auto"/>
          <w:bdr w:val="none" w:sz="0" w:space="0" w:color="auto"/>
        </w:rPr>
        <w:t>American Philosophical Quarterly</w:t>
      </w:r>
      <w:r w:rsidRPr="007E18AB">
        <w:rPr>
          <w:rFonts w:ascii="Baskerville Old Face" w:eastAsia="Times New Roman" w:hAnsi="Baskerville Old Face"/>
          <w:color w:val="auto"/>
          <w:bdr w:val="none" w:sz="0" w:space="0" w:color="auto"/>
        </w:rPr>
        <w:t> 48(4): 399-409.</w:t>
      </w:r>
    </w:p>
    <w:p w14:paraId="0BE30A06"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Sosa, David. 2009. Dubious Assertions. </w:t>
      </w:r>
      <w:r w:rsidRPr="007E18AB">
        <w:rPr>
          <w:rFonts w:ascii="Baskerville Old Face" w:eastAsia="Times New Roman" w:hAnsi="Baskerville Old Face"/>
          <w:i/>
          <w:iCs/>
          <w:color w:val="auto"/>
          <w:bdr w:val="none" w:sz="0" w:space="0" w:color="auto"/>
        </w:rPr>
        <w:t>Philosophical Studies</w:t>
      </w:r>
      <w:r w:rsidRPr="007E18AB">
        <w:rPr>
          <w:rFonts w:ascii="Baskerville Old Face" w:eastAsia="Times New Roman" w:hAnsi="Baskerville Old Face"/>
          <w:color w:val="auto"/>
          <w:bdr w:val="none" w:sz="0" w:space="0" w:color="auto"/>
        </w:rPr>
        <w:t xml:space="preserve"> 146 (August 2008): 269–72. doi:10.1007/s11098-008-9255-8.</w:t>
      </w:r>
    </w:p>
    <w:p w14:paraId="200431C4"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Staffel, Julia. 2011. Reply to Sorensen, ‘knowledge-lies’. </w:t>
      </w:r>
      <w:r w:rsidRPr="007E18AB">
        <w:rPr>
          <w:rFonts w:ascii="Baskerville Old Face" w:eastAsia="Times New Roman" w:hAnsi="Baskerville Old Face"/>
          <w:i/>
          <w:iCs/>
          <w:color w:val="auto"/>
          <w:bdr w:val="none" w:sz="0" w:space="0" w:color="auto"/>
        </w:rPr>
        <w:t xml:space="preserve">Analysis </w:t>
      </w:r>
      <w:r w:rsidRPr="007E18AB">
        <w:rPr>
          <w:rFonts w:ascii="Baskerville Old Face" w:eastAsia="Times New Roman" w:hAnsi="Baskerville Old Face"/>
          <w:color w:val="auto"/>
          <w:bdr w:val="none" w:sz="0" w:space="0" w:color="auto"/>
        </w:rPr>
        <w:t xml:space="preserve">71: 300–303. </w:t>
      </w:r>
    </w:p>
    <w:p w14:paraId="5BF5FEC6"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Staffel, Julia. 2012. Can There Be Reasoning with Degrees of Belief? </w:t>
      </w:r>
      <w:r w:rsidRPr="007E18AB">
        <w:rPr>
          <w:rFonts w:ascii="Baskerville Old Face" w:eastAsia="Times New Roman" w:hAnsi="Baskerville Old Face"/>
          <w:i/>
          <w:iCs/>
          <w:color w:val="auto"/>
          <w:bdr w:val="none" w:sz="0" w:space="0" w:color="auto"/>
        </w:rPr>
        <w:t>Synthese</w:t>
      </w:r>
      <w:r w:rsidRPr="007E18AB">
        <w:rPr>
          <w:rFonts w:ascii="Baskerville Old Face" w:eastAsia="Times New Roman" w:hAnsi="Baskerville Old Face"/>
          <w:color w:val="auto"/>
          <w:bdr w:val="none" w:sz="0" w:space="0" w:color="auto"/>
        </w:rPr>
        <w:t xml:space="preserve"> 2011: 1–20</w:t>
      </w:r>
    </w:p>
    <w:p w14:paraId="073BD237"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Stalnaker, Robert. 1978. Assertion. In R. Stalnaker, </w:t>
      </w:r>
      <w:r w:rsidRPr="007E18AB">
        <w:rPr>
          <w:rFonts w:ascii="Baskerville Old Face" w:eastAsia="Times New Roman" w:hAnsi="Baskerville Old Face"/>
          <w:i/>
          <w:iCs/>
          <w:color w:val="auto"/>
          <w:bdr w:val="none" w:sz="0" w:space="0" w:color="auto"/>
        </w:rPr>
        <w:t xml:space="preserve">Context and content, </w:t>
      </w:r>
      <w:r w:rsidRPr="007E18AB">
        <w:rPr>
          <w:rFonts w:ascii="Baskerville Old Face" w:eastAsia="Times New Roman" w:hAnsi="Baskerville Old Face"/>
          <w:color w:val="auto"/>
          <w:bdr w:val="none" w:sz="0" w:space="0" w:color="auto"/>
        </w:rPr>
        <w:t>78–95. Oxford: Oxford University Press.</w:t>
      </w:r>
    </w:p>
    <w:p w14:paraId="1CFC4B1E"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Stalnaker, Robert. 1998. On the representation of context. In R. Stalnaker, </w:t>
      </w:r>
      <w:r w:rsidRPr="007E18AB">
        <w:rPr>
          <w:rFonts w:ascii="Baskerville Old Face" w:eastAsia="Times New Roman" w:hAnsi="Baskerville Old Face"/>
          <w:i/>
          <w:iCs/>
          <w:color w:val="auto"/>
          <w:bdr w:val="none" w:sz="0" w:space="0" w:color="auto"/>
        </w:rPr>
        <w:t xml:space="preserve">Context and content, </w:t>
      </w:r>
      <w:r w:rsidRPr="007E18AB">
        <w:rPr>
          <w:rFonts w:ascii="Baskerville Old Face" w:eastAsia="Times New Roman" w:hAnsi="Baskerville Old Face"/>
          <w:color w:val="auto"/>
          <w:bdr w:val="none" w:sz="0" w:space="0" w:color="auto"/>
        </w:rPr>
        <w:t xml:space="preserve">96–114. Oxford: Oxford University Press. </w:t>
      </w:r>
    </w:p>
    <w:p w14:paraId="15DA8E26"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Stanley, Jason. 2008. Knowledge and certainty. </w:t>
      </w:r>
      <w:r w:rsidRPr="007E18AB">
        <w:rPr>
          <w:rFonts w:ascii="Baskerville Old Face" w:eastAsia="Times New Roman" w:hAnsi="Baskerville Old Face"/>
          <w:i/>
          <w:iCs/>
          <w:color w:val="auto"/>
          <w:bdr w:val="none" w:sz="0" w:space="0" w:color="auto"/>
        </w:rPr>
        <w:t>Philosophical Issues</w:t>
      </w:r>
      <w:r w:rsidRPr="007E18AB">
        <w:rPr>
          <w:rFonts w:ascii="Baskerville Old Face" w:eastAsia="Times New Roman" w:hAnsi="Baskerville Old Face"/>
          <w:color w:val="auto"/>
          <w:bdr w:val="none" w:sz="0" w:space="0" w:color="auto"/>
        </w:rPr>
        <w:t> 18.1 35-5.</w:t>
      </w:r>
    </w:p>
    <w:p w14:paraId="7C8C0FE2"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Stern R. 2004. Does ‘ought’ imply ‘can’? And did Kant think it does? </w:t>
      </w:r>
      <w:r w:rsidRPr="007E18AB">
        <w:rPr>
          <w:rFonts w:ascii="Baskerville Old Face" w:eastAsia="Times New Roman" w:hAnsi="Baskerville Old Face"/>
          <w:i/>
          <w:iCs/>
          <w:color w:val="auto"/>
          <w:bdr w:val="none" w:sz="0" w:space="0" w:color="auto"/>
        </w:rPr>
        <w:t>Utilitas</w:t>
      </w:r>
      <w:r w:rsidRPr="007E18AB">
        <w:rPr>
          <w:rFonts w:ascii="Baskerville Old Face" w:eastAsia="Times New Roman" w:hAnsi="Baskerville Old Face"/>
          <w:color w:val="auto"/>
          <w:bdr w:val="none" w:sz="0" w:space="0" w:color="auto"/>
        </w:rPr>
        <w:t xml:space="preserve">.16(1):42–61. </w:t>
      </w:r>
    </w:p>
    <w:p w14:paraId="244A4744"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Stokke, Andreas. 2013. Lying and asserting. </w:t>
      </w:r>
      <w:r w:rsidRPr="007E18AB">
        <w:rPr>
          <w:rFonts w:ascii="Baskerville Old Face" w:eastAsia="Times New Roman" w:hAnsi="Baskerville Old Face"/>
          <w:i/>
          <w:iCs/>
          <w:color w:val="auto"/>
          <w:bdr w:val="none" w:sz="0" w:space="0" w:color="auto"/>
        </w:rPr>
        <w:t>Journal of Philosophy</w:t>
      </w:r>
      <w:r w:rsidRPr="007E18AB">
        <w:rPr>
          <w:rFonts w:ascii="Baskerville Old Face" w:eastAsia="Times New Roman" w:hAnsi="Baskerville Old Face"/>
          <w:color w:val="auto"/>
          <w:bdr w:val="none" w:sz="0" w:space="0" w:color="auto"/>
        </w:rPr>
        <w:t xml:space="preserve"> 110(1): 33–60. </w:t>
      </w:r>
    </w:p>
    <w:p w14:paraId="509CC069"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Stokke, Andreas. 2013b. Lying, Deceiving, and Misleading. </w:t>
      </w:r>
      <w:r w:rsidRPr="007E18AB">
        <w:rPr>
          <w:rFonts w:ascii="Baskerville Old Face" w:eastAsia="Times New Roman" w:hAnsi="Baskerville Old Face"/>
          <w:i/>
          <w:iCs/>
          <w:color w:val="auto"/>
          <w:bdr w:val="none" w:sz="0" w:space="0" w:color="auto"/>
        </w:rPr>
        <w:t>Philosophy Compas</w:t>
      </w:r>
      <w:r w:rsidRPr="007E18AB">
        <w:rPr>
          <w:rFonts w:ascii="Baskerville Old Face" w:eastAsia="Times New Roman" w:hAnsi="Baskerville Old Face"/>
          <w:color w:val="auto"/>
          <w:bdr w:val="none" w:sz="0" w:space="0" w:color="auto"/>
        </w:rPr>
        <w:t>s 8: 348–359.</w:t>
      </w:r>
    </w:p>
    <w:p w14:paraId="288E6BA4"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Stokke, Andreas. 2014. Insincerity. </w:t>
      </w:r>
      <w:r w:rsidRPr="007E18AB">
        <w:rPr>
          <w:rFonts w:ascii="Baskerville Old Face" w:eastAsia="Times New Roman" w:hAnsi="Baskerville Old Face"/>
          <w:i/>
          <w:iCs/>
          <w:color w:val="auto"/>
          <w:bdr w:val="none" w:sz="0" w:space="0" w:color="auto"/>
        </w:rPr>
        <w:t>Noûs</w:t>
      </w:r>
      <w:r w:rsidRPr="007E18AB">
        <w:rPr>
          <w:rFonts w:ascii="Baskerville Old Face" w:eastAsia="Times New Roman" w:hAnsi="Baskerville Old Face"/>
          <w:color w:val="auto"/>
          <w:bdr w:val="none" w:sz="0" w:space="0" w:color="auto"/>
        </w:rPr>
        <w:t xml:space="preserve"> 48 (3): 496–520. doi:10.1111/nous.12001.</w:t>
      </w:r>
    </w:p>
    <w:p w14:paraId="7AC430D7"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Stokke, Andreas. 2016. Proposing, Pretending, and Propriety: A Response to Don Fallis. </w:t>
      </w:r>
      <w:r w:rsidRPr="007E18AB">
        <w:rPr>
          <w:rFonts w:ascii="Baskerville Old Face" w:eastAsia="Times New Roman" w:hAnsi="Baskerville Old Face"/>
          <w:i/>
          <w:iCs/>
          <w:color w:val="auto"/>
          <w:bdr w:val="none" w:sz="0" w:space="0" w:color="auto"/>
        </w:rPr>
        <w:t>Australasian Journal of Philosophy</w:t>
      </w:r>
      <w:r w:rsidRPr="007E18AB">
        <w:rPr>
          <w:rFonts w:ascii="Baskerville Old Face" w:eastAsia="Times New Roman" w:hAnsi="Baskerville Old Face"/>
          <w:color w:val="auto"/>
          <w:bdr w:val="none" w:sz="0" w:space="0" w:color="auto"/>
        </w:rPr>
        <w:t xml:space="preserve"> (May): 1–6. doi:10.1080/00048402.2016.1185739.</w:t>
      </w:r>
    </w:p>
    <w:p w14:paraId="5392A622"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Stone, Jim. 2007. Contextualism and Warranted Assertion. P</w:t>
      </w:r>
      <w:r w:rsidRPr="007E18AB">
        <w:rPr>
          <w:rFonts w:ascii="Baskerville Old Face" w:eastAsia="Times New Roman" w:hAnsi="Baskerville Old Face"/>
          <w:i/>
          <w:iCs/>
          <w:color w:val="auto"/>
          <w:bdr w:val="none" w:sz="0" w:space="0" w:color="auto"/>
        </w:rPr>
        <w:t>acific Philosophical Quarterly</w:t>
      </w:r>
      <w:r w:rsidRPr="007E18AB">
        <w:rPr>
          <w:rFonts w:ascii="Baskerville Old Face" w:eastAsia="Times New Roman" w:hAnsi="Baskerville Old Face"/>
          <w:color w:val="auto"/>
          <w:bdr w:val="none" w:sz="0" w:space="0" w:color="auto"/>
        </w:rPr>
        <w:t xml:space="preserve"> 88: 92–113. doi:doi:10.1111/j.1468-0114.2007.00282.x.</w:t>
      </w:r>
    </w:p>
    <w:p w14:paraId="3BFC5446"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Swanson, Eric. 2011. How not to theorize about the language of subjective uncertainty. In </w:t>
      </w:r>
      <w:r w:rsidRPr="007E18AB">
        <w:rPr>
          <w:rFonts w:ascii="Baskerville Old Face" w:eastAsia="Times New Roman" w:hAnsi="Baskerville Old Face"/>
          <w:i/>
          <w:iCs/>
          <w:color w:val="auto"/>
          <w:bdr w:val="none" w:sz="0" w:space="0" w:color="auto"/>
        </w:rPr>
        <w:t>Epistemic Modality,</w:t>
      </w:r>
      <w:r w:rsidRPr="007E18AB">
        <w:rPr>
          <w:rFonts w:ascii="Baskerville Old Face" w:eastAsia="Times New Roman" w:hAnsi="Baskerville Old Face"/>
          <w:color w:val="auto"/>
          <w:bdr w:val="none" w:sz="0" w:space="0" w:color="auto"/>
        </w:rPr>
        <w:t xml:space="preserve"> Andy Egan &amp; Brian Weatherson (eds), 249–269. Oxford: OUP. DOI: 10.1093/acprof:oso/9780199591596.003.0009.</w:t>
      </w:r>
    </w:p>
    <w:p w14:paraId="5A39C6D0"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Sweetser, Eve. 1987. The definition of lie: an examination of the folk models underlying a semantic prototype, in D. Holland and Q. Naomi (eds.), </w:t>
      </w:r>
      <w:r w:rsidRPr="007E18AB">
        <w:rPr>
          <w:rFonts w:ascii="Baskerville Old Face" w:eastAsia="Times New Roman" w:hAnsi="Baskerville Old Face"/>
          <w:i/>
          <w:iCs/>
          <w:color w:val="auto"/>
          <w:bdr w:val="none" w:sz="0" w:space="0" w:color="auto"/>
        </w:rPr>
        <w:t>Cultural Models in Language and Thought</w:t>
      </w:r>
      <w:r w:rsidRPr="007E18AB">
        <w:rPr>
          <w:rFonts w:ascii="Baskerville Old Face" w:eastAsia="Times New Roman" w:hAnsi="Baskerville Old Face"/>
          <w:color w:val="auto"/>
          <w:bdr w:val="none" w:sz="0" w:space="0" w:color="auto"/>
        </w:rPr>
        <w:t>, 3-66. Cambridge: Cambridge University Press.</w:t>
      </w:r>
    </w:p>
    <w:p w14:paraId="758CFB0B"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Swift, Jonathan. 1710. The Art of Political Lying. </w:t>
      </w:r>
      <w:r w:rsidRPr="007E18AB">
        <w:rPr>
          <w:rFonts w:ascii="Baskerville Old Face" w:eastAsia="Times New Roman" w:hAnsi="Baskerville Old Face"/>
          <w:i/>
          <w:iCs/>
          <w:color w:val="auto"/>
          <w:bdr w:val="none" w:sz="0" w:space="0" w:color="auto"/>
        </w:rPr>
        <w:t>The Examiner,</w:t>
      </w:r>
      <w:r w:rsidRPr="007E18AB">
        <w:rPr>
          <w:rFonts w:ascii="Baskerville Old Face" w:eastAsia="Times New Roman" w:hAnsi="Baskerville Old Face"/>
          <w:color w:val="auto"/>
          <w:bdr w:val="none" w:sz="0" w:space="0" w:color="auto"/>
        </w:rPr>
        <w:t xml:space="preserve"> 10</w:t>
      </w:r>
      <w:r w:rsidRPr="007E18AB">
        <w:rPr>
          <w:rFonts w:ascii="Baskerville Old Face" w:eastAsia="Times New Roman" w:hAnsi="Baskerville Old Face"/>
          <w:i/>
          <w:iCs/>
          <w:color w:val="auto"/>
          <w:bdr w:val="none" w:sz="0" w:space="0" w:color="auto"/>
        </w:rPr>
        <w:t>.</w:t>
      </w:r>
    </w:p>
    <w:p w14:paraId="3C87BAE6"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Turri, Angelo and John Turri. 2015. The Truth about Lying. </w:t>
      </w:r>
      <w:r w:rsidRPr="007E18AB">
        <w:rPr>
          <w:rFonts w:ascii="Baskerville Old Face" w:eastAsia="Times New Roman" w:hAnsi="Baskerville Old Face"/>
          <w:i/>
          <w:iCs/>
          <w:color w:val="auto"/>
          <w:bdr w:val="none" w:sz="0" w:space="0" w:color="auto"/>
        </w:rPr>
        <w:t>Cognition.</w:t>
      </w:r>
      <w:r w:rsidRPr="007E18AB">
        <w:rPr>
          <w:rFonts w:ascii="Baskerville Old Face" w:eastAsia="Times New Roman" w:hAnsi="Baskerville Old Face"/>
          <w:color w:val="auto"/>
          <w:bdr w:val="none" w:sz="0" w:space="0" w:color="auto"/>
        </w:rPr>
        <w:t xml:space="preserve"> 138: 161–168. </w:t>
      </w:r>
    </w:p>
    <w:p w14:paraId="3E19E498"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lastRenderedPageBreak/>
        <w:t xml:space="preserve">Turri, J. 2013. The Test of Truth: An Experimental Investigation of the Norm of Assertion. </w:t>
      </w:r>
      <w:r w:rsidRPr="007E18AB">
        <w:rPr>
          <w:rFonts w:ascii="Baskerville Old Face" w:eastAsia="Times New Roman" w:hAnsi="Baskerville Old Face"/>
          <w:i/>
          <w:iCs/>
          <w:color w:val="auto"/>
          <w:bdr w:val="none" w:sz="0" w:space="0" w:color="auto"/>
        </w:rPr>
        <w:t>Cognition</w:t>
      </w:r>
      <w:r w:rsidRPr="007E18AB">
        <w:rPr>
          <w:rFonts w:ascii="Baskerville Old Face" w:eastAsia="Times New Roman" w:hAnsi="Baskerville Old Face"/>
          <w:color w:val="auto"/>
          <w:bdr w:val="none" w:sz="0" w:space="0" w:color="auto"/>
        </w:rPr>
        <w:t xml:space="preserve"> 129 (2): 279–291.</w:t>
      </w:r>
    </w:p>
    <w:p w14:paraId="0263694C"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Turri, John, and Peter Blouw. 2015. “Excuse Validation: A Study in Rule-Breaking.” </w:t>
      </w:r>
      <w:r w:rsidRPr="007E18AB">
        <w:rPr>
          <w:rFonts w:ascii="Baskerville Old Face" w:eastAsia="Times New Roman" w:hAnsi="Baskerville Old Face"/>
          <w:i/>
          <w:iCs/>
          <w:color w:val="auto"/>
          <w:bdr w:val="none" w:sz="0" w:space="0" w:color="auto"/>
        </w:rPr>
        <w:t>Philosophical Studies</w:t>
      </w:r>
      <w:r w:rsidRPr="007E18AB">
        <w:rPr>
          <w:rFonts w:ascii="Baskerville Old Face" w:eastAsia="Times New Roman" w:hAnsi="Baskerville Old Face"/>
          <w:color w:val="auto"/>
          <w:bdr w:val="none" w:sz="0" w:space="0" w:color="auto"/>
        </w:rPr>
        <w:t xml:space="preserve"> 172 (3): 615–34.</w:t>
      </w:r>
    </w:p>
    <w:p w14:paraId="3ACB466D"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Turri, John. 2010. Epistemic Invariantism and Speech Act Contextualism. </w:t>
      </w:r>
      <w:r w:rsidRPr="007E18AB">
        <w:rPr>
          <w:rFonts w:ascii="Baskerville Old Face" w:eastAsia="Times New Roman" w:hAnsi="Baskerville Old Face"/>
          <w:i/>
          <w:iCs/>
          <w:color w:val="auto"/>
          <w:bdr w:val="none" w:sz="0" w:space="0" w:color="auto"/>
        </w:rPr>
        <w:t>Philosophical Review</w:t>
      </w:r>
      <w:r w:rsidRPr="007E18AB">
        <w:rPr>
          <w:rFonts w:ascii="Baskerville Old Face" w:eastAsia="Times New Roman" w:hAnsi="Baskerville Old Face"/>
          <w:color w:val="auto"/>
          <w:bdr w:val="none" w:sz="0" w:space="0" w:color="auto"/>
        </w:rPr>
        <w:t xml:space="preserve"> 119 (1): 77–95.</w:t>
      </w:r>
    </w:p>
    <w:p w14:paraId="235997D2"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Turri, John. 2011. The Express Knowledge Account of Assertion. </w:t>
      </w:r>
      <w:r w:rsidRPr="007E18AB">
        <w:rPr>
          <w:rFonts w:ascii="Baskerville Old Face" w:eastAsia="Times New Roman" w:hAnsi="Baskerville Old Face"/>
          <w:i/>
          <w:iCs/>
          <w:color w:val="auto"/>
          <w:bdr w:val="none" w:sz="0" w:space="0" w:color="auto"/>
        </w:rPr>
        <w:t>Australasian Journal of Philosophy</w:t>
      </w:r>
      <w:r w:rsidRPr="007E18AB">
        <w:rPr>
          <w:rFonts w:ascii="Baskerville Old Face" w:eastAsia="Times New Roman" w:hAnsi="Baskerville Old Face"/>
          <w:color w:val="auto"/>
          <w:bdr w:val="none" w:sz="0" w:space="0" w:color="auto"/>
        </w:rPr>
        <w:t xml:space="preserve"> 89 (1): 37–45.</w:t>
      </w:r>
    </w:p>
    <w:p w14:paraId="3F222410"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Turri, John. 2013. Knowledge and Suberogatory Assertion. </w:t>
      </w:r>
      <w:r w:rsidRPr="007E18AB">
        <w:rPr>
          <w:rFonts w:ascii="Baskerville Old Face" w:eastAsia="Times New Roman" w:hAnsi="Baskerville Old Face"/>
          <w:i/>
          <w:iCs/>
          <w:color w:val="auto"/>
          <w:bdr w:val="none" w:sz="0" w:space="0" w:color="auto"/>
        </w:rPr>
        <w:t xml:space="preserve">Philosophical Studies </w:t>
      </w:r>
      <w:r w:rsidRPr="007E18AB">
        <w:rPr>
          <w:rFonts w:ascii="Baskerville Old Face" w:eastAsia="Times New Roman" w:hAnsi="Baskerville Old Face"/>
          <w:color w:val="auto"/>
          <w:bdr w:val="none" w:sz="0" w:space="0" w:color="auto"/>
        </w:rPr>
        <w:t>167 (3): 557–67.</w:t>
      </w:r>
    </w:p>
    <w:p w14:paraId="1BCE4C50"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Urmson, J. O. 1976. </w:t>
      </w:r>
      <w:r w:rsidRPr="007E18AB">
        <w:rPr>
          <w:rFonts w:ascii="Baskerville Old Face" w:eastAsia="Times New Roman" w:hAnsi="Baskerville Old Face"/>
          <w:i/>
          <w:iCs/>
          <w:color w:val="auto"/>
          <w:bdr w:val="none" w:sz="0" w:space="0" w:color="auto"/>
        </w:rPr>
        <w:t>Fiction</w:t>
      </w:r>
      <w:r w:rsidRPr="007E18AB">
        <w:rPr>
          <w:rFonts w:ascii="Baskerville Old Face" w:eastAsia="Times New Roman" w:hAnsi="Baskerville Old Face"/>
          <w:color w:val="auto"/>
          <w:bdr w:val="none" w:sz="0" w:space="0" w:color="auto"/>
        </w:rPr>
        <w:t xml:space="preserve"> American Philosophical Quarterly 13 (2): 153-157.</w:t>
      </w:r>
    </w:p>
    <w:p w14:paraId="54524C03"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Van der Henst, Jean-Baptiste, Laure Carles &amp; Dan Sperber. 2002. Truthfulness and Relevance in Telling The Time. </w:t>
      </w:r>
      <w:r w:rsidRPr="007E18AB">
        <w:rPr>
          <w:rFonts w:ascii="Baskerville Old Face" w:eastAsia="Times New Roman" w:hAnsi="Baskerville Old Face"/>
          <w:i/>
          <w:iCs/>
          <w:color w:val="auto"/>
          <w:bdr w:val="none" w:sz="0" w:space="0" w:color="auto"/>
        </w:rPr>
        <w:t>Mind and Language</w:t>
      </w:r>
      <w:r w:rsidRPr="007E18AB">
        <w:rPr>
          <w:rFonts w:ascii="Baskerville Old Face" w:eastAsia="Times New Roman" w:hAnsi="Baskerville Old Face"/>
          <w:color w:val="auto"/>
          <w:bdr w:val="none" w:sz="0" w:space="0" w:color="auto"/>
        </w:rPr>
        <w:t xml:space="preserve">, 17 (5) (November): 457–466. </w:t>
      </w:r>
    </w:p>
    <w:p w14:paraId="743AFCB5"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Van der Schaar, Maria. 2011. Assertion and Grounding: A Theory of Assertion for Constructive Type Theory. </w:t>
      </w:r>
      <w:r w:rsidRPr="007E18AB">
        <w:rPr>
          <w:rFonts w:ascii="Baskerville Old Face" w:eastAsia="Times New Roman" w:hAnsi="Baskerville Old Face"/>
          <w:i/>
          <w:iCs/>
          <w:color w:val="auto"/>
          <w:bdr w:val="none" w:sz="0" w:space="0" w:color="auto"/>
        </w:rPr>
        <w:t>Synthese</w:t>
      </w:r>
      <w:r w:rsidRPr="007E18AB">
        <w:rPr>
          <w:rFonts w:ascii="Baskerville Old Face" w:eastAsia="Times New Roman" w:hAnsi="Baskerville Old Face"/>
          <w:color w:val="auto"/>
          <w:bdr w:val="none" w:sz="0" w:space="0" w:color="auto"/>
        </w:rPr>
        <w:t xml:space="preserve"> 183: 187–210. doi:10.1007/s11229-010-9758-7.</w:t>
      </w:r>
    </w:p>
    <w:p w14:paraId="15FDA1FE"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Van Inwagen, Peter. 1977. Creatures of Fiction. </w:t>
      </w:r>
      <w:r w:rsidRPr="007E18AB">
        <w:rPr>
          <w:rFonts w:ascii="Baskerville Old Face" w:eastAsia="Times New Roman" w:hAnsi="Baskerville Old Face"/>
          <w:i/>
          <w:iCs/>
          <w:color w:val="auto"/>
          <w:bdr w:val="none" w:sz="0" w:space="0" w:color="auto"/>
        </w:rPr>
        <w:t xml:space="preserve">American Philosophical Quarterly </w:t>
      </w:r>
      <w:r w:rsidRPr="007E18AB">
        <w:rPr>
          <w:rFonts w:ascii="Baskerville Old Face" w:eastAsia="Times New Roman" w:hAnsi="Baskerville Old Face"/>
          <w:color w:val="auto"/>
          <w:bdr w:val="none" w:sz="0" w:space="0" w:color="auto"/>
        </w:rPr>
        <w:t>14 (4): 299–308.</w:t>
      </w:r>
    </w:p>
    <w:p w14:paraId="3E3C5907"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Vanderveken, D. 1990. </w:t>
      </w:r>
      <w:r w:rsidRPr="007E18AB">
        <w:rPr>
          <w:rFonts w:ascii="Baskerville Old Face" w:eastAsia="Times New Roman" w:hAnsi="Baskerville Old Face"/>
          <w:i/>
          <w:iCs/>
          <w:color w:val="auto"/>
          <w:bdr w:val="none" w:sz="0" w:space="0" w:color="auto"/>
        </w:rPr>
        <w:t xml:space="preserve">Meaning and Speech Acts: Volume 1, Principles of Language Use </w:t>
      </w:r>
      <w:r w:rsidRPr="007E18AB">
        <w:rPr>
          <w:rFonts w:ascii="Baskerville Old Face" w:eastAsia="Times New Roman" w:hAnsi="Baskerville Old Face"/>
          <w:color w:val="auto"/>
          <w:bdr w:val="none" w:sz="0" w:space="0" w:color="auto"/>
        </w:rPr>
        <w:t>(Vol. 1). Cambridge University Press.</w:t>
      </w:r>
    </w:p>
    <w:p w14:paraId="2C302D86"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Vanderveken, Daniel. 1980. Illocutionary logic and self-defeating speech acts. In J.R. Searle, F. Kiefer and M. Bierwisch, </w:t>
      </w:r>
      <w:r w:rsidRPr="007E18AB">
        <w:rPr>
          <w:rFonts w:ascii="Baskerville Old Face" w:eastAsia="Times New Roman" w:hAnsi="Baskerville Old Face"/>
          <w:i/>
          <w:iCs/>
          <w:color w:val="auto"/>
          <w:bdr w:val="none" w:sz="0" w:space="0" w:color="auto"/>
        </w:rPr>
        <w:t xml:space="preserve">Speech act theory and pragmatics, </w:t>
      </w:r>
      <w:r w:rsidRPr="007E18AB">
        <w:rPr>
          <w:rFonts w:ascii="Baskerville Old Face" w:eastAsia="Times New Roman" w:hAnsi="Baskerville Old Face"/>
          <w:color w:val="auto"/>
          <w:bdr w:val="none" w:sz="0" w:space="0" w:color="auto"/>
        </w:rPr>
        <w:t>247-272. Amsterdam: Springer.</w:t>
      </w:r>
    </w:p>
    <w:p w14:paraId="4F4F2833" w14:textId="77777777" w:rsidR="003E31D4" w:rsidRPr="007E18AB" w:rsidRDefault="003D6BF6"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hyperlink r:id="rId29" w:history="1">
        <w:r w:rsidR="003E31D4" w:rsidRPr="007E18AB">
          <w:rPr>
            <w:rFonts w:ascii="Baskerville Old Face" w:eastAsia="Times New Roman" w:hAnsi="Baskerville Old Face"/>
            <w:color w:val="auto"/>
            <w:bdr w:val="none" w:sz="0" w:space="0" w:color="auto"/>
          </w:rPr>
          <w:t>Viebahn, E. 2017.</w:t>
        </w:r>
        <w:r w:rsidR="003E31D4" w:rsidRPr="007E18AB">
          <w:rPr>
            <w:rFonts w:ascii="Baskerville Old Face" w:eastAsia="Times New Roman" w:hAnsi="Baskerville Old Face"/>
            <w:i/>
            <w:iCs/>
            <w:color w:val="auto"/>
            <w:bdr w:val="none" w:sz="0" w:space="0" w:color="auto"/>
          </w:rPr>
          <w:t xml:space="preserve"> Non-literal Lies</w:t>
        </w:r>
        <w:r w:rsidR="003E31D4" w:rsidRPr="007E18AB">
          <w:rPr>
            <w:rFonts w:ascii="Baskerville Old Face" w:eastAsia="Times New Roman" w:hAnsi="Baskerville Old Face"/>
            <w:color w:val="auto"/>
            <w:bdr w:val="none" w:sz="0" w:space="0" w:color="auto"/>
          </w:rPr>
          <w:t xml:space="preserve">. Erkenntnis. </w:t>
        </w:r>
        <w:r w:rsidR="003E31D4" w:rsidRPr="007E18AB">
          <w:rPr>
            <w:rFonts w:ascii="Baskerville Old Face" w:eastAsia="Times New Roman" w:hAnsi="Baskerville Old Face"/>
            <w:color w:val="auto"/>
            <w:u w:val="single"/>
            <w:bdr w:val="none" w:sz="0" w:space="0" w:color="auto"/>
          </w:rPr>
          <w:t>http://doi.org/10.1007/s10670-017-9880-8</w:t>
        </w:r>
      </w:hyperlink>
    </w:p>
    <w:p w14:paraId="2AC6010C" w14:textId="77777777" w:rsidR="003E31D4" w:rsidRPr="003016CF"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lang w:val="de-DE"/>
        </w:rPr>
      </w:pPr>
      <w:r w:rsidRPr="007E18AB">
        <w:rPr>
          <w:rFonts w:ascii="Baskerville Old Face" w:eastAsia="Times New Roman" w:hAnsi="Baskerville Old Face"/>
          <w:color w:val="auto"/>
          <w:bdr w:val="none" w:sz="0" w:space="0" w:color="auto"/>
        </w:rPr>
        <w:t xml:space="preserve">Vlach, F. 1981. Speaker's meaning. </w:t>
      </w:r>
      <w:r w:rsidRPr="007E18AB">
        <w:rPr>
          <w:rFonts w:ascii="Baskerville Old Face" w:eastAsia="Times New Roman" w:hAnsi="Baskerville Old Face"/>
          <w:i/>
          <w:iCs/>
          <w:color w:val="auto"/>
          <w:bdr w:val="none" w:sz="0" w:space="0" w:color="auto"/>
        </w:rPr>
        <w:t xml:space="preserve">Linguistics and Philosophy. </w:t>
      </w:r>
      <w:r w:rsidRPr="003016CF">
        <w:rPr>
          <w:rFonts w:ascii="Baskerville Old Face" w:eastAsia="Times New Roman" w:hAnsi="Baskerville Old Face"/>
          <w:color w:val="auto"/>
          <w:bdr w:val="none" w:sz="0" w:space="0" w:color="auto"/>
          <w:lang w:val="de-DE"/>
        </w:rPr>
        <w:t xml:space="preserve">4 (3),359-391. </w:t>
      </w:r>
    </w:p>
    <w:p w14:paraId="0922FF02"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3016CF">
        <w:rPr>
          <w:rFonts w:ascii="Baskerville Old Face" w:eastAsia="Times New Roman" w:hAnsi="Baskerville Old Face"/>
          <w:color w:val="auto"/>
          <w:bdr w:val="none" w:sz="0" w:space="0" w:color="auto"/>
          <w:lang w:val="de-DE"/>
        </w:rPr>
        <w:t xml:space="preserve">Von Fintel, Kai, &amp; Anthony S. Gillies. </w:t>
      </w:r>
      <w:r w:rsidRPr="007E18AB">
        <w:rPr>
          <w:rFonts w:ascii="Baskerville Old Face" w:eastAsia="Times New Roman" w:hAnsi="Baskerville Old Face"/>
          <w:color w:val="auto"/>
          <w:bdr w:val="none" w:sz="0" w:space="0" w:color="auto"/>
        </w:rPr>
        <w:t xml:space="preserve">2008. CIA leaks. </w:t>
      </w:r>
      <w:r w:rsidRPr="007E18AB">
        <w:rPr>
          <w:rFonts w:ascii="Baskerville Old Face" w:eastAsia="Times New Roman" w:hAnsi="Baskerville Old Face"/>
          <w:i/>
          <w:iCs/>
          <w:color w:val="auto"/>
          <w:bdr w:val="none" w:sz="0" w:space="0" w:color="auto"/>
        </w:rPr>
        <w:t>Philosophical review</w:t>
      </w:r>
      <w:r w:rsidRPr="007E18AB">
        <w:rPr>
          <w:rFonts w:ascii="Baskerville Old Face" w:eastAsia="Times New Roman" w:hAnsi="Baskerville Old Face"/>
          <w:color w:val="auto"/>
          <w:bdr w:val="none" w:sz="0" w:space="0" w:color="auto"/>
        </w:rPr>
        <w:t>, 117(1), 77-98. doi: 10.1215/00318108-2007-025</w:t>
      </w:r>
    </w:p>
    <w:p w14:paraId="1E9D9472"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Vrij, A. 2008.</w:t>
      </w:r>
      <w:r w:rsidRPr="007E18AB">
        <w:rPr>
          <w:rFonts w:ascii="Baskerville Old Face" w:eastAsia="Times New Roman" w:hAnsi="Baskerville Old Face"/>
          <w:i/>
          <w:iCs/>
          <w:color w:val="auto"/>
          <w:bdr w:val="none" w:sz="0" w:space="0" w:color="auto"/>
        </w:rPr>
        <w:t xml:space="preserve"> Detecting Lies and Deceit. Pitfalls and Opportunities</w:t>
      </w:r>
      <w:r w:rsidRPr="007E18AB">
        <w:rPr>
          <w:rFonts w:ascii="Baskerville Old Face" w:eastAsia="Times New Roman" w:hAnsi="Baskerville Old Face"/>
          <w:color w:val="auto"/>
          <w:bdr w:val="none" w:sz="0" w:space="0" w:color="auto"/>
        </w:rPr>
        <w:t>. 2nd ed, 1st ed. 2000. Chichester: Wiley</w:t>
      </w:r>
    </w:p>
    <w:p w14:paraId="1E548D0B"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Walton, Kendall. 1990. </w:t>
      </w:r>
      <w:r w:rsidRPr="007E18AB">
        <w:rPr>
          <w:rFonts w:ascii="Baskerville Old Face" w:eastAsia="Times New Roman" w:hAnsi="Baskerville Old Face"/>
          <w:i/>
          <w:iCs/>
          <w:color w:val="auto"/>
          <w:bdr w:val="none" w:sz="0" w:space="0" w:color="auto"/>
        </w:rPr>
        <w:t>Mimesis as make-believe: On the foundations of the representational arts</w:t>
      </w:r>
      <w:r w:rsidRPr="007E18AB">
        <w:rPr>
          <w:rFonts w:ascii="Baskerville Old Face" w:eastAsia="Times New Roman" w:hAnsi="Baskerville Old Face"/>
          <w:color w:val="auto"/>
          <w:bdr w:val="none" w:sz="0" w:space="0" w:color="auto"/>
        </w:rPr>
        <w:t>. Harvard University Press.</w:t>
      </w:r>
    </w:p>
    <w:p w14:paraId="2CB3983E"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Watson, Gary. 2004. Asserting and Promising. </w:t>
      </w:r>
      <w:r w:rsidRPr="007E18AB">
        <w:rPr>
          <w:rFonts w:ascii="Baskerville Old Face" w:eastAsia="Times New Roman" w:hAnsi="Baskerville Old Face"/>
          <w:i/>
          <w:iCs/>
          <w:color w:val="auto"/>
          <w:bdr w:val="none" w:sz="0" w:space="0" w:color="auto"/>
        </w:rPr>
        <w:t>Philosophical Studies</w:t>
      </w:r>
      <w:r w:rsidRPr="007E18AB">
        <w:rPr>
          <w:rFonts w:ascii="Baskerville Old Face" w:eastAsia="Times New Roman" w:hAnsi="Baskerville Old Face"/>
          <w:color w:val="auto"/>
          <w:bdr w:val="none" w:sz="0" w:space="0" w:color="auto"/>
        </w:rPr>
        <w:t xml:space="preserve"> 117(1): 57–77.</w:t>
      </w:r>
    </w:p>
    <w:p w14:paraId="00E453AD"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Wedgwood, Ralph. 2002. The Aim of Belief. </w:t>
      </w:r>
      <w:r w:rsidRPr="007E18AB">
        <w:rPr>
          <w:rFonts w:ascii="Baskerville Old Face" w:eastAsia="Times New Roman" w:hAnsi="Baskerville Old Face"/>
          <w:i/>
          <w:iCs/>
          <w:color w:val="auto"/>
          <w:bdr w:val="none" w:sz="0" w:space="0" w:color="auto"/>
        </w:rPr>
        <w:t>Philosophical Perspectives</w:t>
      </w:r>
      <w:r w:rsidRPr="007E18AB">
        <w:rPr>
          <w:rFonts w:ascii="Baskerville Old Face" w:eastAsia="Times New Roman" w:hAnsi="Baskerville Old Face"/>
          <w:color w:val="auto"/>
          <w:bdr w:val="none" w:sz="0" w:space="0" w:color="auto"/>
        </w:rPr>
        <w:t xml:space="preserve">, 16, 267–97. </w:t>
      </w:r>
    </w:p>
    <w:p w14:paraId="526ABC75"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Weiner, Matthew. 2005. Must We Know What We Say? </w:t>
      </w:r>
      <w:r w:rsidRPr="007E18AB">
        <w:rPr>
          <w:rFonts w:ascii="Baskerville Old Face" w:eastAsia="Times New Roman" w:hAnsi="Baskerville Old Face"/>
          <w:i/>
          <w:iCs/>
          <w:color w:val="auto"/>
          <w:bdr w:val="none" w:sz="0" w:space="0" w:color="auto"/>
        </w:rPr>
        <w:t xml:space="preserve">Philosophical Review </w:t>
      </w:r>
      <w:r w:rsidRPr="007E18AB">
        <w:rPr>
          <w:rFonts w:ascii="Baskerville Old Face" w:eastAsia="Times New Roman" w:hAnsi="Baskerville Old Face"/>
          <w:color w:val="auto"/>
          <w:bdr w:val="none" w:sz="0" w:space="0" w:color="auto"/>
        </w:rPr>
        <w:t>114 (2): 227–251.</w:t>
      </w:r>
    </w:p>
    <w:p w14:paraId="63CCBF93"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Whiting, Daniel. 2010. Should I Believe the Truth? Dialectica 64 (2): 213–24. doi:10.1111/j.1746-8361.2009.01204.x.</w:t>
      </w:r>
    </w:p>
    <w:p w14:paraId="40DE655C"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Whiting, Daniel. 2012. Stick to the Facts: On the Norms of Assertion. </w:t>
      </w:r>
      <w:r w:rsidRPr="007E18AB">
        <w:rPr>
          <w:rFonts w:ascii="Baskerville Old Face" w:eastAsia="Times New Roman" w:hAnsi="Baskerville Old Face"/>
          <w:i/>
          <w:iCs/>
          <w:color w:val="auto"/>
          <w:bdr w:val="none" w:sz="0" w:space="0" w:color="auto"/>
        </w:rPr>
        <w:t xml:space="preserve">Erkenntnis </w:t>
      </w:r>
      <w:r w:rsidRPr="007E18AB">
        <w:rPr>
          <w:rFonts w:ascii="Baskerville Old Face" w:eastAsia="Times New Roman" w:hAnsi="Baskerville Old Face"/>
          <w:color w:val="auto"/>
          <w:bdr w:val="none" w:sz="0" w:space="0" w:color="auto"/>
        </w:rPr>
        <w:t xml:space="preserve">78 (4): 847–867. </w:t>
      </w:r>
    </w:p>
    <w:p w14:paraId="2EE35709"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Whiting, Daniel. 2013. The Good and the True (or the Bad and the False). </w:t>
      </w:r>
      <w:r w:rsidRPr="007E18AB">
        <w:rPr>
          <w:rFonts w:ascii="Baskerville Old Face" w:eastAsia="Times New Roman" w:hAnsi="Baskerville Old Face"/>
          <w:i/>
          <w:iCs/>
          <w:color w:val="auto"/>
          <w:bdr w:val="none" w:sz="0" w:space="0" w:color="auto"/>
        </w:rPr>
        <w:t>Philosophy</w:t>
      </w:r>
      <w:r w:rsidRPr="007E18AB">
        <w:rPr>
          <w:rFonts w:ascii="Baskerville Old Face" w:eastAsia="Times New Roman" w:hAnsi="Baskerville Old Face"/>
          <w:color w:val="auto"/>
          <w:bdr w:val="none" w:sz="0" w:space="0" w:color="auto"/>
        </w:rPr>
        <w:t xml:space="preserve"> 88: 219-242</w:t>
      </w:r>
    </w:p>
    <w:p w14:paraId="628EBB3A"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Wiegmann, Alex, Jana Samland &amp; Michael R. Waldmann, 2016. Lying despite telling the truth. </w:t>
      </w:r>
      <w:r w:rsidRPr="007E18AB">
        <w:rPr>
          <w:rFonts w:ascii="Baskerville Old Face" w:eastAsia="Times New Roman" w:hAnsi="Baskerville Old Face"/>
          <w:i/>
          <w:iCs/>
          <w:color w:val="auto"/>
          <w:bdr w:val="none" w:sz="0" w:space="0" w:color="auto"/>
        </w:rPr>
        <w:t>Cognition</w:t>
      </w:r>
      <w:r w:rsidRPr="007E18AB">
        <w:rPr>
          <w:rFonts w:ascii="Baskerville Old Face" w:eastAsia="Times New Roman" w:hAnsi="Baskerville Old Face"/>
          <w:color w:val="auto"/>
          <w:bdr w:val="none" w:sz="0" w:space="0" w:color="auto"/>
        </w:rPr>
        <w:t xml:space="preserve"> 150: 37-42. </w:t>
      </w:r>
    </w:p>
    <w:p w14:paraId="18B17A70"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Williams, Bernard. 1966. Consistency and realism, </w:t>
      </w:r>
      <w:r w:rsidRPr="007E18AB">
        <w:rPr>
          <w:rFonts w:ascii="Baskerville Old Face" w:eastAsia="Times New Roman" w:hAnsi="Baskerville Old Face"/>
          <w:i/>
          <w:iCs/>
          <w:color w:val="auto"/>
          <w:bdr w:val="none" w:sz="0" w:space="0" w:color="auto"/>
        </w:rPr>
        <w:t>Proceedings of the Aristotelian Society</w:t>
      </w:r>
      <w:r w:rsidRPr="007E18AB">
        <w:rPr>
          <w:rFonts w:ascii="Baskerville Old Face" w:eastAsia="Times New Roman" w:hAnsi="Baskerville Old Face"/>
          <w:color w:val="auto"/>
          <w:bdr w:val="none" w:sz="0" w:space="0" w:color="auto"/>
        </w:rPr>
        <w:t>,  40: 1-</w:t>
      </w:r>
      <w:r w:rsidRPr="007E18AB">
        <w:rPr>
          <w:rFonts w:ascii="Baskerville Old Face" w:eastAsia="Times New Roman" w:hAnsi="Baskerville Old Face"/>
          <w:color w:val="auto"/>
          <w:bdr w:val="none" w:sz="0" w:space="0" w:color="auto"/>
        </w:rPr>
        <w:lastRenderedPageBreak/>
        <w:t xml:space="preserve">22. </w:t>
      </w:r>
    </w:p>
    <w:p w14:paraId="6BB2D069"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Williams, Bernard. 1985. </w:t>
      </w:r>
      <w:r w:rsidRPr="007E18AB">
        <w:rPr>
          <w:rFonts w:ascii="Baskerville Old Face" w:eastAsia="Times New Roman" w:hAnsi="Baskerville Old Face"/>
          <w:i/>
          <w:iCs/>
          <w:color w:val="auto"/>
          <w:bdr w:val="none" w:sz="0" w:space="0" w:color="auto"/>
        </w:rPr>
        <w:t>Ethics and the Limits of Philosophy</w:t>
      </w:r>
      <w:r w:rsidRPr="007E18AB">
        <w:rPr>
          <w:rFonts w:ascii="Baskerville Old Face" w:eastAsia="Times New Roman" w:hAnsi="Baskerville Old Face"/>
          <w:color w:val="auto"/>
          <w:bdr w:val="none" w:sz="0" w:space="0" w:color="auto"/>
        </w:rPr>
        <w:t>. Cambridge, MA: Harvard University Press.</w:t>
      </w:r>
    </w:p>
    <w:p w14:paraId="45F22F0D"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Williams, Bernard. 2002. </w:t>
      </w:r>
      <w:r w:rsidRPr="007E18AB">
        <w:rPr>
          <w:rFonts w:ascii="Baskerville Old Face" w:eastAsia="Times New Roman" w:hAnsi="Baskerville Old Face"/>
          <w:i/>
          <w:iCs/>
          <w:color w:val="auto"/>
          <w:bdr w:val="none" w:sz="0" w:space="0" w:color="auto"/>
        </w:rPr>
        <w:t>Truth and Truthfulness: An Essay in Genealogy</w:t>
      </w:r>
      <w:r w:rsidRPr="007E18AB">
        <w:rPr>
          <w:rFonts w:ascii="Baskerville Old Face" w:eastAsia="Times New Roman" w:hAnsi="Baskerville Old Face"/>
          <w:color w:val="auto"/>
          <w:bdr w:val="none" w:sz="0" w:space="0" w:color="auto"/>
        </w:rPr>
        <w:t>. Princeton NJ: Princeton University Press .</w:t>
      </w:r>
    </w:p>
    <w:p w14:paraId="7703D691"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Williams, John N. 1996. Moorean Absurdities and the Nature of Assertion. </w:t>
      </w:r>
      <w:r w:rsidRPr="007E18AB">
        <w:rPr>
          <w:rFonts w:ascii="Baskerville Old Face" w:eastAsia="Times New Roman" w:hAnsi="Baskerville Old Face"/>
          <w:i/>
          <w:iCs/>
          <w:color w:val="auto"/>
          <w:bdr w:val="none" w:sz="0" w:space="0" w:color="auto"/>
        </w:rPr>
        <w:t xml:space="preserve">Australasian Journal of Philosophy </w:t>
      </w:r>
      <w:r w:rsidRPr="007E18AB">
        <w:rPr>
          <w:rFonts w:ascii="Baskerville Old Face" w:eastAsia="Times New Roman" w:hAnsi="Baskerville Old Face"/>
          <w:color w:val="auto"/>
          <w:bdr w:val="none" w:sz="0" w:space="0" w:color="auto"/>
        </w:rPr>
        <w:t>74 (September 2014): 135–49. doi:10.1080/00048409612347111.</w:t>
      </w:r>
    </w:p>
    <w:p w14:paraId="694B7880"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Williamson, Timothy. 1996. Knowing and Asserting. </w:t>
      </w:r>
      <w:r w:rsidRPr="007E18AB">
        <w:rPr>
          <w:rFonts w:ascii="Baskerville Old Face" w:eastAsia="Times New Roman" w:hAnsi="Baskerville Old Face"/>
          <w:i/>
          <w:iCs/>
          <w:color w:val="auto"/>
          <w:bdr w:val="none" w:sz="0" w:space="0" w:color="auto"/>
        </w:rPr>
        <w:t>The Philosophical Review</w:t>
      </w:r>
      <w:r w:rsidRPr="007E18AB">
        <w:rPr>
          <w:rFonts w:ascii="Baskerville Old Face" w:eastAsia="Times New Roman" w:hAnsi="Baskerville Old Face"/>
          <w:color w:val="auto"/>
          <w:bdr w:val="none" w:sz="0" w:space="0" w:color="auto"/>
        </w:rPr>
        <w:t xml:space="preserve"> 105, 4, 489–523.</w:t>
      </w:r>
    </w:p>
    <w:p w14:paraId="0F5AC236"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Williamson, Timothy. 2000. Assertion. In </w:t>
      </w:r>
      <w:r w:rsidRPr="007E18AB">
        <w:rPr>
          <w:rFonts w:ascii="Baskerville Old Face" w:eastAsia="Times New Roman" w:hAnsi="Baskerville Old Face"/>
          <w:i/>
          <w:iCs/>
          <w:color w:val="auto"/>
          <w:bdr w:val="none" w:sz="0" w:space="0" w:color="auto"/>
        </w:rPr>
        <w:t>Knowledge and Its Limits</w:t>
      </w:r>
      <w:r w:rsidRPr="007E18AB">
        <w:rPr>
          <w:rFonts w:ascii="Baskerville Old Face" w:eastAsia="Times New Roman" w:hAnsi="Baskerville Old Face"/>
          <w:color w:val="auto"/>
          <w:bdr w:val="none" w:sz="0" w:space="0" w:color="auto"/>
        </w:rPr>
        <w:t>, 238-270. Oxford University Press.</w:t>
      </w:r>
    </w:p>
    <w:p w14:paraId="27D940D3"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Wilson, Deirdre &amp; Dan Sperber. 2002. Truthfulness and Relevance. </w:t>
      </w:r>
      <w:r w:rsidRPr="007E18AB">
        <w:rPr>
          <w:rFonts w:ascii="Baskerville Old Face" w:eastAsia="Times New Roman" w:hAnsi="Baskerville Old Face"/>
          <w:i/>
          <w:iCs/>
          <w:color w:val="auto"/>
          <w:bdr w:val="none" w:sz="0" w:space="0" w:color="auto"/>
        </w:rPr>
        <w:t>Mind</w:t>
      </w:r>
      <w:r w:rsidRPr="007E18AB">
        <w:rPr>
          <w:rFonts w:ascii="Baskerville Old Face" w:eastAsia="Times New Roman" w:hAnsi="Baskerville Old Face"/>
          <w:color w:val="auto"/>
          <w:bdr w:val="none" w:sz="0" w:space="0" w:color="auto"/>
        </w:rPr>
        <w:t xml:space="preserve"> 25: 1–41.</w:t>
      </w:r>
    </w:p>
    <w:p w14:paraId="5498A2C3"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Wittgenstein, Ludwig. [PI]. </w:t>
      </w:r>
      <w:r w:rsidRPr="007E18AB">
        <w:rPr>
          <w:rFonts w:ascii="Baskerville Old Face" w:eastAsia="Times New Roman" w:hAnsi="Baskerville Old Face"/>
          <w:i/>
          <w:iCs/>
          <w:color w:val="auto"/>
          <w:bdr w:val="none" w:sz="0" w:space="0" w:color="auto"/>
        </w:rPr>
        <w:t xml:space="preserve">Philosophical investigations. </w:t>
      </w:r>
      <w:r w:rsidRPr="007E18AB">
        <w:rPr>
          <w:rFonts w:ascii="Baskerville Old Face" w:eastAsia="Times New Roman" w:hAnsi="Baskerville Old Face"/>
          <w:color w:val="auto"/>
          <w:bdr w:val="none" w:sz="0" w:space="0" w:color="auto"/>
        </w:rPr>
        <w:t>4th ed., trans. by Anscombe, Hacker &amp; Schulte. Wiley-Blackwell</w:t>
      </w:r>
    </w:p>
    <w:p w14:paraId="7EA8F0F2"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Wood, D., 1973. Honesty. In A. Montefiore (ed.), </w:t>
      </w:r>
      <w:r w:rsidRPr="007E18AB">
        <w:rPr>
          <w:rFonts w:ascii="Baskerville Old Face" w:eastAsia="Times New Roman" w:hAnsi="Baskerville Old Face"/>
          <w:i/>
          <w:iCs/>
          <w:color w:val="auto"/>
          <w:bdr w:val="none" w:sz="0" w:space="0" w:color="auto"/>
        </w:rPr>
        <w:t>Philosophy and Personal Relations: An Anglo-French Study</w:t>
      </w:r>
      <w:r w:rsidRPr="007E18AB">
        <w:rPr>
          <w:rFonts w:ascii="Baskerville Old Face" w:eastAsia="Times New Roman" w:hAnsi="Baskerville Old Face"/>
          <w:color w:val="auto"/>
          <w:bdr w:val="none" w:sz="0" w:space="0" w:color="auto"/>
        </w:rPr>
        <w:t>, London: Routledge, 192–218.</w:t>
      </w:r>
    </w:p>
    <w:p w14:paraId="32307983"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Wright, C. 1992. </w:t>
      </w:r>
      <w:r w:rsidRPr="007E18AB">
        <w:rPr>
          <w:rFonts w:ascii="Baskerville Old Face" w:eastAsia="Times New Roman" w:hAnsi="Baskerville Old Face"/>
          <w:i/>
          <w:iCs/>
          <w:color w:val="auto"/>
          <w:bdr w:val="none" w:sz="0" w:space="0" w:color="auto"/>
        </w:rPr>
        <w:t>Truth and Objectivity</w:t>
      </w:r>
      <w:r w:rsidRPr="007E18AB">
        <w:rPr>
          <w:rFonts w:ascii="Baskerville Old Face" w:eastAsia="Times New Roman" w:hAnsi="Baskerville Old Face"/>
          <w:color w:val="auto"/>
          <w:bdr w:val="none" w:sz="0" w:space="0" w:color="auto"/>
        </w:rPr>
        <w:t xml:space="preserve">. Cambridge, Mass.: Harvard University Press. </w:t>
      </w:r>
    </w:p>
    <w:p w14:paraId="08B26B56"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Xu, Fen, Yang C. Luo, Genyue Fu, and Kang Lee. 2009. Children’s and adults’ conceptualization and evaluation of lying and truth-telling. </w:t>
      </w:r>
      <w:r w:rsidRPr="007E18AB">
        <w:rPr>
          <w:rFonts w:ascii="Baskerville Old Face" w:eastAsia="Times New Roman" w:hAnsi="Baskerville Old Face"/>
          <w:i/>
          <w:iCs/>
          <w:color w:val="auto"/>
          <w:bdr w:val="none" w:sz="0" w:space="0" w:color="auto"/>
        </w:rPr>
        <w:t>Infant and Child Development</w:t>
      </w:r>
      <w:r w:rsidRPr="007E18AB">
        <w:rPr>
          <w:rFonts w:ascii="Baskerville Old Face" w:eastAsia="Times New Roman" w:hAnsi="Baskerville Old Face"/>
          <w:color w:val="auto"/>
          <w:bdr w:val="none" w:sz="0" w:space="0" w:color="auto"/>
        </w:rPr>
        <w:t xml:space="preserve"> 18(4): 307–322.</w:t>
      </w:r>
    </w:p>
    <w:p w14:paraId="3FCC866D"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Yalcin, Seth. 2007. Epistemic Modals. </w:t>
      </w:r>
      <w:r w:rsidRPr="007E18AB">
        <w:rPr>
          <w:rFonts w:ascii="Baskerville Old Face" w:eastAsia="Times New Roman" w:hAnsi="Baskerville Old Face"/>
          <w:i/>
          <w:iCs/>
          <w:color w:val="auto"/>
          <w:bdr w:val="none" w:sz="0" w:space="0" w:color="auto"/>
        </w:rPr>
        <w:t>Mind</w:t>
      </w:r>
      <w:r w:rsidRPr="007E18AB">
        <w:rPr>
          <w:rFonts w:ascii="Baskerville Old Face" w:eastAsia="Times New Roman" w:hAnsi="Baskerville Old Face"/>
          <w:color w:val="auto"/>
          <w:bdr w:val="none" w:sz="0" w:space="0" w:color="auto"/>
        </w:rPr>
        <w:t xml:space="preserve">, </w:t>
      </w:r>
      <w:r w:rsidRPr="007E18AB">
        <w:rPr>
          <w:rFonts w:ascii="Baskerville Old Face" w:eastAsia="Times New Roman" w:hAnsi="Baskerville Old Face"/>
          <w:i/>
          <w:iCs/>
          <w:color w:val="auto"/>
          <w:bdr w:val="none" w:sz="0" w:space="0" w:color="auto"/>
        </w:rPr>
        <w:t>116</w:t>
      </w:r>
      <w:r w:rsidRPr="007E18AB">
        <w:rPr>
          <w:rFonts w:ascii="Baskerville Old Face" w:eastAsia="Times New Roman" w:hAnsi="Baskerville Old Face"/>
          <w:color w:val="auto"/>
          <w:bdr w:val="none" w:sz="0" w:space="0" w:color="auto"/>
        </w:rPr>
        <w:t>(464), 983–1026. http://doi.org/10.1093/mind/fzm983</w:t>
      </w:r>
    </w:p>
    <w:p w14:paraId="244DE8AE" w14:textId="77777777" w:rsidR="003E31D4" w:rsidRPr="007E18AB" w:rsidRDefault="003E31D4" w:rsidP="00E73D31">
      <w:pPr>
        <w:pStyle w:val="Bibliografia1"/>
        <w:widowControl w:val="0"/>
        <w:adjustRightInd w:val="0"/>
        <w:snapToGrid w:val="0"/>
        <w:spacing w:before="120" w:after="120" w:line="276" w:lineRule="auto"/>
        <w:jc w:val="both"/>
        <w:rPr>
          <w:rFonts w:ascii="Baskerville Old Face" w:eastAsia="Times New Roman" w:hAnsi="Baskerville Old Face"/>
          <w:color w:val="auto"/>
          <w:bdr w:val="none" w:sz="0" w:space="0" w:color="auto"/>
        </w:rPr>
      </w:pPr>
      <w:r w:rsidRPr="007E18AB">
        <w:rPr>
          <w:rFonts w:ascii="Baskerville Old Face" w:eastAsia="Times New Roman" w:hAnsi="Baskerville Old Face"/>
          <w:color w:val="auto"/>
          <w:bdr w:val="none" w:sz="0" w:space="0" w:color="auto"/>
        </w:rPr>
        <w:t xml:space="preserve">Yalcin, Seth. 2011. Nonfactualism about epistemic modality. In Andy Egan &amp; B. Weatherson (eds.), </w:t>
      </w:r>
      <w:r w:rsidRPr="007E18AB">
        <w:rPr>
          <w:rFonts w:ascii="Baskerville Old Face" w:eastAsia="Times New Roman" w:hAnsi="Baskerville Old Face"/>
          <w:i/>
          <w:iCs/>
          <w:color w:val="auto"/>
          <w:bdr w:val="none" w:sz="0" w:space="0" w:color="auto"/>
        </w:rPr>
        <w:t>Epistemic Modality</w:t>
      </w:r>
      <w:r w:rsidRPr="007E18AB">
        <w:rPr>
          <w:rFonts w:ascii="Baskerville Old Face" w:eastAsia="Times New Roman" w:hAnsi="Baskerville Old Face"/>
          <w:color w:val="auto"/>
          <w:bdr w:val="none" w:sz="0" w:space="0" w:color="auto"/>
        </w:rPr>
        <w:t>. Oxford University Press.</w:t>
      </w:r>
    </w:p>
    <w:p w14:paraId="5DA65D02" w14:textId="77777777" w:rsidR="001C5994" w:rsidRPr="007E18AB" w:rsidRDefault="001C5994" w:rsidP="00E73D31">
      <w:pPr>
        <w:pStyle w:val="Bibliografia1"/>
        <w:widowControl w:val="0"/>
        <w:adjustRightInd w:val="0"/>
        <w:snapToGrid w:val="0"/>
        <w:spacing w:before="120" w:after="120" w:line="276" w:lineRule="auto"/>
        <w:jc w:val="both"/>
        <w:rPr>
          <w:rFonts w:ascii="Baskerville Old Face" w:hAnsi="Baskerville Old Face"/>
          <w:color w:val="auto"/>
        </w:rPr>
      </w:pPr>
    </w:p>
    <w:sectPr w:rsidR="001C5994" w:rsidRPr="007E18AB" w:rsidSect="007E18AB">
      <w:footerReference w:type="default" r:id="rId30"/>
      <w:pgSz w:w="11906" w:h="16838"/>
      <w:pgMar w:top="1418" w:right="1134" w:bottom="1134" w:left="1134" w:header="709" w:footer="709" w:gutter="1134"/>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1CA27A" w14:textId="77777777" w:rsidR="00D1048D" w:rsidRDefault="00D1048D" w:rsidP="00AC5AC2">
      <w:r>
        <w:separator/>
      </w:r>
    </w:p>
  </w:endnote>
  <w:endnote w:type="continuationSeparator" w:id="0">
    <w:p w14:paraId="55242461" w14:textId="77777777" w:rsidR="00D1048D" w:rsidRDefault="00D1048D" w:rsidP="00AC5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swiss"/>
    <w:pitch w:val="variable"/>
    <w:sig w:usb0="F7FFAFFF" w:usb1="E9DFFFFF" w:usb2="0000003F" w:usb3="00000000" w:csb0="003F01FF" w:csb1="00000000"/>
  </w:font>
  <w:font w:name="Baskerville Old Face">
    <w:panose1 w:val="02020602080505020303"/>
    <w:charset w:val="00"/>
    <w:family w:val="auto"/>
    <w:pitch w:val="variable"/>
    <w:sig w:usb0="00000003" w:usb1="00000000" w:usb2="00000000" w:usb3="00000000" w:csb0="00000001" w:csb1="00000000"/>
  </w:font>
  <w:font w:name="ヒラギノ角ゴ Pro W3">
    <w:charset w:val="80"/>
    <w:family w:val="swiss"/>
    <w:pitch w:val="variable"/>
    <w:sig w:usb0="E00002FF" w:usb1="7AC7FFFF" w:usb2="00000012" w:usb3="00000000" w:csb0="0002000D" w:csb1="00000000"/>
  </w:font>
  <w:font w:name="Segoe UI">
    <w:altName w:val="Calibri"/>
    <w:charset w:val="00"/>
    <w:family w:val="swiss"/>
    <w:pitch w:val="variable"/>
    <w:sig w:usb0="E4002EFF" w:usb1="C000E47F" w:usb2="00000009" w:usb3="00000000" w:csb0="000001FF" w:csb1="00000000"/>
  </w:font>
  <w:font w:name="Georgia Italic">
    <w:charset w:val="00"/>
    <w:family w:val="auto"/>
    <w:pitch w:val="variable"/>
    <w:sig w:usb0="00000287" w:usb1="00000000" w:usb2="00000000" w:usb3="00000000" w:csb0="0000009F" w:csb1="00000000"/>
  </w:font>
  <w:font w:name="Georgia-Italic">
    <w:charset w:val="00"/>
    <w:family w:val="auto"/>
    <w:pitch w:val="variable"/>
    <w:sig w:usb0="00000287" w:usb1="00000000" w:usb2="00000000" w:usb3="00000000" w:csb0="0000009F" w:csb1="00000000"/>
  </w:font>
  <w:font w:name="Georgia Bold">
    <w:charset w:val="00"/>
    <w:family w:val="auto"/>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swiss"/>
    <w:pitch w:val="variable"/>
    <w:sig w:usb0="E00002FF" w:usb1="5000785B" w:usb2="00000000" w:usb3="00000000" w:csb0="0000019F" w:csb1="00000000"/>
  </w:font>
  <w:font w:name="Baskerville">
    <w:panose1 w:val="02020502070401020303"/>
    <w:charset w:val="00"/>
    <w:family w:val="roman"/>
    <w:pitch w:val="variable"/>
    <w:sig w:usb0="80000067" w:usb1="00000000"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pple Symbols">
    <w:panose1 w:val="02000000000000000000"/>
    <w:charset w:val="00"/>
    <w:family w:val="auto"/>
    <w:pitch w:val="variable"/>
    <w:sig w:usb0="800000A3" w:usb1="08007BEB" w:usb2="01840034" w:usb3="00000000" w:csb0="000001FB" w:csb1="00000000"/>
  </w:font>
  <w:font w:name="MS Mincho">
    <w:panose1 w:val="02020609040205080304"/>
    <w:charset w:val="80"/>
    <w:family w:val="roma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TUOS Stephenson">
    <w:panose1 w:val="02070503080000020004"/>
    <w:charset w:val="00"/>
    <w:family w:val="modern"/>
    <w:pitch w:val="variable"/>
    <w:sig w:usb0="8000002F" w:usb1="4000004A" w:usb2="00000000" w:usb3="00000000" w:csb0="00000011" w:csb1="00000000"/>
  </w:font>
  <w:font w:name="SimHei">
    <w:panose1 w:val="02010609060101010101"/>
    <w:charset w:val="86"/>
    <w:family w:val="auto"/>
    <w:pitch w:val="fixed"/>
    <w:sig w:usb0="800002BF" w:usb1="38CF7CFA"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1AB1A" w14:textId="0507E013" w:rsidR="003D6BF6" w:rsidRDefault="003D6BF6">
    <w:pPr>
      <w:pStyle w:val="Pidipagina"/>
      <w:jc w:val="center"/>
    </w:pPr>
    <w:r w:rsidRPr="009B7949">
      <w:rPr>
        <w:rFonts w:ascii="Baskerville Old Face" w:hAnsi="Baskerville Old Face"/>
        <w:b/>
      </w:rPr>
      <w:fldChar w:fldCharType="begin"/>
    </w:r>
    <w:r w:rsidRPr="009B7949">
      <w:rPr>
        <w:rFonts w:ascii="Baskerville Old Face" w:hAnsi="Baskerville Old Face"/>
        <w:b/>
      </w:rPr>
      <w:instrText xml:space="preserve"> PAGE   \* MERGEFORMAT </w:instrText>
    </w:r>
    <w:r w:rsidRPr="009B7949">
      <w:rPr>
        <w:rFonts w:ascii="Baskerville Old Face" w:hAnsi="Baskerville Old Face"/>
        <w:b/>
      </w:rPr>
      <w:fldChar w:fldCharType="separate"/>
    </w:r>
    <w:r w:rsidR="005D726A">
      <w:rPr>
        <w:rFonts w:ascii="Baskerville Old Face" w:hAnsi="Baskerville Old Face"/>
        <w:b/>
        <w:noProof/>
      </w:rPr>
      <w:t>90</w:t>
    </w:r>
    <w:r w:rsidRPr="009B7949">
      <w:rPr>
        <w:rFonts w:ascii="Baskerville Old Face" w:hAnsi="Baskerville Old Face"/>
        <w:b/>
        <w:noProof/>
      </w:rPr>
      <w:fldChar w:fldCharType="end"/>
    </w:r>
  </w:p>
  <w:p w14:paraId="02D5CE80" w14:textId="77777777" w:rsidR="003D6BF6" w:rsidRDefault="003D6BF6">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02B560" w14:textId="77777777" w:rsidR="00D1048D" w:rsidRDefault="00D1048D" w:rsidP="00AC5AC2">
      <w:r>
        <w:separator/>
      </w:r>
    </w:p>
  </w:footnote>
  <w:footnote w:type="continuationSeparator" w:id="0">
    <w:p w14:paraId="148294FE" w14:textId="77777777" w:rsidR="00D1048D" w:rsidRDefault="00D1048D" w:rsidP="00AC5AC2">
      <w:r>
        <w:continuationSeparator/>
      </w:r>
    </w:p>
  </w:footnote>
  <w:footnote w:id="1">
    <w:p w14:paraId="772A418C" w14:textId="1195E103" w:rsidR="003D6BF6" w:rsidRPr="007E18AB" w:rsidRDefault="003D6BF6" w:rsidP="005776B2">
      <w:pPr>
        <w:pStyle w:val="FootnoteText1"/>
        <w:rPr>
          <w:szCs w:val="22"/>
        </w:rPr>
      </w:pPr>
      <w:r w:rsidRPr="00024D48">
        <w:rPr>
          <w:rStyle w:val="Rimandonotaapidipagina"/>
        </w:rPr>
        <w:footnoteRef/>
      </w:r>
      <w:r w:rsidRPr="007E18AB">
        <w:rPr>
          <w:szCs w:val="22"/>
        </w:rPr>
        <w:t xml:space="preserve"> </w:t>
      </w:r>
      <w:r w:rsidRPr="007E18AB">
        <w:rPr>
          <w:szCs w:val="22"/>
          <w:shd w:val="clear" w:color="auto" w:fill="FFFFFF"/>
        </w:rPr>
        <w:t>Luke Lythgoe and Hugo Dixon,</w:t>
      </w:r>
      <w:r w:rsidRPr="007E18AB">
        <w:rPr>
          <w:szCs w:val="22"/>
        </w:rPr>
        <w:t xml:space="preserve"> “EU-bashing stories are misleading voters – here are eight of the most toxic tales”, </w:t>
      </w:r>
      <w:r w:rsidRPr="007E18AB">
        <w:rPr>
          <w:i/>
          <w:iCs/>
          <w:szCs w:val="22"/>
        </w:rPr>
        <w:t>The Guardian</w:t>
      </w:r>
      <w:r w:rsidRPr="007E18AB">
        <w:rPr>
          <w:szCs w:val="22"/>
        </w:rPr>
        <w:t xml:space="preserve"> (</w:t>
      </w:r>
      <w:r w:rsidRPr="007E18AB">
        <w:rPr>
          <w:szCs w:val="22"/>
          <w:shd w:val="clear" w:color="auto" w:fill="FFFFFF"/>
        </w:rPr>
        <w:t>Thursday 19 May 2016).</w:t>
      </w:r>
    </w:p>
  </w:footnote>
  <w:footnote w:id="2">
    <w:p w14:paraId="2B21845B" w14:textId="77777777" w:rsidR="003D6BF6" w:rsidRPr="007E18AB" w:rsidRDefault="003D6BF6" w:rsidP="005776B2">
      <w:pPr>
        <w:pStyle w:val="FootnoteText1"/>
        <w:rPr>
          <w:szCs w:val="22"/>
        </w:rPr>
      </w:pPr>
      <w:r w:rsidRPr="00024D48">
        <w:rPr>
          <w:rStyle w:val="Rimandonotaapidipagina"/>
        </w:rPr>
        <w:footnoteRef/>
      </w:r>
      <w:r w:rsidRPr="007E18AB">
        <w:rPr>
          <w:szCs w:val="22"/>
        </w:rPr>
        <w:t xml:space="preserve"> Ashley Kirk, “EU referendum: The claims that won it for Brexit, fact checked”, </w:t>
      </w:r>
      <w:r w:rsidRPr="007E18AB">
        <w:rPr>
          <w:i/>
          <w:iCs/>
          <w:szCs w:val="22"/>
        </w:rPr>
        <w:t>The Telegraph</w:t>
      </w:r>
      <w:r w:rsidRPr="007E18AB">
        <w:rPr>
          <w:szCs w:val="22"/>
        </w:rPr>
        <w:t xml:space="preserve"> (13-03-2017); Jon Stone, </w:t>
      </w:r>
      <w:r w:rsidRPr="007E18AB">
        <w:rPr>
          <w:i/>
          <w:iCs/>
          <w:szCs w:val="22"/>
        </w:rPr>
        <w:t>The Independent,</w:t>
      </w:r>
      <w:r w:rsidRPr="007E18AB">
        <w:rPr>
          <w:szCs w:val="22"/>
        </w:rPr>
        <w:t xml:space="preserve"> “Nigel Farage backtracks on Leave campaign's '£350m for the NHS' pledge hours after result” (24 June 2016).</w:t>
      </w:r>
    </w:p>
  </w:footnote>
  <w:footnote w:id="3">
    <w:p w14:paraId="345A9196" w14:textId="2E5C506D" w:rsidR="003D6BF6" w:rsidRPr="007E18AB" w:rsidRDefault="003D6BF6" w:rsidP="00C60168">
      <w:pPr>
        <w:pStyle w:val="Testonotaapidipagina"/>
      </w:pPr>
      <w:r w:rsidRPr="00024D48">
        <w:rPr>
          <w:rStyle w:val="Rimandonotaapidipagina"/>
        </w:rPr>
        <w:footnoteRef/>
      </w:r>
      <w:r w:rsidRPr="007E18AB">
        <w:t xml:space="preserve"> </w:t>
      </w:r>
      <w:r w:rsidRPr="007E18AB">
        <w:rPr>
          <w:szCs w:val="22"/>
        </w:rPr>
        <w:t xml:space="preserve">Maria Konnikova, “Trump’s Lies vs. Your Brain”, </w:t>
      </w:r>
      <w:r w:rsidRPr="007E18AB">
        <w:rPr>
          <w:i/>
          <w:iCs/>
          <w:szCs w:val="22"/>
        </w:rPr>
        <w:t>Politico Magazine</w:t>
      </w:r>
      <w:r w:rsidRPr="007E18AB">
        <w:rPr>
          <w:szCs w:val="22"/>
        </w:rPr>
        <w:t xml:space="preserve"> (January 2017); “Donald Trump’s File at </w:t>
      </w:r>
      <w:r w:rsidRPr="007E18AB">
        <w:rPr>
          <w:i/>
          <w:iCs/>
          <w:szCs w:val="22"/>
        </w:rPr>
        <w:t xml:space="preserve">Politifact </w:t>
      </w:r>
      <w:r w:rsidRPr="007E18AB">
        <w:rPr>
          <w:szCs w:val="22"/>
        </w:rPr>
        <w:t xml:space="preserve">(url: </w:t>
      </w:r>
      <w:hyperlink r:id="rId1" w:history="1">
        <w:r w:rsidRPr="007E18AB">
          <w:rPr>
            <w:rStyle w:val="Collegamentoipertestuale"/>
            <w:color w:val="auto"/>
            <w:szCs w:val="22"/>
          </w:rPr>
          <w:t>http://www.politifact.com/personalities/donald-trump/</w:t>
        </w:r>
      </w:hyperlink>
      <w:r w:rsidRPr="007E18AB">
        <w:rPr>
          <w:szCs w:val="22"/>
        </w:rPr>
        <w:t>);</w:t>
      </w:r>
    </w:p>
  </w:footnote>
  <w:footnote w:id="4">
    <w:p w14:paraId="3FDF717F" w14:textId="79CB0718" w:rsidR="003D6BF6" w:rsidRPr="007E18AB" w:rsidRDefault="003D6BF6" w:rsidP="00C60168">
      <w:pPr>
        <w:pStyle w:val="FootnoteText1"/>
        <w:rPr>
          <w:szCs w:val="22"/>
        </w:rPr>
      </w:pPr>
      <w:r w:rsidRPr="00024D48">
        <w:rPr>
          <w:rStyle w:val="Rimandonotaapidipagina"/>
        </w:rPr>
        <w:footnoteRef/>
      </w:r>
      <w:r w:rsidRPr="007E18AB">
        <w:rPr>
          <w:szCs w:val="22"/>
        </w:rPr>
        <w:t xml:space="preserve"> Dana Liebelson, Jennifer Bendery, Sam Stein, “Donald Trump Made Up Stuff 71 Times in an Hour”, </w:t>
      </w:r>
      <w:r w:rsidRPr="007E18AB">
        <w:rPr>
          <w:i/>
          <w:iCs/>
          <w:szCs w:val="22"/>
        </w:rPr>
        <w:t>Huffington Post</w:t>
      </w:r>
      <w:r w:rsidRPr="007E18AB">
        <w:rPr>
          <w:szCs w:val="22"/>
        </w:rPr>
        <w:t xml:space="preserve"> (30-6-2017).</w:t>
      </w:r>
    </w:p>
  </w:footnote>
  <w:footnote w:id="5">
    <w:p w14:paraId="7A11F830" w14:textId="77777777" w:rsidR="003D6BF6" w:rsidRPr="007E18AB" w:rsidRDefault="003D6BF6" w:rsidP="005776B2">
      <w:pPr>
        <w:pStyle w:val="FootnoteText1"/>
        <w:rPr>
          <w:szCs w:val="22"/>
        </w:rPr>
      </w:pPr>
      <w:r w:rsidRPr="00024D48">
        <w:rPr>
          <w:rStyle w:val="Rimandonotaapidipagina"/>
        </w:rPr>
        <w:footnoteRef/>
      </w:r>
      <w:r w:rsidRPr="007E18AB">
        <w:rPr>
          <w:szCs w:val="22"/>
        </w:rPr>
        <w:t xml:space="preserve"> David Leonhardt &amp; Stuart A. Thompson, “Trump’s Lies”, </w:t>
      </w:r>
      <w:r w:rsidRPr="007E18AB">
        <w:rPr>
          <w:i/>
          <w:iCs/>
          <w:szCs w:val="22"/>
        </w:rPr>
        <w:t xml:space="preserve">New York Times </w:t>
      </w:r>
      <w:r w:rsidRPr="007E18AB">
        <w:rPr>
          <w:szCs w:val="22"/>
        </w:rPr>
        <w:t>(23-6-2017).</w:t>
      </w:r>
    </w:p>
  </w:footnote>
  <w:footnote w:id="6">
    <w:p w14:paraId="1995E8C9" w14:textId="77777777" w:rsidR="003D6BF6" w:rsidRPr="007E18AB" w:rsidRDefault="003D6BF6" w:rsidP="005776B2">
      <w:pPr>
        <w:pStyle w:val="Testonotaapidipagina"/>
      </w:pPr>
      <w:r w:rsidRPr="00024D48">
        <w:rPr>
          <w:rStyle w:val="Rimandonotaapidipagina"/>
        </w:rPr>
        <w:footnoteRef/>
      </w:r>
      <w:r w:rsidRPr="007E18AB">
        <w:t xml:space="preserve"> Leonard Cassuto, “Big trouble in the world of 'Big Physics'”, </w:t>
      </w:r>
      <w:r w:rsidRPr="007E18AB">
        <w:rPr>
          <w:i/>
          <w:iCs/>
        </w:rPr>
        <w:t xml:space="preserve">The Guardian </w:t>
      </w:r>
      <w:r w:rsidRPr="007E18AB">
        <w:t>(18-9-2002).</w:t>
      </w:r>
    </w:p>
  </w:footnote>
  <w:footnote w:id="7">
    <w:p w14:paraId="1E6B4E96" w14:textId="77777777" w:rsidR="003D6BF6" w:rsidRPr="007E18AB" w:rsidRDefault="003D6BF6" w:rsidP="005776B2">
      <w:pPr>
        <w:pStyle w:val="FootnoteText1"/>
        <w:rPr>
          <w:szCs w:val="22"/>
        </w:rPr>
      </w:pPr>
      <w:r w:rsidRPr="00024D48">
        <w:rPr>
          <w:rStyle w:val="Rimandonotaapidipagina"/>
        </w:rPr>
        <w:footnoteRef/>
      </w:r>
      <w:r w:rsidRPr="007E18AB">
        <w:rPr>
          <w:szCs w:val="22"/>
        </w:rPr>
        <w:t xml:space="preserve"> An exception might apply to the initial propagator(s) of the theory, who could have invented it with deceptive intentions. For the purpose of the present discussion, let us call a </w:t>
      </w:r>
      <w:r w:rsidRPr="007E18AB">
        <w:rPr>
          <w:i/>
          <w:iCs/>
          <w:szCs w:val="22"/>
        </w:rPr>
        <w:t xml:space="preserve">conspiracy theorist </w:t>
      </w:r>
      <w:r w:rsidRPr="007E18AB">
        <w:rPr>
          <w:szCs w:val="22"/>
        </w:rPr>
        <w:t>only</w:t>
      </w:r>
      <w:r w:rsidRPr="007E18AB">
        <w:rPr>
          <w:i/>
          <w:iCs/>
          <w:szCs w:val="22"/>
        </w:rPr>
        <w:t xml:space="preserve"> </w:t>
      </w:r>
      <w:r w:rsidRPr="007E18AB">
        <w:rPr>
          <w:szCs w:val="22"/>
        </w:rPr>
        <w:t xml:space="preserve">someone who </w:t>
      </w:r>
      <w:r w:rsidRPr="007E18AB">
        <w:rPr>
          <w:i/>
          <w:iCs/>
          <w:szCs w:val="22"/>
        </w:rPr>
        <w:t xml:space="preserve">genuinely believes </w:t>
      </w:r>
      <w:r w:rsidRPr="007E18AB">
        <w:rPr>
          <w:szCs w:val="22"/>
        </w:rPr>
        <w:t>in a false and implausible conspiracy theory.</w:t>
      </w:r>
    </w:p>
  </w:footnote>
  <w:footnote w:id="8">
    <w:p w14:paraId="15B2A1CB" w14:textId="77777777" w:rsidR="003D6BF6" w:rsidRPr="007E18AB" w:rsidRDefault="003D6BF6" w:rsidP="005776B2">
      <w:pPr>
        <w:pStyle w:val="FootnoteText1"/>
        <w:rPr>
          <w:rFonts w:cs="Arial"/>
          <w:szCs w:val="22"/>
        </w:rPr>
      </w:pPr>
      <w:r w:rsidRPr="00024D48">
        <w:rPr>
          <w:rStyle w:val="Rimandonotaapidipagina"/>
        </w:rPr>
        <w:footnoteRef/>
      </w:r>
      <w:r w:rsidRPr="007E18AB">
        <w:rPr>
          <w:szCs w:val="22"/>
        </w:rPr>
        <w:t xml:space="preserve"> Craig Silverman, “</w:t>
      </w:r>
      <w:r w:rsidRPr="007E18AB">
        <w:rPr>
          <w:rFonts w:cs="Arial"/>
          <w:szCs w:val="22"/>
        </w:rPr>
        <w:t xml:space="preserve">This Analysis Shows How Viral Fake Election News Stories Outperformed Real News On Facebook”, </w:t>
      </w:r>
      <w:r w:rsidRPr="007E18AB">
        <w:rPr>
          <w:rFonts w:cs="Arial"/>
          <w:i/>
          <w:iCs/>
          <w:szCs w:val="22"/>
        </w:rPr>
        <w:t xml:space="preserve">Buzzfeed </w:t>
      </w:r>
      <w:r w:rsidRPr="007E18AB">
        <w:rPr>
          <w:rFonts w:cs="Arial"/>
          <w:szCs w:val="22"/>
        </w:rPr>
        <w:t xml:space="preserve">(16-11-2016); Jason Tanz, “Journalism fights for survival in the post-truth era”, </w:t>
      </w:r>
      <w:r w:rsidRPr="007E18AB">
        <w:rPr>
          <w:rFonts w:cs="Arial"/>
          <w:i/>
          <w:iCs/>
          <w:szCs w:val="22"/>
        </w:rPr>
        <w:t>Wired</w:t>
      </w:r>
      <w:r w:rsidRPr="007E18AB">
        <w:rPr>
          <w:rFonts w:cs="Arial"/>
          <w:szCs w:val="22"/>
        </w:rPr>
        <w:t>, (14-2-2017).</w:t>
      </w:r>
    </w:p>
  </w:footnote>
  <w:footnote w:id="9">
    <w:p w14:paraId="00F59F4C" w14:textId="77777777" w:rsidR="003D6BF6" w:rsidRPr="007E18AB" w:rsidRDefault="003D6BF6" w:rsidP="005776B2">
      <w:pPr>
        <w:pStyle w:val="FootnoteText1"/>
        <w:rPr>
          <w:szCs w:val="22"/>
        </w:rPr>
      </w:pPr>
      <w:r w:rsidRPr="00024D48">
        <w:rPr>
          <w:rStyle w:val="Rimandonotaapidipagina"/>
        </w:rPr>
        <w:footnoteRef/>
      </w:r>
      <w:r w:rsidRPr="007E18AB">
        <w:rPr>
          <w:szCs w:val="22"/>
        </w:rPr>
        <w:t xml:space="preserve"> Anti-vaccine body count, at http://www.jennymccarthybodycount.com/</w:t>
      </w:r>
    </w:p>
  </w:footnote>
  <w:footnote w:id="10">
    <w:p w14:paraId="16D9E619" w14:textId="77777777" w:rsidR="003D6BF6" w:rsidRPr="007E18AB" w:rsidRDefault="003D6BF6" w:rsidP="007F789D">
      <w:pPr>
        <w:pStyle w:val="FootnoteText1"/>
        <w:rPr>
          <w:rFonts w:eastAsia="Times New Roman"/>
          <w:szCs w:val="22"/>
          <w:lang w:bidi="x-none"/>
        </w:rPr>
      </w:pPr>
      <w:r w:rsidRPr="00024D48">
        <w:rPr>
          <w:rStyle w:val="Rimandonotaapidipagina"/>
        </w:rPr>
        <w:footnoteRef/>
      </w:r>
      <w:r w:rsidRPr="007E18AB">
        <w:rPr>
          <w:szCs w:val="22"/>
        </w:rPr>
        <w:t xml:space="preserve"> Contrary to what is argued by some authors (Siegler 1969: 129n), Aquinas did not require a deceptive intention: “The desire to deceive belongs to the perfection of lying, but not to its species, as neither does any effect belong to the species of its cause” (Aquinas ST, II, IIae, q110, a2). Augustine’s case is more complex: the traditional interpretation is that he endorsed the intention to deceive condition (e.g. Siegler 1969: 129n; Feehan 1988; 135-8) but according to Griffiths (2004: 30) this view is misguided, and there are better reasons to think that he was partisan of a “non-deceptionist” definition of lying. I believe that an accurate and charitable reading of Augustine’s work can only support an interpretation lying between these two extremes: Augustine simply did not settle the question as to whether a deceptive intention is required for lying or not.</w:t>
      </w:r>
    </w:p>
  </w:footnote>
  <w:footnote w:id="11">
    <w:p w14:paraId="65860B6E" w14:textId="235D624D" w:rsidR="003D6BF6" w:rsidRPr="007E18AB" w:rsidRDefault="003D6BF6" w:rsidP="00681C5F">
      <w:pPr>
        <w:pStyle w:val="FootnoteText1"/>
        <w:rPr>
          <w:szCs w:val="22"/>
        </w:rPr>
      </w:pPr>
      <w:r w:rsidRPr="00024D48">
        <w:rPr>
          <w:rStyle w:val="Rimandonotaapidipagina"/>
        </w:rPr>
        <w:footnoteRef/>
      </w:r>
      <w:r w:rsidRPr="007E18AB">
        <w:rPr>
          <w:szCs w:val="22"/>
        </w:rPr>
        <w:t xml:space="preserve"> These are generally biologists (e.g. Smith 2000, Dawkins 1989:64) and psychologists (e.g. Ekman 1985:26-8, Vrij 2008), who often treat the verb “lying” as equivalent to “intentionally deceiving”. </w:t>
      </w:r>
    </w:p>
  </w:footnote>
  <w:footnote w:id="12">
    <w:p w14:paraId="4FD41FB3" w14:textId="11ED7ED8" w:rsidR="003D6BF6" w:rsidRPr="007E18AB" w:rsidRDefault="003D6BF6" w:rsidP="007C5D48">
      <w:pPr>
        <w:pStyle w:val="FootnoteText1"/>
        <w:rPr>
          <w:szCs w:val="22"/>
        </w:rPr>
      </w:pPr>
      <w:r w:rsidRPr="00024D48">
        <w:rPr>
          <w:rStyle w:val="Rimandonotaapidipagina"/>
        </w:rPr>
        <w:footnoteRef/>
      </w:r>
      <w:r w:rsidRPr="007E18AB">
        <w:rPr>
          <w:szCs w:val="22"/>
        </w:rPr>
        <w:t xml:space="preserve"> Some might argue that some animal signalling can count as lying. It is unclear whether non-human animals can meet the statement condition, which requires the ability to communicate in a language that assigns meanings to expressions. But if some animals can communicate in a language, it could be argued that they can also lie. Some cases of animals that purportedly used language to lie are reported in the literature. For instance, Fouts &amp; Mills (1997:156) report the following dialogue with Lucy, a chimpanzee trained to speak in American Sign Language:</w:t>
      </w:r>
    </w:p>
    <w:p w14:paraId="17D0F21E" w14:textId="77777777" w:rsidR="003D6BF6" w:rsidRPr="007E18AB" w:rsidRDefault="003D6BF6" w:rsidP="009B7949">
      <w:pPr>
        <w:pStyle w:val="FootnoteText1"/>
        <w:jc w:val="left"/>
        <w:rPr>
          <w:i/>
          <w:iCs/>
          <w:szCs w:val="22"/>
        </w:rPr>
      </w:pPr>
      <w:r w:rsidRPr="007E18AB">
        <w:rPr>
          <w:i/>
          <w:iCs/>
          <w:szCs w:val="22"/>
        </w:rPr>
        <w:t>Fouts: What that? [indicating a pile of chimpanzee feces on the floor]</w:t>
      </w:r>
      <w:r w:rsidRPr="007E18AB">
        <w:rPr>
          <w:i/>
          <w:iCs/>
          <w:szCs w:val="22"/>
        </w:rPr>
        <w:br/>
        <w:t>Lucy: What that?</w:t>
      </w:r>
      <w:r w:rsidRPr="007E18AB">
        <w:rPr>
          <w:i/>
          <w:iCs/>
          <w:szCs w:val="22"/>
        </w:rPr>
        <w:br/>
        <w:t>Fouts: You known. What that?</w:t>
      </w:r>
      <w:r w:rsidRPr="007E18AB">
        <w:rPr>
          <w:i/>
          <w:iCs/>
          <w:szCs w:val="22"/>
        </w:rPr>
        <w:br/>
        <w:t>Lucy: Dirty dirty.</w:t>
      </w:r>
      <w:r w:rsidRPr="007E18AB">
        <w:rPr>
          <w:i/>
          <w:iCs/>
          <w:szCs w:val="22"/>
        </w:rPr>
        <w:br/>
        <w:t>Fouts: Whose dirty dirty?</w:t>
      </w:r>
      <w:r w:rsidRPr="007E18AB">
        <w:rPr>
          <w:i/>
          <w:iCs/>
          <w:szCs w:val="22"/>
        </w:rPr>
        <w:br/>
        <w:t>Lucy: Sue. [a reference to Sue Savage-Rumbaugh, a graduate student of Fouts]</w:t>
      </w:r>
      <w:r w:rsidRPr="007E18AB">
        <w:rPr>
          <w:i/>
          <w:iCs/>
          <w:szCs w:val="22"/>
        </w:rPr>
        <w:br/>
        <w:t>Fouts: It not Sue. Whose that?</w:t>
      </w:r>
      <w:r w:rsidRPr="007E18AB">
        <w:rPr>
          <w:i/>
          <w:iCs/>
          <w:szCs w:val="22"/>
        </w:rPr>
        <w:br/>
        <w:t>Lucy: Roger!</w:t>
      </w:r>
      <w:r w:rsidRPr="007E18AB">
        <w:rPr>
          <w:i/>
          <w:iCs/>
          <w:szCs w:val="22"/>
        </w:rPr>
        <w:br/>
        <w:t>Fouts: No! Not mine. Whose?</w:t>
      </w:r>
      <w:r w:rsidRPr="007E18AB">
        <w:rPr>
          <w:i/>
          <w:iCs/>
          <w:szCs w:val="22"/>
        </w:rPr>
        <w:br/>
        <w:t>Lucy: Lucy dirty dirty. Sorry Lucy.</w:t>
      </w:r>
    </w:p>
  </w:footnote>
  <w:footnote w:id="13">
    <w:p w14:paraId="45E52571" w14:textId="77777777" w:rsidR="003D6BF6" w:rsidRPr="007E18AB" w:rsidRDefault="003D6BF6" w:rsidP="009B7949">
      <w:pPr>
        <w:pStyle w:val="FootnoteText1"/>
        <w:rPr>
          <w:szCs w:val="22"/>
        </w:rPr>
      </w:pPr>
      <w:r w:rsidRPr="00024D48">
        <w:rPr>
          <w:rStyle w:val="Rimandonotaapidipagina"/>
        </w:rPr>
        <w:footnoteRef/>
      </w:r>
      <w:r w:rsidRPr="007E18AB">
        <w:rPr>
          <w:szCs w:val="22"/>
        </w:rPr>
        <w:t xml:space="preserve"> Augustine (DM, 3.3), Aquinas (ST, II-II, q.110, a1), Kant (1797), Leonard (1959:182), Isenberg (1964:466; 1974), Lindley (1971), Mannison (1969:138), Chisholm &amp; Feehan (1977), Kupfer (1982:104), Adler (1997), Williams (2002), Mahon (2008), Fallis (2009). Other authors endorse weaker positions. Carson (1982:16; 2006:284; 2010:39) and Saul (2012) provide a definition that does not require falsity, but both suggest that the definition could be strengthened to include such a requirement. Siegler (1966:132) suggests that falsity is necessary for telling a lie but not for lying; less controversially, Coleman &amp; Kay (1981:28) argue that falsity is necessary for </w:t>
      </w:r>
      <w:r w:rsidRPr="007E18AB">
        <w:rPr>
          <w:i/>
          <w:szCs w:val="22"/>
        </w:rPr>
        <w:t>prototypical</w:t>
      </w:r>
      <w:r w:rsidRPr="007E18AB">
        <w:rPr>
          <w:szCs w:val="22"/>
        </w:rPr>
        <w:t xml:space="preserve"> lying.</w:t>
      </w:r>
    </w:p>
  </w:footnote>
  <w:footnote w:id="14">
    <w:p w14:paraId="02DA30E7" w14:textId="4D1A6C9F" w:rsidR="003D6BF6" w:rsidRPr="007E18AB" w:rsidRDefault="003D6BF6" w:rsidP="009B7949">
      <w:pPr>
        <w:pStyle w:val="FootnoteText1"/>
        <w:rPr>
          <w:rFonts w:eastAsia="Times New Roman"/>
          <w:szCs w:val="22"/>
          <w:lang w:bidi="x-none"/>
        </w:rPr>
      </w:pPr>
      <w:r w:rsidRPr="00024D48">
        <w:rPr>
          <w:rStyle w:val="Rimandonotaapidipagina"/>
        </w:rPr>
        <w:footnoteRef/>
      </w:r>
      <w:r w:rsidRPr="007E18AB">
        <w:rPr>
          <w:szCs w:val="22"/>
        </w:rPr>
        <w:t xml:space="preserve"> This label can itself be deceptive, as it may be interpreted as suggesting that these accounts require successful deception. Only intended deception is required: “deceptionist” should be taken to be a shorthand for “based on the intent to deceive condition”.</w:t>
      </w:r>
    </w:p>
  </w:footnote>
  <w:footnote w:id="15">
    <w:p w14:paraId="7D0434C5" w14:textId="58285D89" w:rsidR="003D6BF6" w:rsidRPr="007E18AB" w:rsidRDefault="003D6BF6" w:rsidP="00B2169A">
      <w:pPr>
        <w:pStyle w:val="FootnoteText1"/>
        <w:rPr>
          <w:b/>
          <w:bCs/>
          <w:szCs w:val="22"/>
        </w:rPr>
      </w:pPr>
      <w:r w:rsidRPr="00024D48">
        <w:rPr>
          <w:rStyle w:val="Rimandonotaapidipagina"/>
        </w:rPr>
        <w:footnoteRef/>
      </w:r>
      <w:r w:rsidRPr="007E18AB">
        <w:rPr>
          <w:szCs w:val="22"/>
        </w:rPr>
        <w:t xml:space="preserve"> Cf. Sidney (1595), Austin (1962/1975), Margolis (1965:158-9), Gale (1971:324-339), Ohmann (1971:11-14), Searle (1975), Plantinga (1978:161-2), Van Invagen (1977:301), Parsons (1978:158), Beardsley (1981:419-23), Lamarque &amp; Olsen (1994: 321), Mikkonen (2010). For an opposite view, cf. Hirst (1973), Urmson (1976), Juhl (1980), Graff (1979, 1980), Reichert (1977, 1981), Rowe (1997); cf. also Currie (1990:48-9), Walton (1990:79), Friend (2008; 2014).</w:t>
      </w:r>
    </w:p>
  </w:footnote>
  <w:footnote w:id="16">
    <w:p w14:paraId="25696460" w14:textId="13308429" w:rsidR="003D6BF6" w:rsidRPr="007E18AB" w:rsidRDefault="003D6BF6" w:rsidP="00761396">
      <w:pPr>
        <w:pStyle w:val="FootnoteText1"/>
        <w:rPr>
          <w:i/>
          <w:szCs w:val="22"/>
        </w:rPr>
      </w:pPr>
      <w:r w:rsidRPr="00024D48">
        <w:rPr>
          <w:rStyle w:val="Rimandonotaapidipagina"/>
        </w:rPr>
        <w:footnoteRef/>
      </w:r>
      <w:r w:rsidRPr="007E18AB">
        <w:rPr>
          <w:szCs w:val="22"/>
        </w:rPr>
        <w:t xml:space="preserve"> Perhaps a way to escape this criticism is to contend, à la Lewis (1978), that fictional utterances are only claimed to be true in the fictional world, and hence they do not count as lies because they do not satisfy the insincerity condition for lying. According to this analysis, George’s statement “Scots begun to wear the kilt at the beginning of the XIst century” means something different, namely </w:t>
      </w:r>
      <w:r w:rsidRPr="007E18AB">
        <w:rPr>
          <w:i/>
          <w:szCs w:val="22"/>
        </w:rPr>
        <w:t>“</w:t>
      </w:r>
      <w:r w:rsidRPr="007E18AB">
        <w:rPr>
          <w:i/>
          <w:iCs/>
          <w:szCs w:val="22"/>
        </w:rPr>
        <w:t>In the world of this fiction</w:t>
      </w:r>
      <w:r w:rsidRPr="007E18AB">
        <w:rPr>
          <w:szCs w:val="22"/>
        </w:rPr>
        <w:t xml:space="preserve">, Scots begun to wear the kilt at the beginning of the XIst century”. Since George does not believe the fictionally-quantified proposition to be false, his statement, though deceptive, is not a lie. At least three difficulties can be mentioned for this approach. First, this strategy is only viable if the Lewisian analysis of fictional utterances is correct, but there are known difficulties with it (e.g. Currie 1990:62-81). Second, this analysis has been defended as an account of what it means to be true-in-fiction, and it is not clear why we would accept it as an account of what is </w:t>
      </w:r>
      <w:r w:rsidRPr="007E18AB">
        <w:rPr>
          <w:i/>
          <w:szCs w:val="22"/>
        </w:rPr>
        <w:t xml:space="preserve">literally said </w:t>
      </w:r>
      <w:r w:rsidRPr="007E18AB">
        <w:rPr>
          <w:szCs w:val="22"/>
        </w:rPr>
        <w:t xml:space="preserve">by a fictional utterance – so that the deceptionist would have to tell us something about how the fictional operator “in the world of fiction, …” comes to be part of the </w:t>
      </w:r>
      <w:r w:rsidRPr="007E18AB">
        <w:rPr>
          <w:i/>
          <w:szCs w:val="22"/>
        </w:rPr>
        <w:t>literal</w:t>
      </w:r>
      <w:r w:rsidRPr="007E18AB">
        <w:rPr>
          <w:szCs w:val="22"/>
        </w:rPr>
        <w:t xml:space="preserve"> content of the statement. Third, and relatedly, if we interpret fictional statements along these lines we have undesirable consequences; for instance, that </w:t>
      </w:r>
      <w:r w:rsidRPr="007E18AB">
        <w:rPr>
          <w:i/>
          <w:szCs w:val="22"/>
        </w:rPr>
        <w:t>unreliable fictions</w:t>
      </w:r>
      <w:r w:rsidRPr="007E18AB">
        <w:rPr>
          <w:szCs w:val="22"/>
        </w:rPr>
        <w:t xml:space="preserve"> contain </w:t>
      </w:r>
      <w:r w:rsidRPr="007E18AB">
        <w:rPr>
          <w:i/>
          <w:szCs w:val="22"/>
        </w:rPr>
        <w:t>genuine lies</w:t>
      </w:r>
      <w:r w:rsidRPr="007E18AB">
        <w:rPr>
          <w:szCs w:val="22"/>
        </w:rPr>
        <w:t xml:space="preserve"> rather than merely deceptive statements. Unreliable fictions are fictions in which the narrator sometimes states propositions that later turn out to be false in the story (cf. Booths 1961: </w:t>
      </w:r>
      <w:r w:rsidRPr="007E18AB">
        <w:rPr>
          <w:szCs w:val="22"/>
          <w:lang w:val="en-US"/>
        </w:rPr>
        <w:t>158–9</w:t>
      </w:r>
      <w:r w:rsidRPr="007E18AB">
        <w:rPr>
          <w:szCs w:val="22"/>
        </w:rPr>
        <w:t xml:space="preserve">). When this happens for a proposition </w:t>
      </w:r>
      <w:r w:rsidRPr="007E18AB">
        <w:rPr>
          <w:i/>
          <w:szCs w:val="22"/>
        </w:rPr>
        <w:t>p</w:t>
      </w:r>
      <w:r w:rsidRPr="007E18AB">
        <w:rPr>
          <w:szCs w:val="22"/>
        </w:rPr>
        <w:t xml:space="preserve">, all the deceptionist conditions are met: the author is stating that </w:t>
      </w:r>
      <w:r w:rsidRPr="007E18AB">
        <w:rPr>
          <w:i/>
          <w:szCs w:val="22"/>
        </w:rPr>
        <w:t xml:space="preserve">p </w:t>
      </w:r>
      <w:r w:rsidRPr="007E18AB">
        <w:rPr>
          <w:szCs w:val="22"/>
        </w:rPr>
        <w:t xml:space="preserve">is true </w:t>
      </w:r>
      <w:r w:rsidRPr="007E18AB">
        <w:rPr>
          <w:i/>
          <w:szCs w:val="22"/>
        </w:rPr>
        <w:t>in the world of fiction</w:t>
      </w:r>
      <w:r w:rsidRPr="007E18AB">
        <w:rPr>
          <w:szCs w:val="22"/>
        </w:rPr>
        <w:t xml:space="preserve">, believes that </w:t>
      </w:r>
      <w:r w:rsidRPr="007E18AB">
        <w:rPr>
          <w:i/>
          <w:szCs w:val="22"/>
        </w:rPr>
        <w:t xml:space="preserve">p </w:t>
      </w:r>
      <w:r w:rsidRPr="007E18AB">
        <w:rPr>
          <w:szCs w:val="22"/>
        </w:rPr>
        <w:t xml:space="preserve">is false in that world, and his utterance is intended to deceive. The account can perhaps be refined to deal with these objections. But absent any refinements, </w:t>
      </w:r>
      <w:r>
        <w:rPr>
          <w:szCs w:val="22"/>
        </w:rPr>
        <w:t>this</w:t>
      </w:r>
      <w:r w:rsidRPr="007E18AB">
        <w:rPr>
          <w:szCs w:val="22"/>
        </w:rPr>
        <w:t xml:space="preserve"> view fails to make the right predictions; </w:t>
      </w:r>
      <w:r>
        <w:rPr>
          <w:szCs w:val="22"/>
        </w:rPr>
        <w:t xml:space="preserve">and </w:t>
      </w:r>
      <w:r w:rsidRPr="007E18AB">
        <w:rPr>
          <w:szCs w:val="22"/>
        </w:rPr>
        <w:t xml:space="preserve">even if these refinements can be produced, this strategy will not be able to deal correctly with other non-assertoric falsehoods, like the </w:t>
      </w:r>
      <w:r w:rsidRPr="007E18AB">
        <w:rPr>
          <w:smallCaps/>
          <w:szCs w:val="22"/>
        </w:rPr>
        <w:t>Ironic Double Bluff</w:t>
      </w:r>
      <w:r w:rsidRPr="007E18AB">
        <w:rPr>
          <w:szCs w:val="22"/>
        </w:rPr>
        <w:t xml:space="preserve"> case that I am about to discuss.</w:t>
      </w:r>
    </w:p>
  </w:footnote>
  <w:footnote w:id="17">
    <w:p w14:paraId="573C85A0" w14:textId="69BD58E7" w:rsidR="003D6BF6" w:rsidRPr="007E18AB" w:rsidRDefault="003D6BF6" w:rsidP="009B7949">
      <w:pPr>
        <w:pStyle w:val="FootnoteText1"/>
        <w:rPr>
          <w:rFonts w:eastAsia="Times New Roman"/>
          <w:szCs w:val="22"/>
          <w:lang w:bidi="x-none"/>
        </w:rPr>
      </w:pPr>
      <w:r w:rsidRPr="00024D48">
        <w:rPr>
          <w:rStyle w:val="Rimandonotaapidipagina"/>
        </w:rPr>
        <w:footnoteRef/>
      </w:r>
      <w:r w:rsidRPr="007E18AB">
        <w:rPr>
          <w:szCs w:val="22"/>
        </w:rPr>
        <w:t xml:space="preserve"> Since Jack already suspects Neil to be an undercover cop, one could argue that Neil is only attempting to alter Jack’s degree of confidence in the truth of the proposition, and that this is not enough to satisfy IDC. However, many philosophers agree that in these cases it is appropriate to talk about intended deception (Krishna 1961: 147; Chisholm &amp; Feehan 1977: 145; Fallis 2009:45, 2011; Staffel 2011; 2012 – but see Carson 2009: 181), and in </w:t>
      </w:r>
      <w:r w:rsidRPr="007E18AB">
        <w:rPr>
          <w:smallCaps/>
          <w:szCs w:val="22"/>
        </w:rPr>
        <w:t xml:space="preserve">Ironic Double Bluff </w:t>
      </w:r>
      <w:r w:rsidRPr="007E18AB">
        <w:rPr>
          <w:szCs w:val="22"/>
        </w:rPr>
        <w:t>it seems unproblematic to claim that Neil is trying to deceive Jack.</w:t>
      </w:r>
    </w:p>
  </w:footnote>
  <w:footnote w:id="18">
    <w:p w14:paraId="47DF214B" w14:textId="7506D725" w:rsidR="003D6BF6" w:rsidRPr="007E18AB" w:rsidRDefault="003D6BF6" w:rsidP="009B7949">
      <w:pPr>
        <w:pStyle w:val="FootnoteText1"/>
        <w:rPr>
          <w:rFonts w:eastAsia="Times New Roman"/>
          <w:szCs w:val="22"/>
          <w:lang w:bidi="x-none"/>
        </w:rPr>
      </w:pPr>
      <w:r w:rsidRPr="00024D48">
        <w:rPr>
          <w:rStyle w:val="Rimandonotaapidipagina"/>
        </w:rPr>
        <w:footnoteRef/>
      </w:r>
      <w:r w:rsidRPr="007E18AB">
        <w:rPr>
          <w:szCs w:val="22"/>
        </w:rPr>
        <w:t xml:space="preserve"> One could argue that jocular lies are jokes rather than lies, and that consequently the term “jocular lies” is just a broad way of speaking. Alternatively, one could contend that jocular lies do aim at deceiving, even if deception is meant to be revealed later. I tend to be sympathetic to this view: I presented the case of jocular lies for its historical relevance, not as a genuine counterexample to deceptionist accounts. However, it is worth reminding that it was regarded as a genuine counterexample: “Yet not every lie is a cause of deception, since no one is deceived by a jocose lie; seeing that lies of this kind are told, not with the intention of being believed, but merely for the sake of giving pleasure.” (Aquinas ST, II, IIae, q110, a3)</w:t>
      </w:r>
    </w:p>
  </w:footnote>
  <w:footnote w:id="19">
    <w:p w14:paraId="4E21A92A" w14:textId="1ED3B711" w:rsidR="003D6BF6" w:rsidRPr="007E18AB" w:rsidRDefault="003D6BF6" w:rsidP="009B7949">
      <w:pPr>
        <w:pStyle w:val="FootnoteText1"/>
        <w:rPr>
          <w:rFonts w:eastAsia="Times New Roman"/>
          <w:szCs w:val="22"/>
          <w:lang w:bidi="x-none"/>
        </w:rPr>
      </w:pPr>
      <w:r w:rsidRPr="00024D48">
        <w:rPr>
          <w:rStyle w:val="Rimandonotaapidipagina"/>
        </w:rPr>
        <w:footnoteRef/>
      </w:r>
      <w:r w:rsidRPr="007E18AB">
        <w:rPr>
          <w:szCs w:val="22"/>
        </w:rPr>
        <w:t xml:space="preserve"> Carson (1988: 510; 2006: 291) offers a thorough discussion of the difference between side effects and intended effects, and of how this relates with the debate about the IDC (cf. also Chisholm &amp; Feehan 1977: 148n6).</w:t>
      </w:r>
    </w:p>
  </w:footnote>
  <w:footnote w:id="20">
    <w:p w14:paraId="7C63927C" w14:textId="77777777" w:rsidR="003D6BF6" w:rsidRPr="007E18AB" w:rsidRDefault="003D6BF6" w:rsidP="009B7949">
      <w:pPr>
        <w:pStyle w:val="FootnoteText1"/>
        <w:rPr>
          <w:rFonts w:eastAsia="Times New Roman"/>
          <w:szCs w:val="22"/>
          <w:lang w:bidi="x-none"/>
        </w:rPr>
      </w:pPr>
      <w:r w:rsidRPr="00024D48">
        <w:rPr>
          <w:rStyle w:val="Rimandonotaapidipagina"/>
        </w:rPr>
        <w:footnoteRef/>
      </w:r>
      <w:r w:rsidRPr="007E18AB">
        <w:rPr>
          <w:szCs w:val="22"/>
        </w:rPr>
        <w:t xml:space="preserve"> A previous discussion of bald-faced lies was provided by Kenyon (2003: 242), that terms them “cynical assertions”. He defines them as follows: “[A] Cynical speaker S produces an utterance under conditions such that: (i) S is insincere; (ii) S’s audience correctly believes (i); and both S and S’s audience have higher-order attitudes of these sorts towards the other’s attitudes at every reasonable higher-order level. The slightly convoluted phrasing of this last clause indicates that, were it extended, the list of conditions would go: (iii) S knows (ii); (iv) S’s audience believes (iii); (v) S knows (iv)...; and so forth, to any level that either S or S’s audience might bother to formulate such an attitude”.</w:t>
      </w:r>
    </w:p>
  </w:footnote>
  <w:footnote w:id="21">
    <w:p w14:paraId="12F7A446" w14:textId="79050DA9" w:rsidR="003D6BF6" w:rsidRPr="007E18AB" w:rsidRDefault="003D6BF6" w:rsidP="009B7949">
      <w:pPr>
        <w:pStyle w:val="FootnoteText1"/>
        <w:rPr>
          <w:rFonts w:eastAsia="Times New Roman"/>
          <w:szCs w:val="22"/>
          <w:lang w:bidi="x-none"/>
        </w:rPr>
      </w:pPr>
      <w:r w:rsidRPr="00024D48">
        <w:rPr>
          <w:rStyle w:val="Rimandonotaapidipagina"/>
        </w:rPr>
        <w:footnoteRef/>
      </w:r>
      <w:r w:rsidRPr="007E18AB">
        <w:rPr>
          <w:szCs w:val="22"/>
        </w:rPr>
        <w:t xml:space="preserve"> By saying that </w:t>
      </w:r>
      <w:r w:rsidRPr="007E18AB">
        <w:rPr>
          <w:i/>
          <w:szCs w:val="22"/>
        </w:rPr>
        <w:t>p</w:t>
      </w:r>
      <w:r w:rsidRPr="007E18AB">
        <w:rPr>
          <w:szCs w:val="22"/>
        </w:rPr>
        <w:t xml:space="preserve"> is common knowledge within a group of agents I mean that each member of the group knows that </w:t>
      </w:r>
      <w:r w:rsidRPr="007E18AB">
        <w:rPr>
          <w:i/>
          <w:iCs/>
          <w:szCs w:val="22"/>
        </w:rPr>
        <w:t>p</w:t>
      </w:r>
      <w:r w:rsidRPr="007E18AB">
        <w:rPr>
          <w:szCs w:val="22"/>
        </w:rPr>
        <w:t xml:space="preserve">, and knows that each member knows that </w:t>
      </w:r>
      <w:r w:rsidRPr="007E18AB">
        <w:rPr>
          <w:i/>
          <w:iCs/>
          <w:szCs w:val="22"/>
        </w:rPr>
        <w:t>p</w:t>
      </w:r>
      <w:r w:rsidRPr="007E18AB">
        <w:rPr>
          <w:szCs w:val="22"/>
        </w:rPr>
        <w:t xml:space="preserve">, and knows that each member knows that each member knows that </w:t>
      </w:r>
      <w:r w:rsidRPr="007E18AB">
        <w:rPr>
          <w:i/>
          <w:iCs/>
          <w:szCs w:val="22"/>
        </w:rPr>
        <w:t>p</w:t>
      </w:r>
      <w:r w:rsidRPr="007E18AB">
        <w:rPr>
          <w:szCs w:val="22"/>
        </w:rPr>
        <w:t xml:space="preserve">, and so forth </w:t>
      </w:r>
      <w:r w:rsidRPr="007E18AB">
        <w:rPr>
          <w:i/>
          <w:iCs/>
          <w:szCs w:val="22"/>
        </w:rPr>
        <w:t>ad infinitum</w:t>
      </w:r>
      <w:r w:rsidRPr="007E18AB">
        <w:rPr>
          <w:szCs w:val="22"/>
        </w:rPr>
        <w:t>.</w:t>
      </w:r>
    </w:p>
  </w:footnote>
  <w:footnote w:id="22">
    <w:p w14:paraId="4165C368" w14:textId="020A01AB" w:rsidR="003D6BF6" w:rsidRPr="007E18AB" w:rsidRDefault="003D6BF6" w:rsidP="009B7949">
      <w:pPr>
        <w:pStyle w:val="FootnoteText1"/>
        <w:rPr>
          <w:szCs w:val="22"/>
        </w:rPr>
      </w:pPr>
      <w:r w:rsidRPr="00024D48">
        <w:rPr>
          <w:rStyle w:val="Rimandonotaapidipagina"/>
        </w:rPr>
        <w:footnoteRef/>
      </w:r>
      <w:r w:rsidRPr="007E18AB">
        <w:rPr>
          <w:szCs w:val="22"/>
        </w:rPr>
        <w:t xml:space="preserve"> Sorensen (2007, 2010) and Arico &amp; Fallis (2013) alone offer several examples. Meibauer (2016) offers a nice overview of the most successful examples in the literature. </w:t>
      </w:r>
    </w:p>
  </w:footnote>
  <w:footnote w:id="23">
    <w:p w14:paraId="24B32938" w14:textId="0D4FAD31" w:rsidR="003D6BF6" w:rsidRPr="007E18AB" w:rsidRDefault="003D6BF6" w:rsidP="009B7949">
      <w:pPr>
        <w:pStyle w:val="FootnoteText1"/>
        <w:rPr>
          <w:rFonts w:eastAsia="Times New Roman"/>
          <w:szCs w:val="22"/>
          <w:lang w:bidi="x-none"/>
        </w:rPr>
      </w:pPr>
      <w:r w:rsidRPr="00024D48">
        <w:rPr>
          <w:rStyle w:val="Rimandonotaapidipagina"/>
        </w:rPr>
        <w:footnoteRef/>
      </w:r>
      <w:r w:rsidRPr="007E18AB">
        <w:rPr>
          <w:szCs w:val="22"/>
        </w:rPr>
        <w:t xml:space="preserve"> Many deceptionist accounts, however, do not require that the proposition be asserted (Isenberg 1973:248, Primoratz 1984:54, Newey 1997, Williams 2002, Mahon 2008, Lackey 2013). Replies of this kind are thus only able to defend deceptionist accounts that also require that the proposition be asserted (as Chisholm &amp; Feehan 1977, Fried 1978:57, Simpson 1992, Williams 2002, Faulkner 2007, Meibauer 2005; 2014).</w:t>
      </w:r>
    </w:p>
  </w:footnote>
  <w:footnote w:id="24">
    <w:p w14:paraId="08411028" w14:textId="32D8C161" w:rsidR="003D6BF6" w:rsidRPr="007E18AB" w:rsidRDefault="003D6BF6" w:rsidP="00132C61">
      <w:pPr>
        <w:pStyle w:val="FootnoteText1"/>
        <w:rPr>
          <w:szCs w:val="22"/>
        </w:rPr>
      </w:pPr>
      <w:r w:rsidRPr="00024D48">
        <w:rPr>
          <w:rStyle w:val="Rimandonotaapidipagina"/>
        </w:rPr>
        <w:footnoteRef/>
      </w:r>
      <w:r w:rsidRPr="007E18AB">
        <w:rPr>
          <w:szCs w:val="22"/>
        </w:rPr>
        <w:t xml:space="preserve"> The most prominent example of a bald-faced lie is certainly </w:t>
      </w:r>
      <w:r w:rsidRPr="007E18AB">
        <w:rPr>
          <w:smallCaps/>
          <w:szCs w:val="22"/>
        </w:rPr>
        <w:t>Cheating Student</w:t>
      </w:r>
      <w:r w:rsidRPr="007E18AB">
        <w:rPr>
          <w:szCs w:val="22"/>
        </w:rPr>
        <w:t xml:space="preserve"> (e.g. Sorensen 2007:254, Fallis 2009; 2010; 2014:2, Dynel 2011:150, Lackey 2013:3, Arico &amp; Fallis 2013:792, Meibauer 2014; 2014b:103; 2014c:137). The most prominent example of a coercion-lie is the variant of </w:t>
      </w:r>
      <w:r w:rsidRPr="007E18AB">
        <w:rPr>
          <w:smallCaps/>
          <w:szCs w:val="22"/>
        </w:rPr>
        <w:t xml:space="preserve">Coerced Witness </w:t>
      </w:r>
      <w:r w:rsidRPr="007E18AB">
        <w:rPr>
          <w:szCs w:val="22"/>
        </w:rPr>
        <w:t xml:space="preserve">in which no CCTV footage is shown (originally in Siegler 1996:129, often quoted from Carson 2006:289, it is found in Jones 1986:348, Carson 1988:509, Sorensen 2007:254, Mahon 2008:225, Dynel 2011:150, Lackey 2013:3, Fallis 2013:343, Keiser 2015, Meibauer 2011, 2014c:132, 2016b). The difference is relevant, as this variant is obviously an assertion also on Leland’s account, given that the audience has no way to suspect of the coercion. Compare the prominence of the mentioned examples Leland’s targets, that are barely mentioned in the literature. The case of the scared witness example contradicted by CCTV footage has only been quoted in other three works (Fallis 2009, Saul 2012:9, Stokke 2013). The totalitarian state example is only quoted once in the literature, and in this unique case it is acknowledged to be controversial (Saul 2012:9). </w:t>
      </w:r>
    </w:p>
  </w:footnote>
  <w:footnote w:id="25">
    <w:p w14:paraId="43157498" w14:textId="557E8B8E" w:rsidR="003D6BF6" w:rsidRPr="007E18AB" w:rsidRDefault="003D6BF6" w:rsidP="009B7949">
      <w:pPr>
        <w:pStyle w:val="FootnoteText1"/>
        <w:rPr>
          <w:szCs w:val="22"/>
        </w:rPr>
      </w:pPr>
      <w:r w:rsidRPr="00024D48">
        <w:rPr>
          <w:rStyle w:val="Rimandonotaapidipagina"/>
        </w:rPr>
        <w:footnoteRef/>
      </w:r>
      <w:r w:rsidRPr="007E18AB">
        <w:rPr>
          <w:szCs w:val="22"/>
        </w:rPr>
        <w:t xml:space="preserve"> I am simplifying Keiser’s argument here, but such simplifications can be ignored for the purpose of the present discussion.</w:t>
      </w:r>
    </w:p>
  </w:footnote>
  <w:footnote w:id="26">
    <w:p w14:paraId="2926CF8D" w14:textId="0233DD50" w:rsidR="003D6BF6" w:rsidRPr="007E18AB" w:rsidRDefault="003D6BF6" w:rsidP="009B7949">
      <w:pPr>
        <w:pStyle w:val="FootnoteText1"/>
        <w:rPr>
          <w:szCs w:val="22"/>
        </w:rPr>
      </w:pPr>
      <w:r w:rsidRPr="00024D48">
        <w:rPr>
          <w:rStyle w:val="Rimandonotaapidipagina"/>
        </w:rPr>
        <w:footnoteRef/>
      </w:r>
      <w:r w:rsidRPr="007E18AB">
        <w:rPr>
          <w:szCs w:val="22"/>
        </w:rPr>
        <w:t xml:space="preserve"> The term R-intention (reflexive intention) is a term of art frequently used by neo-Griceans scholars. Broadly, for A to R-intend that B performs an action </w:t>
      </w:r>
      <w:r w:rsidRPr="007E18AB">
        <w:rPr>
          <w:i/>
          <w:iCs/>
          <w:szCs w:val="22"/>
        </w:rPr>
        <w:t>f</w:t>
      </w:r>
      <w:r w:rsidRPr="007E18AB">
        <w:rPr>
          <w:szCs w:val="22"/>
        </w:rPr>
        <w:t xml:space="preserve"> is for A to intend that B </w:t>
      </w:r>
      <w:r w:rsidRPr="007E18AB">
        <w:rPr>
          <w:i/>
          <w:iCs/>
          <w:szCs w:val="22"/>
        </w:rPr>
        <w:t>f</w:t>
      </w:r>
      <w:r w:rsidRPr="007E18AB">
        <w:rPr>
          <w:szCs w:val="22"/>
        </w:rPr>
        <w:t xml:space="preserve">s at least partly in virtue of the recognition of A's intention that B </w:t>
      </w:r>
      <w:r w:rsidRPr="007E18AB">
        <w:rPr>
          <w:i/>
          <w:iCs/>
          <w:szCs w:val="22"/>
        </w:rPr>
        <w:t>f</w:t>
      </w:r>
      <w:r w:rsidRPr="007E18AB">
        <w:rPr>
          <w:szCs w:val="22"/>
        </w:rPr>
        <w:t xml:space="preserve">s (cf. Bach and Harnish 1979).  </w:t>
      </w:r>
    </w:p>
  </w:footnote>
  <w:footnote w:id="27">
    <w:p w14:paraId="042F8B45" w14:textId="6EDA7F8C" w:rsidR="003D6BF6" w:rsidRPr="007E18AB" w:rsidRDefault="003D6BF6">
      <w:pPr>
        <w:pStyle w:val="Testonotaapidipagina"/>
        <w:rPr>
          <w:lang w:val="en-US"/>
        </w:rPr>
      </w:pPr>
      <w:r w:rsidRPr="00024D48">
        <w:rPr>
          <w:rStyle w:val="Rimandonotaapidipagina"/>
        </w:rPr>
        <w:footnoteRef/>
      </w:r>
      <w:r w:rsidRPr="007E18AB">
        <w:t xml:space="preserve"> For criticism of the definition of assertion employed by Keiser, see </w:t>
      </w:r>
      <w:r w:rsidRPr="007E18AB">
        <w:rPr>
          <w:lang w:val="en-US"/>
        </w:rPr>
        <w:t>Aldrich (1966), Searle (1969), Vlach (1981), Davis (1999), Alston (2000:44-50), Green (2007:75-82), McFarlane (2011).</w:t>
      </w:r>
    </w:p>
  </w:footnote>
  <w:footnote w:id="28">
    <w:p w14:paraId="204FEB31" w14:textId="58768CA5" w:rsidR="003D6BF6" w:rsidRPr="007E18AB" w:rsidRDefault="003D6BF6" w:rsidP="00A95214">
      <w:pPr>
        <w:pStyle w:val="FootnoteText1"/>
        <w:rPr>
          <w:szCs w:val="22"/>
        </w:rPr>
      </w:pPr>
      <w:r w:rsidRPr="00024D48">
        <w:rPr>
          <w:rStyle w:val="Rimandonotaapidipagina"/>
        </w:rPr>
        <w:footnoteRef/>
      </w:r>
      <w:r w:rsidRPr="007E18AB">
        <w:rPr>
          <w:szCs w:val="22"/>
        </w:rPr>
        <w:t xml:space="preserve"> Carson (2006, 2010) and Saul (2012) suggest that a further condition might be required, namely that the asserted proposition be actually false – but neither commits to this further requirement (cf. IV.3.8.3).</w:t>
      </w:r>
    </w:p>
  </w:footnote>
  <w:footnote w:id="29">
    <w:p w14:paraId="6C59D3C4" w14:textId="140D0BA6" w:rsidR="003D6BF6" w:rsidRPr="007E18AB" w:rsidRDefault="003D6BF6" w:rsidP="009B7949">
      <w:pPr>
        <w:pStyle w:val="FootnoteText1"/>
        <w:rPr>
          <w:szCs w:val="22"/>
        </w:rPr>
      </w:pPr>
      <w:r w:rsidRPr="00024D48">
        <w:rPr>
          <w:rStyle w:val="Rimandonotaapidipagina"/>
        </w:rPr>
        <w:footnoteRef/>
      </w:r>
      <w:r w:rsidRPr="007E18AB">
        <w:rPr>
          <w:szCs w:val="22"/>
        </w:rPr>
        <w:t xml:space="preserve"> Admittedly, Carson does not adopt the view that lying requires asserting, but suggests (2006:300-1) that he is sympathetic to the idea. I leave out of the discussion Sorensen’s (2007) account because he does not provide a detailed account of assertion, and Saul’s (2012) because it is based on Carson’s.</w:t>
      </w:r>
    </w:p>
  </w:footnote>
  <w:footnote w:id="30">
    <w:p w14:paraId="3543B054" w14:textId="6AFCB10C" w:rsidR="003D6BF6" w:rsidRPr="007E18AB" w:rsidRDefault="003D6BF6" w:rsidP="009B7949">
      <w:pPr>
        <w:pStyle w:val="FootnoteText1"/>
        <w:rPr>
          <w:szCs w:val="22"/>
        </w:rPr>
      </w:pPr>
      <w:r w:rsidRPr="00024D48">
        <w:rPr>
          <w:rStyle w:val="Rimandonotaapidipagina"/>
        </w:rPr>
        <w:footnoteRef/>
      </w:r>
      <w:r w:rsidRPr="007E18AB">
        <w:rPr>
          <w:szCs w:val="22"/>
        </w:rPr>
        <w:t xml:space="preserve"> Here Fallis is referring to Grice’s analysis of meaning (1989) – to be more specific, to Grice’s analysis of the expression “In uttering U, S means that </w:t>
      </w:r>
      <w:r w:rsidRPr="007E18AB">
        <w:rPr>
          <w:i/>
          <w:iCs/>
          <w:szCs w:val="22"/>
        </w:rPr>
        <w:t>p</w:t>
      </w:r>
      <w:r w:rsidRPr="007E18AB">
        <w:rPr>
          <w:szCs w:val="22"/>
        </w:rPr>
        <w:t xml:space="preserve">”. The condition that in order to mean that </w:t>
      </w:r>
      <w:r w:rsidRPr="007E18AB">
        <w:rPr>
          <w:i/>
          <w:iCs/>
          <w:szCs w:val="22"/>
        </w:rPr>
        <w:t xml:space="preserve">p </w:t>
      </w:r>
      <w:r w:rsidRPr="007E18AB">
        <w:rPr>
          <w:szCs w:val="22"/>
        </w:rPr>
        <w:t xml:space="preserve">the speaker must intend to make the audience believe that </w:t>
      </w:r>
      <w:r w:rsidRPr="007E18AB">
        <w:rPr>
          <w:i/>
          <w:iCs/>
          <w:szCs w:val="22"/>
        </w:rPr>
        <w:t>p</w:t>
      </w:r>
      <w:r w:rsidRPr="007E18AB">
        <w:rPr>
          <w:szCs w:val="22"/>
        </w:rPr>
        <w:t xml:space="preserve"> is found in Grice (1989: 219). However, this analysis is subject to known counterexamples, and has been further refined by Grice, cf. (1989: §5,6,14,18).</w:t>
      </w:r>
    </w:p>
  </w:footnote>
  <w:footnote w:id="31">
    <w:p w14:paraId="359EAB73" w14:textId="2E7705A2" w:rsidR="003D6BF6" w:rsidRPr="007E18AB" w:rsidRDefault="003D6BF6" w:rsidP="00D645F3">
      <w:pPr>
        <w:pStyle w:val="FootnoteText1"/>
        <w:jc w:val="left"/>
        <w:rPr>
          <w:szCs w:val="22"/>
        </w:rPr>
      </w:pPr>
      <w:r w:rsidRPr="00024D48">
        <w:rPr>
          <w:rStyle w:val="Rimandonotaapidipagina"/>
        </w:rPr>
        <w:footnoteRef/>
      </w:r>
      <w:r w:rsidRPr="007E18AB">
        <w:rPr>
          <w:szCs w:val="22"/>
        </w:rPr>
        <w:t xml:space="preserve"> This figure is based on a real survey, conducted in 2011: </w:t>
      </w:r>
      <w:hyperlink r:id="rId2" w:history="1">
        <w:r w:rsidRPr="007E18AB">
          <w:rPr>
            <w:rStyle w:val="Collegamentoipertestuale"/>
            <w:color w:val="auto"/>
            <w:szCs w:val="22"/>
          </w:rPr>
          <w:t>http://www.publicpolicypolling.com/pdf/2011/PPP_Release_National_ConspiracyTheories_040213.pdf</w:t>
        </w:r>
      </w:hyperlink>
    </w:p>
  </w:footnote>
  <w:footnote w:id="32">
    <w:p w14:paraId="4B526B95" w14:textId="7C6C877E" w:rsidR="003D6BF6" w:rsidRPr="007E18AB" w:rsidRDefault="003D6BF6" w:rsidP="00E63AB3">
      <w:pPr>
        <w:pStyle w:val="Testonotaapidipagina"/>
      </w:pPr>
      <w:r w:rsidRPr="00024D48">
        <w:rPr>
          <w:rStyle w:val="Rimandonotaapidipagina"/>
        </w:rPr>
        <w:footnoteRef/>
      </w:r>
      <w:r w:rsidRPr="007E18AB">
        <w:t xml:space="preserve"> See Peirce (CP 2.335, 2.535, 5.542, 8.115; MS 70.52); Frege (1918:22), Moore (1912:125), Black (1952: 31), Hare (1952:13,19–20,168–99), Searle (1969:60, 64–8), Bach and Harnish (1979), Unger (1975: 257),</w:t>
      </w:r>
      <w:r w:rsidRPr="007E18AB">
        <w:rPr>
          <w:szCs w:val="22"/>
        </w:rPr>
        <w:t xml:space="preserve"> </w:t>
      </w:r>
      <w:r w:rsidRPr="007E18AB">
        <w:t xml:space="preserve">Wright (1992:14), Williams (1996:136), Green (2007:70-83), Rescorla (2009: 108–14). Since representing yourself as believing </w:t>
      </w:r>
      <w:r w:rsidRPr="007E18AB">
        <w:rPr>
          <w:i/>
          <w:iCs/>
        </w:rPr>
        <w:t xml:space="preserve">p </w:t>
      </w:r>
      <w:r w:rsidRPr="007E18AB">
        <w:t xml:space="preserve">does not require that you actually believe that </w:t>
      </w:r>
      <w:r w:rsidRPr="007E18AB">
        <w:rPr>
          <w:i/>
          <w:iCs/>
        </w:rPr>
        <w:t xml:space="preserve">p, </w:t>
      </w:r>
      <w:r w:rsidRPr="007E18AB">
        <w:t xml:space="preserve">this parallelism works only if we also understand the notion of expressing a belief as not requiring that you actually believe that </w:t>
      </w:r>
      <w:r w:rsidRPr="007E18AB">
        <w:rPr>
          <w:i/>
          <w:iCs/>
        </w:rPr>
        <w:t xml:space="preserve">p </w:t>
      </w:r>
      <w:r w:rsidRPr="007E18AB">
        <w:rPr>
          <w:i/>
          <w:iCs/>
        </w:rPr>
        <w:softHyphen/>
      </w:r>
      <w:r w:rsidRPr="007E18AB">
        <w:t xml:space="preserve">– as most (but not all) philosophers do. </w:t>
      </w:r>
    </w:p>
  </w:footnote>
  <w:footnote w:id="33">
    <w:p w14:paraId="7F3C05F0" w14:textId="0BD81B31" w:rsidR="003D6BF6" w:rsidRPr="007E18AB" w:rsidRDefault="003D6BF6" w:rsidP="009B7949">
      <w:pPr>
        <w:pStyle w:val="FootnoteText1"/>
        <w:rPr>
          <w:szCs w:val="22"/>
        </w:rPr>
      </w:pPr>
      <w:r w:rsidRPr="00024D48">
        <w:rPr>
          <w:rStyle w:val="Rimandonotaapidipagina"/>
        </w:rPr>
        <w:footnoteRef/>
      </w:r>
      <w:r w:rsidRPr="007E18AB">
        <w:rPr>
          <w:szCs w:val="22"/>
        </w:rPr>
        <w:t xml:space="preserve"> Stalnaker (1978) is aware of this, and specifies that his proposal is not a </w:t>
      </w:r>
      <w:r w:rsidRPr="007E18AB">
        <w:rPr>
          <w:i/>
          <w:iCs/>
          <w:szCs w:val="22"/>
        </w:rPr>
        <w:t xml:space="preserve">definition </w:t>
      </w:r>
      <w:r w:rsidRPr="007E18AB">
        <w:rPr>
          <w:szCs w:val="22"/>
        </w:rPr>
        <w:t xml:space="preserve">of assertion, but rather a necessary but not sufficient condition for asserting that </w:t>
      </w:r>
      <w:r w:rsidRPr="007E18AB">
        <w:rPr>
          <w:i/>
          <w:iCs/>
          <w:szCs w:val="22"/>
        </w:rPr>
        <w:t>p</w:t>
      </w:r>
      <w:r w:rsidRPr="007E18AB">
        <w:rPr>
          <w:szCs w:val="22"/>
        </w:rPr>
        <w:t>.</w:t>
      </w:r>
    </w:p>
  </w:footnote>
  <w:footnote w:id="34">
    <w:p w14:paraId="27C77F77" w14:textId="193E1479" w:rsidR="003D6BF6" w:rsidRPr="007E18AB" w:rsidRDefault="003D6BF6" w:rsidP="00B72657">
      <w:pPr>
        <w:pStyle w:val="FootnoteText1"/>
        <w:rPr>
          <w:szCs w:val="22"/>
        </w:rPr>
      </w:pPr>
      <w:r w:rsidRPr="00024D48">
        <w:rPr>
          <w:rStyle w:val="Rimandonotaapidipagina"/>
        </w:rPr>
        <w:footnoteRef/>
      </w:r>
      <w:r w:rsidRPr="007E18AB">
        <w:rPr>
          <w:szCs w:val="22"/>
        </w:rPr>
        <w:t xml:space="preserve"> As a reminder, by saying that </w:t>
      </w:r>
      <w:r w:rsidRPr="007E18AB">
        <w:rPr>
          <w:i/>
          <w:szCs w:val="22"/>
        </w:rPr>
        <w:t>p</w:t>
      </w:r>
      <w:r w:rsidRPr="007E18AB">
        <w:rPr>
          <w:szCs w:val="22"/>
        </w:rPr>
        <w:t xml:space="preserve"> is common knowledge within a group of agents I mean that each member of the group knows that </w:t>
      </w:r>
      <w:r w:rsidRPr="007E18AB">
        <w:rPr>
          <w:i/>
          <w:iCs/>
          <w:szCs w:val="22"/>
        </w:rPr>
        <w:t>p</w:t>
      </w:r>
      <w:r w:rsidRPr="007E18AB">
        <w:rPr>
          <w:szCs w:val="22"/>
        </w:rPr>
        <w:t xml:space="preserve">, and knows that each member knows that </w:t>
      </w:r>
      <w:r w:rsidRPr="007E18AB">
        <w:rPr>
          <w:i/>
          <w:iCs/>
          <w:szCs w:val="22"/>
        </w:rPr>
        <w:t>p</w:t>
      </w:r>
      <w:r w:rsidRPr="007E18AB">
        <w:rPr>
          <w:szCs w:val="22"/>
        </w:rPr>
        <w:t xml:space="preserve">, and knows that each member knows that each member knows that </w:t>
      </w:r>
      <w:r w:rsidRPr="007E18AB">
        <w:rPr>
          <w:i/>
          <w:iCs/>
          <w:szCs w:val="22"/>
        </w:rPr>
        <w:t>p</w:t>
      </w:r>
      <w:r w:rsidRPr="007E18AB">
        <w:rPr>
          <w:szCs w:val="22"/>
        </w:rPr>
        <w:t xml:space="preserve">, and so forth </w:t>
      </w:r>
      <w:r w:rsidRPr="007E18AB">
        <w:rPr>
          <w:i/>
          <w:iCs/>
          <w:szCs w:val="22"/>
        </w:rPr>
        <w:t>ad infinitum</w:t>
      </w:r>
    </w:p>
  </w:footnote>
  <w:footnote w:id="35">
    <w:p w14:paraId="051B6C38" w14:textId="156D6EF3" w:rsidR="003D6BF6" w:rsidRPr="007E18AB" w:rsidRDefault="003D6BF6" w:rsidP="00B52412">
      <w:pPr>
        <w:pStyle w:val="Testonotaapidipagina"/>
        <w:rPr>
          <w:szCs w:val="22"/>
        </w:rPr>
      </w:pPr>
      <w:r w:rsidRPr="00024D48">
        <w:rPr>
          <w:rStyle w:val="Rimandonotaapidipagina"/>
        </w:rPr>
        <w:footnoteRef/>
      </w:r>
      <w:r w:rsidRPr="007E18AB">
        <w:rPr>
          <w:szCs w:val="22"/>
        </w:rPr>
        <w:t xml:space="preserve"> To be entirely precise, even if virtually every author in the literature agrees that the insincerity condition must be satisfied for a statement to count as a lie, a minority of authors (including myself) have proposed amendments to this condition. For a review of these proposals, cf. IV.2-5.</w:t>
      </w:r>
    </w:p>
  </w:footnote>
  <w:footnote w:id="36">
    <w:p w14:paraId="59D8F3D3" w14:textId="7D4C8D69" w:rsidR="003D6BF6" w:rsidRPr="007E18AB" w:rsidRDefault="003D6BF6" w:rsidP="00E46A49">
      <w:pPr>
        <w:pStyle w:val="FootnoteText1"/>
        <w:rPr>
          <w:szCs w:val="22"/>
        </w:rPr>
      </w:pPr>
      <w:r w:rsidRPr="00024D48">
        <w:rPr>
          <w:rStyle w:val="Rimandonotaapidipagina"/>
        </w:rPr>
        <w:footnoteRef/>
      </w:r>
      <w:r w:rsidRPr="007E18AB">
        <w:rPr>
          <w:szCs w:val="22"/>
        </w:rPr>
        <w:t xml:space="preserve"> E.g. Hedenius (1963), Lewis (1970), Bach (1975), Ginet (1979), Bach &amp; Harnish (1979:§10; 1992), Green (2005).</w:t>
      </w:r>
    </w:p>
  </w:footnote>
  <w:footnote w:id="37">
    <w:p w14:paraId="173C9D9B" w14:textId="7BC27649" w:rsidR="003D6BF6" w:rsidRPr="007E18AB" w:rsidRDefault="003D6BF6" w:rsidP="009F6020">
      <w:pPr>
        <w:pStyle w:val="FootnoteText1"/>
        <w:rPr>
          <w:szCs w:val="22"/>
        </w:rPr>
      </w:pPr>
      <w:r w:rsidRPr="00024D48">
        <w:rPr>
          <w:rStyle w:val="Rimandonotaapidipagina"/>
        </w:rPr>
        <w:footnoteRef/>
      </w:r>
      <w:r w:rsidRPr="007E18AB">
        <w:rPr>
          <w:szCs w:val="22"/>
        </w:rPr>
        <w:t xml:space="preserve"> E.g. Austin (1962/1975), Harris (1977), Searle &amp; Vanderveken (1985), Searle (1989), Reimer (1995), Jary (2000).</w:t>
      </w:r>
    </w:p>
  </w:footnote>
  <w:footnote w:id="38">
    <w:p w14:paraId="18B375A9" w14:textId="22323BAF" w:rsidR="003D6BF6" w:rsidRPr="007E18AB" w:rsidRDefault="003D6BF6" w:rsidP="008D30F6">
      <w:pPr>
        <w:pStyle w:val="FootnoteText1"/>
        <w:rPr>
          <w:szCs w:val="22"/>
        </w:rPr>
      </w:pPr>
      <w:r w:rsidRPr="00024D48">
        <w:rPr>
          <w:rStyle w:val="Rimandonotaapidipagina"/>
        </w:rPr>
        <w:footnoteRef/>
      </w:r>
      <w:r w:rsidRPr="007E18AB">
        <w:rPr>
          <w:szCs w:val="22"/>
        </w:rPr>
        <w:t xml:space="preserve"> The square brackets indicate the truth-evaluable content of the sentence, where that content does not appear in a truth-evaluable form in the performative utterance. My proposed identification of the truth-evaluable content of performative utterances is not arbitrary, but rather follows non-descriptivist standards (cf. Searle 1989).</w:t>
      </w:r>
    </w:p>
  </w:footnote>
  <w:footnote w:id="39">
    <w:p w14:paraId="37B1F560" w14:textId="77777777" w:rsidR="003D6BF6" w:rsidRPr="007E18AB" w:rsidRDefault="003D6BF6" w:rsidP="00EB520D">
      <w:pPr>
        <w:pStyle w:val="FootnoteText1"/>
        <w:rPr>
          <w:szCs w:val="22"/>
        </w:rPr>
      </w:pPr>
      <w:r w:rsidRPr="00024D48">
        <w:rPr>
          <w:rStyle w:val="Rimandonotaapidipagina"/>
        </w:rPr>
        <w:footnoteRef/>
      </w:r>
      <w:r w:rsidRPr="007E18AB">
        <w:rPr>
          <w:szCs w:val="22"/>
        </w:rPr>
        <w:t xml:space="preserve">(1) I assure you that </w:t>
      </w:r>
      <w:r w:rsidRPr="007E18AB">
        <w:rPr>
          <w:szCs w:val="22"/>
        </w:rPr>
        <w:tab/>
      </w:r>
      <w:r w:rsidRPr="007E18AB">
        <w:rPr>
          <w:szCs w:val="22"/>
        </w:rPr>
        <w:tab/>
        <w:t>(1*) I stole the cake</w:t>
      </w:r>
    </w:p>
    <w:p w14:paraId="411F3F23" w14:textId="77777777" w:rsidR="003D6BF6" w:rsidRPr="007E18AB" w:rsidRDefault="003D6BF6" w:rsidP="00EB520D">
      <w:pPr>
        <w:pStyle w:val="FootnoteText1"/>
        <w:rPr>
          <w:szCs w:val="22"/>
        </w:rPr>
      </w:pPr>
      <w:r w:rsidRPr="007E18AB">
        <w:rPr>
          <w:szCs w:val="22"/>
        </w:rPr>
        <w:t xml:space="preserve">(2) I promise that </w:t>
      </w:r>
      <w:r w:rsidRPr="007E18AB">
        <w:rPr>
          <w:szCs w:val="22"/>
        </w:rPr>
        <w:tab/>
      </w:r>
      <w:r w:rsidRPr="007E18AB">
        <w:rPr>
          <w:szCs w:val="22"/>
        </w:rPr>
        <w:tab/>
        <w:t>(2*) I will clean the toilet today</w:t>
      </w:r>
    </w:p>
    <w:p w14:paraId="66C604B1" w14:textId="77777777" w:rsidR="003D6BF6" w:rsidRPr="007E18AB" w:rsidRDefault="003D6BF6" w:rsidP="00EB520D">
      <w:pPr>
        <w:pStyle w:val="FootnoteText1"/>
        <w:rPr>
          <w:szCs w:val="22"/>
        </w:rPr>
      </w:pPr>
      <w:r w:rsidRPr="007E18AB">
        <w:rPr>
          <w:szCs w:val="22"/>
        </w:rPr>
        <w:t>(4) I order you to clean the toilet (4*) [that you will clean the toilet]</w:t>
      </w:r>
    </w:p>
    <w:p w14:paraId="55AEF87B" w14:textId="77777777" w:rsidR="003D6BF6" w:rsidRPr="007E18AB" w:rsidRDefault="003D6BF6" w:rsidP="00EB520D">
      <w:pPr>
        <w:pStyle w:val="FootnoteText1"/>
        <w:rPr>
          <w:szCs w:val="22"/>
        </w:rPr>
      </w:pPr>
      <w:r w:rsidRPr="007E18AB">
        <w:rPr>
          <w:szCs w:val="22"/>
        </w:rPr>
        <w:t xml:space="preserve">(5) Assume that </w:t>
      </w:r>
      <w:r w:rsidRPr="007E18AB">
        <w:rPr>
          <w:szCs w:val="22"/>
        </w:rPr>
        <w:tab/>
      </w:r>
      <w:r w:rsidRPr="007E18AB">
        <w:rPr>
          <w:szCs w:val="22"/>
        </w:rPr>
        <w:tab/>
      </w:r>
      <w:r w:rsidRPr="007E18AB">
        <w:rPr>
          <w:szCs w:val="22"/>
        </w:rPr>
        <w:tab/>
        <w:t>(5*) the defendant is guilty…</w:t>
      </w:r>
    </w:p>
    <w:p w14:paraId="347F5C07" w14:textId="77777777" w:rsidR="003D6BF6" w:rsidRPr="007E18AB" w:rsidRDefault="003D6BF6" w:rsidP="00EB520D">
      <w:pPr>
        <w:pStyle w:val="Testonotaapidipagina"/>
      </w:pPr>
      <w:r w:rsidRPr="007E18AB">
        <w:t>(6) I bet that</w:t>
      </w:r>
      <w:r w:rsidRPr="007E18AB">
        <w:tab/>
      </w:r>
      <w:r w:rsidRPr="007E18AB">
        <w:tab/>
      </w:r>
      <w:r w:rsidRPr="007E18AB">
        <w:tab/>
        <w:t>(6*) Miklos committed the murder!</w:t>
      </w:r>
    </w:p>
  </w:footnote>
  <w:footnote w:id="40">
    <w:p w14:paraId="26EF712F" w14:textId="342EF44D" w:rsidR="003D6BF6" w:rsidRPr="007E18AB" w:rsidRDefault="003D6BF6" w:rsidP="00EB520D">
      <w:pPr>
        <w:pStyle w:val="FootnoteText1"/>
        <w:rPr>
          <w:szCs w:val="22"/>
        </w:rPr>
      </w:pPr>
      <w:r w:rsidRPr="00024D48">
        <w:rPr>
          <w:rStyle w:val="Rimandonotaapidipagina"/>
        </w:rPr>
        <w:footnoteRef/>
      </w:r>
      <w:r w:rsidRPr="007E18AB">
        <w:rPr>
          <w:szCs w:val="22"/>
        </w:rPr>
        <w:t xml:space="preserve">(4) I order you to clean the toilet </w:t>
      </w:r>
      <w:r>
        <w:rPr>
          <w:szCs w:val="22"/>
        </w:rPr>
        <w:tab/>
      </w:r>
      <w:r w:rsidRPr="007E18AB">
        <w:rPr>
          <w:szCs w:val="22"/>
        </w:rPr>
        <w:t>(4*) [that you will clean the toilet]</w:t>
      </w:r>
    </w:p>
    <w:p w14:paraId="4AD5DEBB" w14:textId="1A3E2F76" w:rsidR="003D6BF6" w:rsidRPr="007E18AB" w:rsidRDefault="003D6BF6" w:rsidP="00EB520D">
      <w:pPr>
        <w:pStyle w:val="FootnoteText1"/>
        <w:rPr>
          <w:szCs w:val="22"/>
        </w:rPr>
      </w:pPr>
      <w:r w:rsidRPr="007E18AB">
        <w:rPr>
          <w:szCs w:val="22"/>
        </w:rPr>
        <w:t xml:space="preserve">(5) Assume that </w:t>
      </w:r>
      <w:r w:rsidRPr="007E18AB">
        <w:rPr>
          <w:szCs w:val="22"/>
        </w:rPr>
        <w:tab/>
      </w:r>
      <w:r w:rsidRPr="007E18AB">
        <w:rPr>
          <w:szCs w:val="22"/>
        </w:rPr>
        <w:tab/>
      </w:r>
      <w:r w:rsidRPr="007E18AB">
        <w:rPr>
          <w:szCs w:val="22"/>
        </w:rPr>
        <w:tab/>
      </w:r>
      <w:r>
        <w:rPr>
          <w:szCs w:val="22"/>
        </w:rPr>
        <w:tab/>
      </w:r>
      <w:r w:rsidRPr="007E18AB">
        <w:rPr>
          <w:szCs w:val="22"/>
        </w:rPr>
        <w:t>(5*) the defendant is guilty…</w:t>
      </w:r>
    </w:p>
    <w:p w14:paraId="09CE90CA" w14:textId="28DE6405" w:rsidR="003D6BF6" w:rsidRPr="007E18AB" w:rsidRDefault="003D6BF6" w:rsidP="00EB520D">
      <w:pPr>
        <w:pStyle w:val="Testonotaapidipagina"/>
      </w:pPr>
      <w:r w:rsidRPr="007E18AB">
        <w:t>(6) I bet that</w:t>
      </w:r>
      <w:r w:rsidRPr="007E18AB">
        <w:tab/>
      </w:r>
      <w:r w:rsidRPr="007E18AB">
        <w:tab/>
      </w:r>
      <w:r w:rsidRPr="007E18AB">
        <w:tab/>
      </w:r>
      <w:r>
        <w:tab/>
      </w:r>
      <w:r w:rsidRPr="007E18AB">
        <w:t>(6*) Miklos committed the murder!</w:t>
      </w:r>
    </w:p>
  </w:footnote>
  <w:footnote w:id="41">
    <w:p w14:paraId="3F53F877" w14:textId="2A4FAD99" w:rsidR="003D6BF6" w:rsidRPr="007E18AB" w:rsidRDefault="003D6BF6" w:rsidP="00487070">
      <w:pPr>
        <w:pStyle w:val="Testonotaapidipagina"/>
      </w:pPr>
      <w:r w:rsidRPr="00024D48">
        <w:rPr>
          <w:rStyle w:val="Rimandonotaapidipagina"/>
        </w:rPr>
        <w:footnoteRef/>
      </w:r>
      <w:r w:rsidRPr="007E18AB">
        <w:t xml:space="preserve"> Perhaps in uttering (6a) the speaker is not representing himself as having a partial belief in the proposition (6*), but rather an outright belief in the proposition (6a). I have at least three qualms with this reply. First, it seems that this explanation misses something important about (6a): there is clearly a sense in which (6a) expresses a partial belief; given that ACF3 is an account of assertion in terms of belief-expression, it seems that it cannot ignore this linguistic datum altogether. Second, if we adopt a non-descriptivist account when we apply ACF3 to performative utterances (according to which “I promise” is not part of the content of the utterance “I promise that </w:t>
      </w:r>
      <w:r w:rsidRPr="007E18AB">
        <w:rPr>
          <w:i/>
          <w:iCs/>
        </w:rPr>
        <w:t>p</w:t>
      </w:r>
      <w:r w:rsidRPr="007E18AB">
        <w:t xml:space="preserve">”, but rather indicates its force), it seems </w:t>
      </w:r>
      <w:r w:rsidRPr="007E18AB">
        <w:rPr>
          <w:i/>
          <w:iCs/>
        </w:rPr>
        <w:t xml:space="preserve">ad-hoc </w:t>
      </w:r>
      <w:r w:rsidRPr="007E18AB">
        <w:t xml:space="preserve">to then adopt a descriptivist account of epistemic modals (according to which “probably” is part of the content of “probably </w:t>
      </w:r>
      <w:r w:rsidRPr="007E18AB">
        <w:rPr>
          <w:i/>
          <w:iCs/>
        </w:rPr>
        <w:t xml:space="preserve">p”, </w:t>
      </w:r>
      <w:r w:rsidRPr="007E18AB">
        <w:t xml:space="preserve">even if it affects its force) – so that something should be said to justify this asymmetry. Third, there are independent reasons not to adopt a descriptivist account of epistemic modals when it comes to modelling lies, and choosing this strategy would lead to further problems, that I discuss in chapter IV.4.5.3. </w:t>
      </w:r>
    </w:p>
  </w:footnote>
  <w:footnote w:id="42">
    <w:p w14:paraId="06409C3D" w14:textId="7C02C422" w:rsidR="003D6BF6" w:rsidRPr="007E18AB" w:rsidRDefault="003D6BF6" w:rsidP="00F83F5C">
      <w:pPr>
        <w:pStyle w:val="FootnoteText1"/>
        <w:rPr>
          <w:szCs w:val="22"/>
        </w:rPr>
      </w:pPr>
      <w:r w:rsidRPr="00024D48">
        <w:rPr>
          <w:rStyle w:val="Rimandonotaapidipagina"/>
        </w:rPr>
        <w:footnoteRef/>
      </w:r>
      <w:r w:rsidRPr="007E18AB">
        <w:rPr>
          <w:szCs w:val="22"/>
        </w:rPr>
        <w:t xml:space="preserve"> There is agreement that the content must be believed to be false, but not that it must be identified in a non-descriptivist fashion. </w:t>
      </w:r>
    </w:p>
  </w:footnote>
  <w:footnote w:id="43">
    <w:p w14:paraId="669AAE19" w14:textId="7F2E2BE9" w:rsidR="003D6BF6" w:rsidRDefault="003D6BF6">
      <w:pPr>
        <w:pStyle w:val="Testonotaapidipagina"/>
        <w:rPr>
          <w:szCs w:val="22"/>
        </w:rPr>
      </w:pPr>
      <w:r w:rsidRPr="00024D48">
        <w:rPr>
          <w:rStyle w:val="Rimandonotaapidipagina"/>
        </w:rPr>
        <w:footnoteRef/>
      </w:r>
      <w:r w:rsidRPr="007E18AB">
        <w:t xml:space="preserve"> </w:t>
      </w:r>
      <w:r w:rsidRPr="007E18AB">
        <w:rPr>
          <w:szCs w:val="22"/>
        </w:rPr>
        <w:t xml:space="preserve">According to a standard view, the direction of fit of a speech act (or propositional attitude) with content </w:t>
      </w:r>
      <w:r w:rsidRPr="007E18AB">
        <w:rPr>
          <w:i/>
          <w:iCs/>
          <w:szCs w:val="22"/>
        </w:rPr>
        <w:t>p</w:t>
      </w:r>
      <w:r w:rsidRPr="007E18AB">
        <w:rPr>
          <w:szCs w:val="22"/>
        </w:rPr>
        <w:t xml:space="preserve"> indicates the way in which </w:t>
      </w:r>
      <w:r w:rsidRPr="007E18AB">
        <w:rPr>
          <w:i/>
          <w:iCs/>
          <w:szCs w:val="22"/>
        </w:rPr>
        <w:t>p</w:t>
      </w:r>
      <w:r w:rsidRPr="007E18AB">
        <w:rPr>
          <w:szCs w:val="22"/>
        </w:rPr>
        <w:t xml:space="preserve"> has to conform (match, fit) to the world of the utterance (or of the propositional attitude). There are two main directions of fit: </w:t>
      </w:r>
      <w:r w:rsidRPr="007E18AB">
        <w:rPr>
          <w:i/>
          <w:iCs/>
          <w:szCs w:val="22"/>
        </w:rPr>
        <w:t>word-to-world</w:t>
      </w:r>
      <w:r w:rsidRPr="007E18AB">
        <w:rPr>
          <w:szCs w:val="22"/>
        </w:rPr>
        <w:t xml:space="preserve"> and </w:t>
      </w:r>
      <w:r w:rsidRPr="007E18AB">
        <w:rPr>
          <w:i/>
          <w:iCs/>
          <w:szCs w:val="22"/>
        </w:rPr>
        <w:t>world-to-word</w:t>
      </w:r>
      <w:r w:rsidRPr="007E18AB">
        <w:rPr>
          <w:szCs w:val="22"/>
        </w:rPr>
        <w:t xml:space="preserve">. Assertions and beliefs have </w:t>
      </w:r>
      <w:r w:rsidRPr="007E18AB">
        <w:rPr>
          <w:i/>
          <w:iCs/>
          <w:szCs w:val="22"/>
        </w:rPr>
        <w:t>word-to-world</w:t>
      </w:r>
      <w:r w:rsidRPr="007E18AB">
        <w:rPr>
          <w:szCs w:val="22"/>
        </w:rPr>
        <w:t xml:space="preserve"> direction of fit: the ‘word’ (the content of the assertion or the belief) purports to fit the ‘world’ (an independently existing state of affairs). Commands and desires, by contrast, have </w:t>
      </w:r>
      <w:r w:rsidRPr="007E18AB">
        <w:rPr>
          <w:i/>
          <w:iCs/>
          <w:szCs w:val="22"/>
        </w:rPr>
        <w:t xml:space="preserve">world-to-word </w:t>
      </w:r>
      <w:r w:rsidRPr="007E18AB">
        <w:rPr>
          <w:szCs w:val="22"/>
        </w:rPr>
        <w:t>direction of fit: they are satisfied when the ‘world’ is rearranged so that it fits the ‘word’.</w:t>
      </w:r>
    </w:p>
    <w:p w14:paraId="79FDDDD0" w14:textId="77777777" w:rsidR="003D6BF6" w:rsidRPr="007E18AB" w:rsidRDefault="003D6BF6">
      <w:pPr>
        <w:pStyle w:val="Testonotaapidipagina"/>
      </w:pPr>
    </w:p>
  </w:footnote>
  <w:footnote w:id="44">
    <w:p w14:paraId="74B7FDB0" w14:textId="63AA1A35" w:rsidR="003D6BF6" w:rsidRPr="007E18AB" w:rsidRDefault="003D6BF6" w:rsidP="00FB1F13">
      <w:pPr>
        <w:pStyle w:val="Testonotaapidipagina"/>
      </w:pPr>
      <w:r w:rsidRPr="00024D48">
        <w:rPr>
          <w:rStyle w:val="Rimandonotaapidipagina"/>
        </w:rPr>
        <w:footnoteRef/>
      </w:r>
      <w:r w:rsidRPr="007E18AB">
        <w:t xml:space="preserve"> Perhaps these philosophers are wrong, and there can be such a thing as unintentional lying. If so, it does not follow that my definition is wrong: it just follows that there are some lies that fall out of my envisaged </w:t>
      </w:r>
      <w:r w:rsidRPr="007E18AB">
        <w:rPr>
          <w:i/>
          <w:iCs/>
        </w:rPr>
        <w:t xml:space="preserve">explanandum. </w:t>
      </w:r>
      <w:r w:rsidRPr="007E18AB">
        <w:t xml:space="preserve">For a discussion of a putative case of </w:t>
      </w:r>
      <w:r w:rsidRPr="007E18AB">
        <w:rPr>
          <w:i/>
          <w:iCs/>
        </w:rPr>
        <w:t xml:space="preserve">unintentional </w:t>
      </w:r>
      <w:r w:rsidRPr="007E18AB">
        <w:t>lying, see the case of the confused politician in Carson (2006:296) and Arico and Fallis (2013).</w:t>
      </w:r>
    </w:p>
  </w:footnote>
  <w:footnote w:id="45">
    <w:p w14:paraId="53FE3285" w14:textId="44646EF0" w:rsidR="003D6BF6" w:rsidRPr="007E18AB" w:rsidRDefault="003D6BF6" w:rsidP="009B7949">
      <w:pPr>
        <w:pStyle w:val="FootnoteText1"/>
        <w:rPr>
          <w:szCs w:val="22"/>
        </w:rPr>
      </w:pPr>
      <w:r w:rsidRPr="00024D48">
        <w:rPr>
          <w:rStyle w:val="Rimandonotaapidipagina"/>
        </w:rPr>
        <w:footnoteRef/>
      </w:r>
      <w:r w:rsidRPr="007E18AB">
        <w:rPr>
          <w:szCs w:val="22"/>
        </w:rPr>
        <w:t xml:space="preserve"> Alston (2000: 120) offers an even more precise formulation: “S explicitly presents the proposition that p, or S is uttered as elliptical for a sentence that explicitly presents the proposition that </w:t>
      </w:r>
      <w:r w:rsidRPr="007E18AB">
        <w:rPr>
          <w:i/>
          <w:szCs w:val="22"/>
        </w:rPr>
        <w:t>p</w:t>
      </w:r>
      <w:r w:rsidRPr="007E18AB">
        <w:rPr>
          <w:szCs w:val="22"/>
        </w:rPr>
        <w:t>”. This condition is meant to deal with assertions whose content is borrowed from another sentence, as it happens in replies to questions. For instance, in the conversational interaction “A: Did you kill your neighbour’s cat? B: Yes”, B’s reply is elliptical for “Yes, I killed the cat”; roughly put, the reply “borrows” its propositional content from the question.</w:t>
      </w:r>
    </w:p>
  </w:footnote>
  <w:footnote w:id="46">
    <w:p w14:paraId="23D4A1E4" w14:textId="49402B99" w:rsidR="003D6BF6" w:rsidRPr="007E18AB" w:rsidRDefault="003D6BF6" w:rsidP="009B7949">
      <w:pPr>
        <w:pStyle w:val="FootnoteText1"/>
        <w:rPr>
          <w:szCs w:val="22"/>
        </w:rPr>
      </w:pPr>
      <w:r w:rsidRPr="00024D48">
        <w:rPr>
          <w:rStyle w:val="Rimandonotaapidipagina"/>
        </w:rPr>
        <w:footnoteRef/>
      </w:r>
      <w:r w:rsidRPr="007E18AB">
        <w:rPr>
          <w:szCs w:val="22"/>
        </w:rPr>
        <w:t xml:space="preserve"> This formulation of Alston’s notion of responsibility (in his terminology, “R’ing”) is just one of the many presented in his (2000), and it is not the one that Alston eventually takes on board. Alston’s preferred notion of R’ing implies that it is permissible for the speaker to assert </w:t>
      </w:r>
      <w:r w:rsidRPr="007E18AB">
        <w:rPr>
          <w:i/>
          <w:szCs w:val="22"/>
        </w:rPr>
        <w:t xml:space="preserve">p </w:t>
      </w:r>
      <w:r w:rsidRPr="007E18AB">
        <w:rPr>
          <w:szCs w:val="22"/>
        </w:rPr>
        <w:t xml:space="preserve">only if </w:t>
      </w:r>
      <w:r w:rsidRPr="007E18AB">
        <w:rPr>
          <w:i/>
          <w:szCs w:val="22"/>
        </w:rPr>
        <w:t xml:space="preserve">p </w:t>
      </w:r>
      <w:r w:rsidRPr="007E18AB">
        <w:rPr>
          <w:szCs w:val="22"/>
        </w:rPr>
        <w:t>is true. Since I am not willing to build this requirement into the definition of assertion (cf. chapter VI), I preferred to refer to his formulation of the notion of R’ing that does not carry this implication. For more on Alston’s notion of R’ing, cf. Alston (2000:54-64).</w:t>
      </w:r>
    </w:p>
  </w:footnote>
  <w:footnote w:id="47">
    <w:p w14:paraId="52822B07" w14:textId="77777777" w:rsidR="003D6BF6" w:rsidRPr="007E18AB" w:rsidRDefault="003D6BF6" w:rsidP="009B7949">
      <w:pPr>
        <w:pStyle w:val="FootnoteText1"/>
        <w:rPr>
          <w:szCs w:val="22"/>
        </w:rPr>
      </w:pPr>
      <w:r w:rsidRPr="00024D48">
        <w:rPr>
          <w:rStyle w:val="Rimandonotaapidipagina"/>
        </w:rPr>
        <w:footnoteRef/>
      </w:r>
      <w:r w:rsidRPr="007E18AB">
        <w:rPr>
          <w:szCs w:val="22"/>
        </w:rPr>
        <w:t xml:space="preserve"> Following standard notation conventions, here ‘F’ indicates the illocutionary force of the speech act, and ‘p’ indicates its propositional content.</w:t>
      </w:r>
    </w:p>
  </w:footnote>
  <w:footnote w:id="48">
    <w:p w14:paraId="0B414E24" w14:textId="63B61962" w:rsidR="003D6BF6" w:rsidRPr="007E18AB" w:rsidRDefault="003D6BF6" w:rsidP="00FA758A">
      <w:pPr>
        <w:pStyle w:val="Testonotaapidipagina"/>
      </w:pPr>
      <w:r w:rsidRPr="00024D48">
        <w:rPr>
          <w:rStyle w:val="Rimandonotaapidipagina"/>
        </w:rPr>
        <w:footnoteRef/>
      </w:r>
      <w:r w:rsidRPr="007E18AB">
        <w:t xml:space="preserve"> </w:t>
      </w:r>
      <w:r w:rsidRPr="007E18AB">
        <w:rPr>
          <w:lang w:val="en-US"/>
        </w:rPr>
        <w:t xml:space="preserve">One might worry that the </w:t>
      </w:r>
      <w:r w:rsidRPr="007E18AB">
        <w:rPr>
          <w:smallCaps/>
          <w:lang w:val="en-US"/>
        </w:rPr>
        <w:t xml:space="preserve">Deep Throat </w:t>
      </w:r>
      <w:r w:rsidRPr="007E18AB">
        <w:rPr>
          <w:lang w:val="en-US"/>
        </w:rPr>
        <w:t xml:space="preserve">example poses a threat also to my view, despite its being designed to attack ACS. It could be argued that, in announcing “If you repeat it, I will deny it”, Deep Throat is making it explicit not only that he does not want the proposition to become common ground, but also that he is refusing to commit himself to the truth of the proposition. This worry, however, is unfounded. </w:t>
      </w:r>
      <w:r w:rsidRPr="007E18AB">
        <w:t xml:space="preserve">In the </w:t>
      </w:r>
      <w:r w:rsidRPr="007E18AB">
        <w:rPr>
          <w:smallCaps/>
        </w:rPr>
        <w:t xml:space="preserve">Deep Throat </w:t>
      </w:r>
      <w:r>
        <w:t>example</w:t>
      </w:r>
      <w:r w:rsidRPr="007E18AB">
        <w:t>, the relevant responsibilities</w:t>
      </w:r>
      <w:r>
        <w:t xml:space="preserve"> </w:t>
      </w:r>
      <w:r w:rsidRPr="007E18AB">
        <w:t xml:space="preserve">arise </w:t>
      </w:r>
      <w:r w:rsidRPr="007E18AB">
        <w:rPr>
          <w:i/>
          <w:iCs/>
        </w:rPr>
        <w:t xml:space="preserve">in virtue of </w:t>
      </w:r>
      <w:r w:rsidRPr="007E18AB">
        <w:t>Deep Throat’s relevant utterance– he can appropriately be reproached for having said something false, and appropriately challenged for what he said</w:t>
      </w:r>
      <w:r w:rsidRPr="007E18AB">
        <w:rPr>
          <w:i/>
          <w:iCs/>
        </w:rPr>
        <w:t xml:space="preserve">. </w:t>
      </w:r>
      <w:r w:rsidRPr="007E18AB">
        <w:rPr>
          <w:lang w:val="en-US"/>
        </w:rPr>
        <w:t xml:space="preserve">Furthermore, according to the account of commitment I delineated in section 3.1, </w:t>
      </w:r>
      <w:bookmarkStart w:id="75" w:name="_GoBack"/>
      <w:bookmarkEnd w:id="75"/>
      <w:r w:rsidRPr="007E18AB">
        <w:rPr>
          <w:lang w:val="en-US"/>
        </w:rPr>
        <w:t>it is always possible for the speaker to discharge his commitment by retracting the assertion. In announcing that he would be willing to make such a move were his assertion to be challenged, Deep Throat is not refusing to accept discursive responsibility: he is merely disclosing that</w:t>
      </w:r>
      <w:r>
        <w:rPr>
          <w:lang w:val="en-US"/>
        </w:rPr>
        <w:t>, if challenged,</w:t>
      </w:r>
      <w:r w:rsidRPr="007E18AB">
        <w:rPr>
          <w:lang w:val="en-US"/>
        </w:rPr>
        <w:t xml:space="preserve"> he </w:t>
      </w:r>
      <w:r>
        <w:rPr>
          <w:lang w:val="en-US"/>
        </w:rPr>
        <w:t xml:space="preserve">will </w:t>
      </w:r>
      <w:r w:rsidRPr="007E18AB">
        <w:rPr>
          <w:lang w:val="en-US"/>
        </w:rPr>
        <w:t xml:space="preserve">make a move that is within his conversational rights, namely retract the assertion – something that is surely uncommon, but not clearly in contradiction with one’s discursive responsibilities. </w:t>
      </w:r>
    </w:p>
  </w:footnote>
  <w:footnote w:id="49">
    <w:p w14:paraId="10660A55" w14:textId="684EE728" w:rsidR="003D6BF6" w:rsidRPr="007E18AB" w:rsidRDefault="003D6BF6" w:rsidP="006A09AB">
      <w:pPr>
        <w:pStyle w:val="FootnoteText1"/>
        <w:rPr>
          <w:szCs w:val="22"/>
        </w:rPr>
      </w:pPr>
      <w:r w:rsidRPr="00024D48">
        <w:rPr>
          <w:rStyle w:val="Rimandonotaapidipagina"/>
        </w:rPr>
        <w:footnoteRef/>
      </w:r>
      <w:r w:rsidRPr="007E18AB">
        <w:rPr>
          <w:szCs w:val="22"/>
        </w:rPr>
        <w:t xml:space="preserve"> Similar problems apply to assertions mitigated by epistemic modals. For a discussion of how epistemic modals can affect whether or not a speaker has asserted a proposition, cf. IV.4.5.3.</w:t>
      </w:r>
    </w:p>
  </w:footnote>
  <w:footnote w:id="50">
    <w:p w14:paraId="1BBFD955" w14:textId="184B0219" w:rsidR="003D6BF6" w:rsidRPr="007E18AB" w:rsidRDefault="003D6BF6" w:rsidP="009B7949">
      <w:pPr>
        <w:pStyle w:val="FootnoteText1"/>
        <w:rPr>
          <w:szCs w:val="22"/>
        </w:rPr>
      </w:pPr>
      <w:r w:rsidRPr="00024D48">
        <w:rPr>
          <w:rStyle w:val="Rimandonotaapidipagina"/>
        </w:rPr>
        <w:footnoteRef/>
      </w:r>
      <w:r w:rsidRPr="007E18AB">
        <w:rPr>
          <w:szCs w:val="22"/>
        </w:rPr>
        <w:t xml:space="preserve"> According to a standard notation, I use </w:t>
      </w:r>
      <w:r w:rsidRPr="007E18AB">
        <w:rPr>
          <w:rFonts w:ascii="Calibri" w:eastAsia="Calibri" w:hAnsi="Calibri" w:cs="Calibri"/>
          <w:iCs/>
          <w:szCs w:val="22"/>
        </w:rPr>
        <w:t>↓</w:t>
      </w:r>
      <w:r w:rsidRPr="007E18AB">
        <w:rPr>
          <w:rFonts w:eastAsia="Calibri" w:cs="Calibri"/>
          <w:iCs/>
          <w:szCs w:val="22"/>
        </w:rPr>
        <w:t xml:space="preserve"> to indicate the word-to-world direction of fit (the point of the utterance is to get the propositional content to match the world of the utterance), </w:t>
      </w:r>
      <w:r w:rsidRPr="007E18AB">
        <w:rPr>
          <w:rFonts w:ascii="Calibri" w:eastAsia="Calibri" w:hAnsi="Calibri" w:cs="Calibri"/>
          <w:iCs/>
          <w:szCs w:val="22"/>
        </w:rPr>
        <w:t>↑</w:t>
      </w:r>
      <w:r w:rsidRPr="007E18AB">
        <w:rPr>
          <w:rFonts w:eastAsia="Calibri" w:cs="Calibri"/>
          <w:iCs/>
          <w:szCs w:val="22"/>
        </w:rPr>
        <w:t xml:space="preserve">for world-to-word (the point of the utterance is to get the world of the utterance to match the propositional content), </w:t>
      </w:r>
      <w:r w:rsidRPr="007E18AB">
        <w:rPr>
          <w:rFonts w:ascii="Calibri" w:eastAsia="Calibri" w:hAnsi="Calibri" w:cs="Calibri"/>
          <w:iCs/>
          <w:szCs w:val="22"/>
        </w:rPr>
        <w:t>↕</w:t>
      </w:r>
      <w:r w:rsidRPr="007E18AB">
        <w:rPr>
          <w:rFonts w:eastAsia="Calibri" w:cs="Calibri"/>
          <w:iCs/>
          <w:szCs w:val="22"/>
        </w:rPr>
        <w:t xml:space="preserve"> for both, and </w:t>
      </w:r>
      <w:r w:rsidRPr="007E18AB">
        <w:rPr>
          <w:rFonts w:ascii="MS Mincho" w:eastAsia="MS Mincho" w:hAnsi="MS Mincho" w:cs="MS Mincho"/>
          <w:iCs/>
          <w:szCs w:val="22"/>
        </w:rPr>
        <w:t>∅</w:t>
      </w:r>
      <w:r w:rsidRPr="007E18AB">
        <w:rPr>
          <w:rFonts w:eastAsia="MS Mincho" w:cs="MS Mincho"/>
          <w:iCs/>
          <w:szCs w:val="22"/>
        </w:rPr>
        <w:t xml:space="preserve"> for null direction of fit. S indicates the speaker, H the hearer.</w:t>
      </w:r>
    </w:p>
  </w:footnote>
  <w:footnote w:id="51">
    <w:p w14:paraId="40E04D06" w14:textId="43284B92" w:rsidR="003D6BF6" w:rsidRPr="007E18AB" w:rsidRDefault="003D6BF6" w:rsidP="0057167D">
      <w:pPr>
        <w:pStyle w:val="Testonotaapidipagina"/>
      </w:pPr>
      <w:r w:rsidRPr="00024D48">
        <w:rPr>
          <w:rStyle w:val="Rimandonotaapidipagina"/>
        </w:rPr>
        <w:footnoteRef/>
      </w:r>
      <w:r w:rsidRPr="007E18AB">
        <w:t xml:space="preserve"> One might wonder whether </w:t>
      </w:r>
      <w:r w:rsidRPr="007E18AB">
        <w:rPr>
          <w:i/>
          <w:iCs/>
        </w:rPr>
        <w:t xml:space="preserve">denials </w:t>
      </w:r>
      <w:r w:rsidRPr="007E18AB">
        <w:t xml:space="preserve">represent a counterexample to my account. We have seen that in these cases the speaker is committed to the </w:t>
      </w:r>
      <w:r w:rsidRPr="007E18AB">
        <w:rPr>
          <w:i/>
          <w:iCs/>
        </w:rPr>
        <w:t xml:space="preserve">opposite </w:t>
      </w:r>
      <w:r w:rsidRPr="007E18AB">
        <w:t xml:space="preserve">of what is said. The worry is that, given the mismatch between the proposition expressed and the proposition to which the speaker is committing, my definition is unable to capture denials as asserted (and therefore as lies). But this is not a problem unless we have a reason to interpret the notion of ‘expressing’ in a narrow way (as prohibiting such mismatch). Searle &amp; Vanderveken do not seem to interpret the notion in this way. They seem to think that the performative verb “deny” is an </w:t>
      </w:r>
      <w:r w:rsidRPr="007E18AB">
        <w:rPr>
          <w:i/>
          <w:iCs/>
        </w:rPr>
        <w:t xml:space="preserve">illocutionary force indicating device </w:t>
      </w:r>
      <w:r w:rsidRPr="007E18AB">
        <w:t>(IFID)</w:t>
      </w:r>
      <w:r w:rsidRPr="007E18AB">
        <w:rPr>
          <w:i/>
          <w:iCs/>
        </w:rPr>
        <w:t xml:space="preserve"> </w:t>
      </w:r>
      <w:r w:rsidRPr="007E18AB">
        <w:t>that indicates that the speaker is performing an assertion with content “¬</w:t>
      </w:r>
      <w:r w:rsidRPr="007E18AB">
        <w:rPr>
          <w:i/>
          <w:iCs/>
        </w:rPr>
        <w:t xml:space="preserve">p” </w:t>
      </w:r>
      <w:r w:rsidRPr="007E18AB">
        <w:t xml:space="preserve">(for a brief, formal discussion of this point, cf. Searle &amp; Vanderveken 1985:183). Here an IFID is “any element of a natural language which can be literally used to indicate that an utterance of a sentence containing that element has a certain illocutionary force or range of illocutionary forces” (1985:2). </w:t>
      </w:r>
      <w:r>
        <w:t>Lastly</w:t>
      </w:r>
      <w:r w:rsidRPr="007E18AB">
        <w:t xml:space="preserve">, if we do not allow for a ‘loose’ interpretation of the notion of content of performative utterance, also every other account will not be able to count denials– so </w:t>
      </w:r>
      <w:r w:rsidRPr="007E18AB">
        <w:rPr>
          <w:i/>
          <w:iCs/>
        </w:rPr>
        <w:t xml:space="preserve">denials </w:t>
      </w:r>
      <w:r w:rsidRPr="007E18AB">
        <w:t xml:space="preserve">would also be a counterexample to every other definition. </w:t>
      </w:r>
    </w:p>
  </w:footnote>
  <w:footnote w:id="52">
    <w:p w14:paraId="742ACE17" w14:textId="5CD322D7" w:rsidR="003D6BF6" w:rsidRPr="007E18AB" w:rsidRDefault="003D6BF6" w:rsidP="00D56D32">
      <w:pPr>
        <w:pStyle w:val="Testonotaapidipagina"/>
      </w:pPr>
      <w:r w:rsidRPr="00024D48">
        <w:rPr>
          <w:rStyle w:val="Rimandonotaapidipagina"/>
        </w:rPr>
        <w:footnoteRef/>
      </w:r>
      <w:r w:rsidRPr="007E18AB">
        <w:t xml:space="preserve"> As a matter of fact, some authors are convinced that declarations are assertions. Searle and Vanderveken (1985:177) claim that “the illocutionary force of declaration illocutionary entails that of assertion”; in other words, they believe that declarations are always assertions. For reasons that I am about to discuss, even if my account relies on Searle and Vanderveken’s framework (from which I rarely depart), I do not endorse this thesis unconditionally, as I find it controversial.</w:t>
      </w:r>
    </w:p>
  </w:footnote>
  <w:footnote w:id="53">
    <w:p w14:paraId="4D9CACF6" w14:textId="5019038E" w:rsidR="003D6BF6" w:rsidRPr="007E18AB" w:rsidRDefault="003D6BF6">
      <w:pPr>
        <w:pStyle w:val="Testonotaapidipagina"/>
        <w:rPr>
          <w:lang w:val="en-US"/>
        </w:rPr>
      </w:pPr>
      <w:r w:rsidRPr="00024D48">
        <w:rPr>
          <w:rStyle w:val="Rimandonotaapidipagina"/>
        </w:rPr>
        <w:footnoteRef/>
      </w:r>
      <w:r w:rsidRPr="007E18AB">
        <w:t xml:space="preserve"> The longer sections in this chapter are based on material that I have already published elsewhere. Section 2 draws on Marsili (2016); section 3 is an almost literal excerpt from the same paper. Section 4 is based on material from two different papers, Marsili (2014) and Marsili (2017).</w:t>
      </w:r>
    </w:p>
  </w:footnote>
  <w:footnote w:id="54">
    <w:p w14:paraId="3AAEF18A" w14:textId="77777777" w:rsidR="003D6BF6" w:rsidRPr="007E18AB" w:rsidRDefault="003D6BF6" w:rsidP="009B7949">
      <w:pPr>
        <w:pStyle w:val="FootnoteText1"/>
        <w:rPr>
          <w:szCs w:val="22"/>
        </w:rPr>
      </w:pPr>
      <w:r w:rsidRPr="00024D48">
        <w:rPr>
          <w:rStyle w:val="Rimandonotaapidipagina"/>
        </w:rPr>
        <w:footnoteRef/>
      </w:r>
      <w:r w:rsidRPr="007E18AB">
        <w:rPr>
          <w:rFonts w:eastAsia="Arial Unicode MS" w:cs="Arial Unicode MS"/>
          <w:szCs w:val="22"/>
        </w:rPr>
        <w:t xml:space="preserve"> For a review of different conceptions of insincerity, cf. Eriksson (2011).</w:t>
      </w:r>
    </w:p>
  </w:footnote>
  <w:footnote w:id="55">
    <w:p w14:paraId="64750AEE" w14:textId="6A042114" w:rsidR="003D6BF6" w:rsidRPr="007E18AB" w:rsidRDefault="003D6BF6" w:rsidP="009B7949">
      <w:pPr>
        <w:pStyle w:val="FootnoteText1"/>
        <w:rPr>
          <w:szCs w:val="22"/>
        </w:rPr>
      </w:pPr>
      <w:r w:rsidRPr="00024D48">
        <w:rPr>
          <w:rStyle w:val="Rimandonotaapidipagina"/>
        </w:rPr>
        <w:footnoteRef/>
      </w:r>
      <w:r w:rsidRPr="007E18AB">
        <w:rPr>
          <w:szCs w:val="22"/>
        </w:rPr>
        <w:t xml:space="preserve"> In a recent paper, Jessica Pepp (forthcoming) mentions some further difficulties that may arise in this respect (cf. also Chan &amp; Kahane 2011, Stokke 2014). Considering that Pepp’s problems seem to emerge from problems affecting theories of reference in general rather than insincerity in particular, and given that this chapter is concerned with problems that are distinctive of defining lying, I will leave the discussion of these subtle counterexamples for another time.</w:t>
      </w:r>
    </w:p>
  </w:footnote>
  <w:footnote w:id="56">
    <w:p w14:paraId="2ED2B86D" w14:textId="39849819" w:rsidR="003D6BF6" w:rsidRPr="007E18AB" w:rsidRDefault="003D6BF6" w:rsidP="00926081">
      <w:pPr>
        <w:pStyle w:val="Testonotaapidipagina"/>
        <w:rPr>
          <w:szCs w:val="22"/>
        </w:rPr>
      </w:pPr>
      <w:r w:rsidRPr="00024D48">
        <w:rPr>
          <w:rStyle w:val="Rimandonotaapidipagina"/>
        </w:rPr>
        <w:footnoteRef/>
      </w:r>
      <w:r w:rsidRPr="007E18AB">
        <w:rPr>
          <w:szCs w:val="22"/>
        </w:rPr>
        <w:t xml:space="preserve"> It is debatable, for instance, whether a question or request always expresses a desire. For the purpose of the dissertation, however, we can leave this question aside. Independently of which attitude a question expresses, what matters is that we can plug the correct characterisation of question into the general model that I am adopting.</w:t>
      </w:r>
    </w:p>
  </w:footnote>
  <w:footnote w:id="57">
    <w:p w14:paraId="70296C07" w14:textId="3A181CFA" w:rsidR="003D6BF6" w:rsidRPr="007E18AB" w:rsidRDefault="003D6BF6" w:rsidP="009B7949">
      <w:pPr>
        <w:pStyle w:val="FootnoteText1"/>
        <w:rPr>
          <w:szCs w:val="22"/>
        </w:rPr>
      </w:pPr>
      <w:r w:rsidRPr="00024D48">
        <w:rPr>
          <w:rStyle w:val="Rimandonotaapidipagina"/>
        </w:rPr>
        <w:footnoteRef/>
      </w:r>
      <w:r w:rsidRPr="007E18AB">
        <w:rPr>
          <w:szCs w:val="22"/>
        </w:rPr>
        <w:t xml:space="preserve"> This view has been defended, under different guises, by Hare (1952:13,19–20,168–99), Searle (1969:60, 64–8), Wright (1992:14), Williams (1996:136), Moran (2005b), Green (2007:70-83). </w:t>
      </w:r>
    </w:p>
  </w:footnote>
  <w:footnote w:id="58">
    <w:p w14:paraId="0022315F" w14:textId="59D9AA6A" w:rsidR="003D6BF6" w:rsidRPr="007E18AB" w:rsidRDefault="003D6BF6" w:rsidP="009B7949">
      <w:pPr>
        <w:pStyle w:val="FootnoteText1"/>
        <w:rPr>
          <w:szCs w:val="22"/>
        </w:rPr>
      </w:pPr>
      <w:r w:rsidRPr="00024D48">
        <w:rPr>
          <w:rStyle w:val="Rimandonotaapidipagina"/>
        </w:rPr>
        <w:footnoteRef/>
      </w:r>
      <w:r w:rsidRPr="007E18AB">
        <w:rPr>
          <w:szCs w:val="22"/>
        </w:rPr>
        <w:t xml:space="preserve"> One might be wary of the chosen scope of the negation in INS, as we could that S is </w:t>
      </w:r>
      <w:r w:rsidRPr="007E18AB">
        <w:rPr>
          <w:rFonts w:ascii="Calibri" w:eastAsia="Calibri" w:hAnsi="Calibri" w:cs="Calibri"/>
          <w:szCs w:val="22"/>
        </w:rPr>
        <w:t>Ψ</w:t>
      </w:r>
      <w:r w:rsidRPr="007E18AB">
        <w:rPr>
          <w:rFonts w:cs="Baskerville Old Face"/>
          <w:szCs w:val="22"/>
        </w:rPr>
        <w:t>¬</w:t>
      </w:r>
      <w:r w:rsidRPr="007E18AB">
        <w:rPr>
          <w:szCs w:val="22"/>
        </w:rPr>
        <w:t xml:space="preserve">(p) rather than requiring that S is not in </w:t>
      </w:r>
      <w:r w:rsidRPr="007E18AB">
        <w:rPr>
          <w:rFonts w:ascii="Calibri" w:eastAsia="Calibri" w:hAnsi="Calibri" w:cs="Calibri"/>
          <w:szCs w:val="22"/>
        </w:rPr>
        <w:t>Ψ</w:t>
      </w:r>
      <w:r w:rsidRPr="007E18AB">
        <w:rPr>
          <w:szCs w:val="22"/>
        </w:rPr>
        <w:t>(p) In section 5, I will address this kind of worry, and present an alternative version of this condition.</w:t>
      </w:r>
    </w:p>
  </w:footnote>
  <w:footnote w:id="59">
    <w:p w14:paraId="3ACCC17C" w14:textId="02EBC11F" w:rsidR="003D6BF6" w:rsidRPr="007E18AB" w:rsidRDefault="003D6BF6" w:rsidP="009B7949">
      <w:pPr>
        <w:pStyle w:val="FootnoteText1"/>
        <w:rPr>
          <w:szCs w:val="22"/>
        </w:rPr>
      </w:pPr>
      <w:r w:rsidRPr="00024D48">
        <w:rPr>
          <w:rStyle w:val="Rimandonotaapidipagina"/>
        </w:rPr>
        <w:footnoteRef/>
      </w:r>
      <w:r w:rsidRPr="007E18AB">
        <w:rPr>
          <w:szCs w:val="22"/>
        </w:rPr>
        <w:t xml:space="preserve"> This view is extremely influential in the philosophical literature on the nature of social obligations. Many authors (sometimes referred to as ‘information-interest’ theorist) take promising’s main function to be informing the promisee of what the promisor is going to do (Sidgwick 1981:442–44, Anscombe 1981:18, Rawls 1981:345</w:t>
      </w:r>
      <w:r w:rsidRPr="007E18AB">
        <w:rPr>
          <w:vanish/>
          <w:szCs w:val="22"/>
        </w:rPr>
        <w:t>onlyrst n is that, y not a straightforward, or prototypical, case of lying. This is in lying with the scussed here, for reasons</w:t>
      </w:r>
      <w:r w:rsidRPr="007E18AB">
        <w:rPr>
          <w:szCs w:val="22"/>
        </w:rPr>
        <w:t xml:space="preserve">, Fried 1981:16, Foot 2011:45). This view has been opposed by Owens (2008:747-51). His arguments seem successful in establishing that in promising to </w:t>
      </w:r>
      <w:r w:rsidRPr="007E18AB">
        <w:rPr>
          <w:rFonts w:ascii="Calibri" w:eastAsia="Calibri" w:hAnsi="Calibri" w:cs="Calibri"/>
          <w:i/>
          <w:iCs/>
          <w:szCs w:val="22"/>
        </w:rPr>
        <w:t>Φ</w:t>
      </w:r>
      <w:r w:rsidRPr="007E18AB">
        <w:rPr>
          <w:szCs w:val="22"/>
        </w:rPr>
        <w:t xml:space="preserve"> one does not necessarily </w:t>
      </w:r>
      <w:r w:rsidRPr="007E18AB">
        <w:rPr>
          <w:i/>
          <w:szCs w:val="22"/>
        </w:rPr>
        <w:t xml:space="preserve">communicate </w:t>
      </w:r>
      <w:r w:rsidRPr="007E18AB">
        <w:rPr>
          <w:szCs w:val="22"/>
        </w:rPr>
        <w:t xml:space="preserve">an intention to </w:t>
      </w:r>
      <w:r w:rsidRPr="007E18AB">
        <w:rPr>
          <w:rFonts w:ascii="Calibri" w:eastAsia="Calibri" w:hAnsi="Calibri" w:cs="Calibri"/>
          <w:i/>
          <w:iCs/>
          <w:szCs w:val="22"/>
        </w:rPr>
        <w:t>Φ</w:t>
      </w:r>
      <w:r w:rsidRPr="007E18AB">
        <w:rPr>
          <w:szCs w:val="22"/>
        </w:rPr>
        <w:t xml:space="preserve">, but it is less clear that they demonstrate that in promising to </w:t>
      </w:r>
      <w:r w:rsidRPr="007E18AB">
        <w:rPr>
          <w:rFonts w:ascii="Calibri" w:eastAsia="Calibri" w:hAnsi="Calibri" w:cs="Calibri"/>
          <w:i/>
          <w:iCs/>
          <w:szCs w:val="22"/>
        </w:rPr>
        <w:t>Φ</w:t>
      </w:r>
      <w:r w:rsidRPr="007E18AB">
        <w:rPr>
          <w:szCs w:val="22"/>
        </w:rPr>
        <w:t xml:space="preserve"> one does not necessarily </w:t>
      </w:r>
      <w:r w:rsidRPr="007E18AB">
        <w:rPr>
          <w:i/>
          <w:iCs/>
          <w:szCs w:val="22"/>
        </w:rPr>
        <w:t xml:space="preserve">express </w:t>
      </w:r>
      <w:r w:rsidRPr="007E18AB">
        <w:rPr>
          <w:szCs w:val="22"/>
        </w:rPr>
        <w:t xml:space="preserve">an intention to </w:t>
      </w:r>
      <w:r w:rsidRPr="007E18AB">
        <w:rPr>
          <w:rFonts w:ascii="Calibri" w:eastAsia="Calibri" w:hAnsi="Calibri" w:cs="Calibri"/>
          <w:i/>
          <w:iCs/>
          <w:szCs w:val="22"/>
        </w:rPr>
        <w:t>Φ</w:t>
      </w:r>
      <w:r w:rsidRPr="007E18AB">
        <w:rPr>
          <w:i/>
          <w:iCs/>
          <w:szCs w:val="22"/>
        </w:rPr>
        <w:t xml:space="preserve">, </w:t>
      </w:r>
      <w:r w:rsidRPr="007E18AB">
        <w:rPr>
          <w:szCs w:val="22"/>
        </w:rPr>
        <w:t xml:space="preserve">or that sincerely promising does not require intending to </w:t>
      </w:r>
      <w:r w:rsidRPr="007E18AB">
        <w:rPr>
          <w:rFonts w:ascii="Calibri" w:eastAsia="Calibri" w:hAnsi="Calibri" w:cs="Calibri"/>
          <w:i/>
          <w:iCs/>
          <w:szCs w:val="22"/>
        </w:rPr>
        <w:t>Φ</w:t>
      </w:r>
      <w:r w:rsidRPr="007E18AB">
        <w:rPr>
          <w:i/>
          <w:iCs/>
          <w:szCs w:val="22"/>
        </w:rPr>
        <w:t>.</w:t>
      </w:r>
    </w:p>
  </w:footnote>
  <w:footnote w:id="60">
    <w:p w14:paraId="5C277FD3" w14:textId="77777777" w:rsidR="003D6BF6" w:rsidRPr="007E18AB" w:rsidRDefault="003D6BF6" w:rsidP="009B7949">
      <w:pPr>
        <w:pStyle w:val="FootnoteText1"/>
        <w:rPr>
          <w:szCs w:val="22"/>
        </w:rPr>
      </w:pPr>
      <w:r w:rsidRPr="00024D48">
        <w:rPr>
          <w:rStyle w:val="Rimandonotaapidipagina"/>
        </w:rPr>
        <w:footnoteRef/>
      </w:r>
      <w:r w:rsidRPr="007E18AB">
        <w:rPr>
          <w:szCs w:val="22"/>
        </w:rPr>
        <w:t xml:space="preserve"> For a more detailed defence of the importance of tracking ordinary intuitions for a definition of lying, see Fallis (2009) and Arico &amp; Fallis (2012:794-7)</w:t>
      </w:r>
    </w:p>
  </w:footnote>
  <w:footnote w:id="61">
    <w:p w14:paraId="725F9857" w14:textId="77777777" w:rsidR="003D6BF6" w:rsidRPr="007E18AB" w:rsidRDefault="003D6BF6" w:rsidP="009B7949">
      <w:pPr>
        <w:pStyle w:val="FootnoteText1"/>
        <w:rPr>
          <w:szCs w:val="22"/>
        </w:rPr>
      </w:pPr>
      <w:r w:rsidRPr="00024D48">
        <w:rPr>
          <w:rStyle w:val="Rimandonotaapidipagina"/>
        </w:rPr>
        <w:footnoteRef/>
      </w:r>
      <w:r w:rsidRPr="007E18AB">
        <w:rPr>
          <w:szCs w:val="22"/>
        </w:rPr>
        <w:t xml:space="preserve"> Here I am only considering studies on competent speakers. For a broader a review, including studies in developmental psychology, see Hardin (forth.).</w:t>
      </w:r>
    </w:p>
  </w:footnote>
  <w:footnote w:id="62">
    <w:p w14:paraId="586447E0" w14:textId="77777777" w:rsidR="003D6BF6" w:rsidRPr="007E18AB" w:rsidRDefault="003D6BF6" w:rsidP="009B7949">
      <w:pPr>
        <w:pStyle w:val="FootnoteText1"/>
        <w:rPr>
          <w:szCs w:val="22"/>
        </w:rPr>
      </w:pPr>
      <w:r w:rsidRPr="00024D48">
        <w:rPr>
          <w:rStyle w:val="Rimandonotaapidipagina"/>
        </w:rPr>
        <w:footnoteRef/>
      </w:r>
      <w:r w:rsidRPr="007E18AB">
        <w:rPr>
          <w:szCs w:val="22"/>
        </w:rPr>
        <w:t xml:space="preserve"> Note, however, that this comparison may have been somewhat distorted by the fact that the control drink scenario got lower scores than expected from a straightforward case.</w:t>
      </w:r>
    </w:p>
  </w:footnote>
  <w:footnote w:id="63">
    <w:p w14:paraId="1A264966" w14:textId="77777777" w:rsidR="003D6BF6" w:rsidRPr="007E18AB" w:rsidRDefault="003D6BF6" w:rsidP="009B7949">
      <w:pPr>
        <w:pStyle w:val="FootnoteText1"/>
        <w:rPr>
          <w:szCs w:val="22"/>
        </w:rPr>
      </w:pPr>
      <w:r w:rsidRPr="00024D48">
        <w:rPr>
          <w:rStyle w:val="Rimandonotaapidipagina"/>
        </w:rPr>
        <w:footnoteRef/>
      </w:r>
      <w:r w:rsidRPr="007E18AB">
        <w:rPr>
          <w:szCs w:val="22"/>
        </w:rPr>
        <w:t xml:space="preserve"> What if the participants preferred to describe the utterance as insincere rather than deceptive? There is a reason why “deceptive” was preferred to “insincere”. On all plausible understandings of these terms, being insincere entails being deceptive, while the opposite is not true.  The “deception” option is thus preferable, as it allows all participants to acknowledge that the protagonist misbehaved also if they think that “insincere” is a more accurate description (agreeing that the protagonist is insincere entails agreeing that he is deceptive).</w:t>
      </w:r>
    </w:p>
  </w:footnote>
  <w:footnote w:id="64">
    <w:p w14:paraId="604E9D11" w14:textId="6F1E27C7" w:rsidR="003D6BF6" w:rsidRPr="007E18AB" w:rsidRDefault="003D6BF6" w:rsidP="00585409">
      <w:pPr>
        <w:pStyle w:val="FootnoteText1"/>
        <w:rPr>
          <w:szCs w:val="22"/>
        </w:rPr>
      </w:pPr>
      <w:r w:rsidRPr="00024D48">
        <w:rPr>
          <w:rStyle w:val="Rimandonotaapidipagina"/>
        </w:rPr>
        <w:footnoteRef/>
      </w:r>
      <w:r w:rsidRPr="007E18AB">
        <w:rPr>
          <w:szCs w:val="22"/>
        </w:rPr>
        <w:t xml:space="preserve"> What do we mean exactly by saying that such a promise </w:t>
      </w:r>
      <w:r w:rsidRPr="007E18AB">
        <w:rPr>
          <w:i/>
          <w:iCs/>
          <w:szCs w:val="22"/>
        </w:rPr>
        <w:t xml:space="preserve">about a future state of affairs </w:t>
      </w:r>
      <w:r w:rsidRPr="007E18AB">
        <w:rPr>
          <w:szCs w:val="22"/>
        </w:rPr>
        <w:t xml:space="preserve">can be false? No straightforward response can be offered in our case, because promises are about future contingents (at the moment in which a promise is uttered, it is still indeterminate whether the promisor will fulfil it: in some possible futures he does, in others he does not) and semanticists disagree about how to determine the truth-conditions of statements about future contingents. The fact that we are considering a promise rather than an assertion further complicates the issue. However, for our purposes it is sufficient to point out that no plausible account is able to predict that the falsity condition is met in the </w:t>
      </w:r>
      <w:r w:rsidRPr="007E18AB">
        <w:rPr>
          <w:i/>
          <w:szCs w:val="22"/>
        </w:rPr>
        <w:t xml:space="preserve">no-intention </w:t>
      </w:r>
      <w:r w:rsidRPr="007E18AB">
        <w:rPr>
          <w:szCs w:val="22"/>
        </w:rPr>
        <w:t xml:space="preserve">case. Having noted that, it is worth offering a sketch of how a plausible characterisation of the falsity condition for promising could look like. The following is broadly inspired on Belnap’s (2000) account of the truth conditions for promising that </w:t>
      </w:r>
      <w:r w:rsidRPr="007E18AB">
        <w:rPr>
          <w:rFonts w:ascii="Calibri" w:eastAsia="Calibri" w:hAnsi="Calibri" w:cs="Calibri"/>
          <w:i/>
          <w:iCs/>
          <w:szCs w:val="22"/>
        </w:rPr>
        <w:t>Φ</w:t>
      </w:r>
      <w:r w:rsidRPr="007E18AB">
        <w:rPr>
          <w:szCs w:val="22"/>
        </w:rPr>
        <w:t>:</w:t>
      </w:r>
    </w:p>
    <w:p w14:paraId="42EC7695" w14:textId="77777777" w:rsidR="003D6BF6" w:rsidRPr="007E18AB" w:rsidRDefault="003D6BF6" w:rsidP="009B7949">
      <w:pPr>
        <w:pStyle w:val="FootnoteText1"/>
        <w:rPr>
          <w:i/>
          <w:iCs/>
          <w:szCs w:val="22"/>
        </w:rPr>
      </w:pPr>
      <w:r w:rsidRPr="007E18AB">
        <w:rPr>
          <w:i/>
          <w:iCs/>
          <w:szCs w:val="22"/>
        </w:rPr>
        <w:t xml:space="preserve">The falsity condition for promising that </w:t>
      </w:r>
      <w:r w:rsidRPr="007E18AB">
        <w:rPr>
          <w:rFonts w:ascii="Calibri" w:eastAsia="Calibri" w:hAnsi="Calibri" w:cs="Calibri"/>
          <w:i/>
          <w:iCs/>
          <w:szCs w:val="22"/>
        </w:rPr>
        <w:t>Φ</w:t>
      </w:r>
      <w:r w:rsidRPr="007E18AB">
        <w:rPr>
          <w:i/>
          <w:iCs/>
          <w:szCs w:val="22"/>
        </w:rPr>
        <w:t xml:space="preserve"> is met at the moment of the utterance m</w:t>
      </w:r>
      <w:r w:rsidRPr="007E18AB">
        <w:rPr>
          <w:i/>
          <w:iCs/>
          <w:szCs w:val="22"/>
          <w:vertAlign w:val="subscript"/>
        </w:rPr>
        <w:t>U</w:t>
      </w:r>
      <w:r w:rsidRPr="007E18AB">
        <w:rPr>
          <w:i/>
          <w:iCs/>
          <w:szCs w:val="22"/>
        </w:rPr>
        <w:t xml:space="preserve"> and at the relevant moment m</w:t>
      </w:r>
      <w:r w:rsidRPr="007E18AB">
        <w:rPr>
          <w:i/>
          <w:iCs/>
          <w:szCs w:val="22"/>
          <w:vertAlign w:val="subscript"/>
        </w:rPr>
        <w:t>R</w:t>
      </w:r>
      <w:r w:rsidRPr="007E18AB">
        <w:rPr>
          <w:i/>
          <w:iCs/>
          <w:szCs w:val="22"/>
        </w:rPr>
        <w:t xml:space="preserve"> (m</w:t>
      </w:r>
      <w:r w:rsidRPr="007E18AB">
        <w:rPr>
          <w:i/>
          <w:iCs/>
          <w:szCs w:val="22"/>
          <w:vertAlign w:val="subscript"/>
        </w:rPr>
        <w:t>R</w:t>
      </w:r>
      <w:r w:rsidRPr="007E18AB">
        <w:rPr>
          <w:i/>
          <w:iCs/>
          <w:szCs w:val="22"/>
        </w:rPr>
        <w:t xml:space="preserve"> </w:t>
      </w:r>
      <w:r w:rsidRPr="007E18AB">
        <w:rPr>
          <w:i/>
          <w:iCs/>
          <w:szCs w:val="22"/>
        </w:rPr>
        <w:sym w:font="Symbol" w:char="F0B3"/>
      </w:r>
      <w:r w:rsidRPr="007E18AB">
        <w:rPr>
          <w:i/>
          <w:iCs/>
          <w:szCs w:val="22"/>
        </w:rPr>
        <w:t xml:space="preserve"> m</w:t>
      </w:r>
      <w:r w:rsidRPr="007E18AB">
        <w:rPr>
          <w:i/>
          <w:iCs/>
          <w:szCs w:val="22"/>
          <w:vertAlign w:val="subscript"/>
        </w:rPr>
        <w:t>U</w:t>
      </w:r>
      <w:r w:rsidRPr="007E18AB">
        <w:rPr>
          <w:i/>
          <w:iCs/>
          <w:szCs w:val="22"/>
        </w:rPr>
        <w:t>) iff it is a settled matter at m</w:t>
      </w:r>
      <w:r w:rsidRPr="007E18AB">
        <w:rPr>
          <w:i/>
          <w:iCs/>
          <w:szCs w:val="22"/>
          <w:vertAlign w:val="subscript"/>
        </w:rPr>
        <w:t>R</w:t>
      </w:r>
      <w:r w:rsidRPr="007E18AB">
        <w:rPr>
          <w:i/>
          <w:iCs/>
          <w:szCs w:val="22"/>
        </w:rPr>
        <w:t xml:space="preserve"> that </w:t>
      </w:r>
      <w:r w:rsidRPr="007E18AB">
        <w:rPr>
          <w:rFonts w:ascii="Calibri" w:eastAsia="Calibri" w:hAnsi="Calibri" w:cs="Calibri"/>
          <w:i/>
          <w:iCs/>
          <w:szCs w:val="22"/>
        </w:rPr>
        <w:t>Φ</w:t>
      </w:r>
      <w:r w:rsidRPr="007E18AB">
        <w:rPr>
          <w:rFonts w:eastAsia="Cambria Math"/>
          <w:i/>
          <w:iCs/>
          <w:szCs w:val="22"/>
        </w:rPr>
        <w:t xml:space="preserve"> was false at </w:t>
      </w:r>
      <w:r w:rsidRPr="007E18AB">
        <w:rPr>
          <w:i/>
          <w:iCs/>
          <w:szCs w:val="22"/>
        </w:rPr>
        <w:t>m</w:t>
      </w:r>
      <w:r w:rsidRPr="007E18AB">
        <w:rPr>
          <w:i/>
          <w:iCs/>
          <w:szCs w:val="22"/>
          <w:vertAlign w:val="subscript"/>
        </w:rPr>
        <w:t>U</w:t>
      </w:r>
      <w:r w:rsidRPr="007E18AB">
        <w:rPr>
          <w:i/>
          <w:iCs/>
          <w:szCs w:val="22"/>
        </w:rPr>
        <w:t>.</w:t>
      </w:r>
    </w:p>
    <w:p w14:paraId="048E1111" w14:textId="199D9779" w:rsidR="003D6BF6" w:rsidRPr="007E18AB" w:rsidRDefault="003D6BF6" w:rsidP="000601AE">
      <w:pPr>
        <w:pStyle w:val="FootnoteText1"/>
        <w:rPr>
          <w:szCs w:val="22"/>
        </w:rPr>
      </w:pPr>
      <w:r w:rsidRPr="007E18AB">
        <w:rPr>
          <w:szCs w:val="22"/>
        </w:rPr>
        <w:t>I am grateful to Francis Cockadoodledoo for having helped me to develop this point.</w:t>
      </w:r>
    </w:p>
  </w:footnote>
  <w:footnote w:id="65">
    <w:p w14:paraId="593171F8" w14:textId="77777777" w:rsidR="003D6BF6" w:rsidRPr="007E18AB" w:rsidRDefault="003D6BF6" w:rsidP="009B7949">
      <w:pPr>
        <w:pStyle w:val="FootnoteText1"/>
        <w:rPr>
          <w:szCs w:val="22"/>
        </w:rPr>
      </w:pPr>
      <w:r w:rsidRPr="00024D48">
        <w:rPr>
          <w:rStyle w:val="Rimandonotaapidipagina"/>
        </w:rPr>
        <w:footnoteRef/>
      </w:r>
      <w:r w:rsidRPr="007E18AB">
        <w:rPr>
          <w:szCs w:val="22"/>
        </w:rPr>
        <w:t xml:space="preserve"> It should be stressed, however, that the experimental design of this study was not conceived specifically to test the falsity condition hypothesis. Even if the data collected supports the </w:t>
      </w:r>
      <w:r w:rsidRPr="007E18AB">
        <w:rPr>
          <w:i/>
          <w:szCs w:val="22"/>
        </w:rPr>
        <w:t xml:space="preserve">objective </w:t>
      </w:r>
      <w:r w:rsidRPr="007E18AB">
        <w:rPr>
          <w:szCs w:val="22"/>
        </w:rPr>
        <w:t xml:space="preserve">view, it provides weaker support than studies explicitly conceived to test this hypothesis, </w:t>
      </w:r>
      <w:r w:rsidRPr="007E18AB">
        <w:rPr>
          <w:i/>
          <w:szCs w:val="22"/>
        </w:rPr>
        <w:t xml:space="preserve">i.e. </w:t>
      </w:r>
      <w:r w:rsidRPr="007E18AB">
        <w:rPr>
          <w:szCs w:val="22"/>
        </w:rPr>
        <w:t>studies explicitly stated that the falsity condition did not obtain.</w:t>
      </w:r>
    </w:p>
  </w:footnote>
  <w:footnote w:id="66">
    <w:p w14:paraId="58EE2B28" w14:textId="77777777" w:rsidR="003D6BF6" w:rsidRPr="007E18AB" w:rsidRDefault="003D6BF6" w:rsidP="009B7949">
      <w:pPr>
        <w:pStyle w:val="FootnoteText1"/>
        <w:rPr>
          <w:szCs w:val="22"/>
        </w:rPr>
      </w:pPr>
      <w:r w:rsidRPr="00024D48">
        <w:rPr>
          <w:rStyle w:val="Rimandonotaapidipagina"/>
        </w:rPr>
        <w:footnoteRef/>
      </w:r>
      <w:r w:rsidRPr="007E18AB">
        <w:rPr>
          <w:rFonts w:cs="Arial Unicode MS"/>
          <w:szCs w:val="22"/>
          <w:u w:color="000000"/>
        </w:rPr>
        <w:t xml:space="preserve"> A third option sometimes considered is that the speaker has </w:t>
      </w:r>
      <w:r w:rsidRPr="007E18AB">
        <w:rPr>
          <w:rStyle w:val="Nessuno"/>
          <w:rFonts w:cs="Arial Unicode MS"/>
          <w:i/>
          <w:iCs/>
          <w:szCs w:val="22"/>
          <w:u w:color="000000"/>
          <w:lang w:val="en-GB"/>
        </w:rPr>
        <w:t>no opinion about p</w:t>
      </w:r>
      <w:r w:rsidRPr="007E18AB">
        <w:rPr>
          <w:rFonts w:cs="Arial Unicode MS"/>
          <w:szCs w:val="22"/>
          <w:u w:color="000000"/>
        </w:rPr>
        <w:t xml:space="preserve"> (he </w:t>
      </w:r>
      <w:r w:rsidRPr="007E18AB">
        <w:rPr>
          <w:rStyle w:val="Nessuno"/>
          <w:rFonts w:cs="Arial Unicode MS"/>
          <w:i/>
          <w:iCs/>
          <w:szCs w:val="22"/>
          <w:u w:color="000000"/>
          <w:lang w:val="en-GB"/>
        </w:rPr>
        <w:t>lacks a credal state about p</w:t>
      </w:r>
      <w:r w:rsidRPr="007E18AB">
        <w:rPr>
          <w:rFonts w:cs="Arial Unicode MS"/>
          <w:szCs w:val="22"/>
          <w:u w:color="000000"/>
        </w:rPr>
        <w:t>); I will come back on this in section 4.3.</w:t>
      </w:r>
    </w:p>
  </w:footnote>
  <w:footnote w:id="67">
    <w:p w14:paraId="43FA853B" w14:textId="782546D1" w:rsidR="003D6BF6" w:rsidRPr="007E18AB" w:rsidRDefault="003D6BF6" w:rsidP="009B7949">
      <w:pPr>
        <w:pStyle w:val="FootnoteText1"/>
        <w:rPr>
          <w:szCs w:val="22"/>
        </w:rPr>
      </w:pPr>
      <w:r w:rsidRPr="00024D48">
        <w:rPr>
          <w:rStyle w:val="Rimandonotaapidipagina"/>
        </w:rPr>
        <w:footnoteRef/>
      </w:r>
      <w:r w:rsidRPr="007E18AB">
        <w:rPr>
          <w:szCs w:val="22"/>
        </w:rPr>
        <w:t xml:space="preserve"> In epistemology, “credal state” indicates a specific kind of mental state:</w:t>
      </w:r>
      <w:r w:rsidRPr="007E18AB">
        <w:rPr>
          <w:rStyle w:val="Nessuno"/>
          <w:i/>
          <w:iCs/>
          <w:szCs w:val="22"/>
          <w:lang w:val="en-GB"/>
        </w:rPr>
        <w:t xml:space="preserve"> i.e.</w:t>
      </w:r>
      <w:r w:rsidRPr="007E18AB">
        <w:rPr>
          <w:szCs w:val="22"/>
        </w:rPr>
        <w:t xml:space="preserve"> the mental state of having a belief. Similarly, “credence” denotes a belief, in particular a graded belief (cf. section 4.3).</w:t>
      </w:r>
    </w:p>
  </w:footnote>
  <w:footnote w:id="68">
    <w:p w14:paraId="7CD61141" w14:textId="77777777" w:rsidR="003D6BF6" w:rsidRPr="007E18AB" w:rsidRDefault="003D6BF6" w:rsidP="009B7949">
      <w:pPr>
        <w:pStyle w:val="FootnoteText1"/>
        <w:rPr>
          <w:szCs w:val="22"/>
        </w:rPr>
      </w:pPr>
      <w:r w:rsidRPr="00024D48">
        <w:rPr>
          <w:rStyle w:val="Rimandonotaapidipagina"/>
        </w:rPr>
        <w:footnoteRef/>
      </w:r>
      <w:r w:rsidRPr="007E18AB">
        <w:rPr>
          <w:rFonts w:cs="Arial Unicode MS"/>
          <w:szCs w:val="22"/>
          <w:u w:color="000000"/>
        </w:rPr>
        <w:t xml:space="preserve"> Chisholm &amp; Feehan do not discuss their alternative insincerity condition in detail, nor they mention explicitly that their aim is to challenge a bivalent account of beliefs: the</w:t>
      </w:r>
      <w:r w:rsidRPr="007E18AB">
        <w:rPr>
          <w:rFonts w:cs="Arial Unicode MS"/>
          <w:i/>
          <w:iCs/>
          <w:szCs w:val="22"/>
          <w:u w:color="000000"/>
        </w:rPr>
        <w:t xml:space="preserve"> </w:t>
      </w:r>
      <w:r w:rsidRPr="007E18AB">
        <w:rPr>
          <w:rFonts w:cs="Arial Unicode MS"/>
          <w:szCs w:val="22"/>
          <w:u w:color="000000"/>
        </w:rPr>
        <w:t>“challenge” I mention here is thus quite indirect. My primary aim is not an exegesis of their article; I merely take a cue from their work to develop an alternative insincerity condition that allows for degrees of insincerity.</w:t>
      </w:r>
    </w:p>
  </w:footnote>
  <w:footnote w:id="69">
    <w:p w14:paraId="3B60EF3D" w14:textId="1F1BF7AD" w:rsidR="003D6BF6" w:rsidRPr="007E18AB" w:rsidRDefault="003D6BF6" w:rsidP="00585409">
      <w:pPr>
        <w:pStyle w:val="FootnoteText1"/>
        <w:rPr>
          <w:szCs w:val="22"/>
        </w:rPr>
      </w:pPr>
      <w:r w:rsidRPr="00024D48">
        <w:rPr>
          <w:rStyle w:val="Rimandonotaapidipagina"/>
        </w:rPr>
        <w:footnoteRef/>
      </w:r>
      <w:r w:rsidRPr="007E18AB">
        <w:rPr>
          <w:szCs w:val="22"/>
        </w:rPr>
        <w:t xml:space="preserve"> Other interpretations of the claim are possible, but they will not be discussed here, since the aim of this chapter is to outline the graded dimensions of lying. For a broader discussion of many-valued and fuzzy logics, see Hajek (1998) and Gottwald (2001, 423-492).</w:t>
      </w:r>
    </w:p>
  </w:footnote>
  <w:footnote w:id="70">
    <w:p w14:paraId="10C6BE1F" w14:textId="77777777" w:rsidR="003D6BF6" w:rsidRPr="007E18AB" w:rsidRDefault="003D6BF6" w:rsidP="009B7949">
      <w:pPr>
        <w:pStyle w:val="FootnoteText1"/>
        <w:rPr>
          <w:szCs w:val="22"/>
        </w:rPr>
      </w:pPr>
      <w:r w:rsidRPr="00024D48">
        <w:rPr>
          <w:rStyle w:val="Rimandonotaapidipagina"/>
        </w:rPr>
        <w:footnoteRef/>
      </w:r>
      <w:r w:rsidRPr="007E18AB">
        <w:rPr>
          <w:szCs w:val="22"/>
        </w:rPr>
        <w:t xml:space="preserve"> Since I am focusing on the insincerity condition, I will always assume that in my examples the other conditions for lying obtain (i.e., that </w:t>
      </w:r>
      <w:r w:rsidRPr="007E18AB">
        <w:rPr>
          <w:rStyle w:val="Nessuno"/>
          <w:i/>
          <w:iCs/>
          <w:szCs w:val="22"/>
          <w:lang w:val="en-GB"/>
        </w:rPr>
        <w:t xml:space="preserve">p </w:t>
      </w:r>
      <w:r w:rsidRPr="007E18AB">
        <w:rPr>
          <w:szCs w:val="22"/>
        </w:rPr>
        <w:t>is asserted with the intention to deceive). One might object that in this example (and in some of the following) condition (iii) does not obtain, because the speaker does not believe that his statement is utterly false, and thus does not believe that the statement is utterly deceiving. However, several philosophers (e.g. Chisholm &amp; Feehan 1977, 145; Fallis 2011, 45; Staffel 2011, 301) argue that intending to alter someone’s degree of belief counts as intending to deceive them. Moreover, I have already provided strong reasons to doubt that the intention to deceive is a necessary condition for lying.</w:t>
      </w:r>
    </w:p>
  </w:footnote>
  <w:footnote w:id="71">
    <w:p w14:paraId="33785F43" w14:textId="77777777" w:rsidR="003D6BF6" w:rsidRPr="007E18AB" w:rsidRDefault="003D6BF6" w:rsidP="009B7949">
      <w:pPr>
        <w:pStyle w:val="FootnoteText1"/>
        <w:rPr>
          <w:szCs w:val="22"/>
        </w:rPr>
      </w:pPr>
      <w:r w:rsidRPr="00024D48">
        <w:rPr>
          <w:rStyle w:val="Rimandonotaapidipagina"/>
        </w:rPr>
        <w:footnoteRef/>
      </w:r>
      <w:r w:rsidRPr="007E18AB">
        <w:rPr>
          <w:rFonts w:cs="Arial Unicode MS"/>
          <w:szCs w:val="22"/>
          <w:u w:color="000000"/>
        </w:rPr>
        <w:t xml:space="preserve"> Thus understood, certainty is always relative to someone’s standpoint: it does not matter if the subject has no ground (or bad grounds) for holding that belief, because certainty only requires that the subject be supremely convinced of its truth. Philosophers often distinguish </w:t>
      </w:r>
      <w:r w:rsidRPr="007E18AB">
        <w:rPr>
          <w:rStyle w:val="Nessuno"/>
          <w:rFonts w:cs="Arial Unicode MS"/>
          <w:i/>
          <w:iCs/>
          <w:szCs w:val="22"/>
          <w:u w:color="000000"/>
          <w:lang w:val="en-GB"/>
        </w:rPr>
        <w:t xml:space="preserve">psychological </w:t>
      </w:r>
      <w:r w:rsidRPr="007E18AB">
        <w:rPr>
          <w:rFonts w:cs="Arial Unicode MS"/>
          <w:szCs w:val="22"/>
          <w:u w:color="000000"/>
        </w:rPr>
        <w:t xml:space="preserve">certainty from </w:t>
      </w:r>
      <w:r w:rsidRPr="007E18AB">
        <w:rPr>
          <w:rStyle w:val="Nessuno"/>
          <w:rFonts w:cs="Arial Unicode MS"/>
          <w:i/>
          <w:iCs/>
          <w:szCs w:val="22"/>
          <w:u w:color="000000"/>
          <w:lang w:val="en-GB"/>
        </w:rPr>
        <w:t xml:space="preserve">epistemic </w:t>
      </w:r>
      <w:r w:rsidRPr="007E18AB">
        <w:rPr>
          <w:rFonts w:cs="Arial Unicode MS"/>
          <w:szCs w:val="22"/>
          <w:u w:color="000000"/>
        </w:rPr>
        <w:t>certainty</w:t>
      </w:r>
      <w:r w:rsidRPr="007E18AB">
        <w:rPr>
          <w:rStyle w:val="Nessuno"/>
          <w:rFonts w:cs="Arial Unicode MS"/>
          <w:i/>
          <w:iCs/>
          <w:szCs w:val="22"/>
          <w:u w:color="000000"/>
          <w:lang w:val="en-GB"/>
        </w:rPr>
        <w:t xml:space="preserve"> </w:t>
      </w:r>
      <w:r w:rsidRPr="007E18AB">
        <w:rPr>
          <w:rFonts w:cs="Arial Unicode MS"/>
          <w:szCs w:val="22"/>
          <w:u w:color="000000"/>
        </w:rPr>
        <w:t xml:space="preserve">(Klein 1998, Reid 2008, Stainley 2008). Epistemic certainty refers to the </w:t>
      </w:r>
      <w:r w:rsidRPr="007E18AB">
        <w:rPr>
          <w:rStyle w:val="Nessuno"/>
          <w:rFonts w:cs="Arial Unicode MS"/>
          <w:i/>
          <w:iCs/>
          <w:szCs w:val="22"/>
          <w:u w:color="000000"/>
          <w:lang w:val="en-GB"/>
        </w:rPr>
        <w:t>degree of epistemic warrant</w:t>
      </w:r>
      <w:r w:rsidRPr="007E18AB">
        <w:rPr>
          <w:rFonts w:cs="Arial Unicode MS"/>
          <w:szCs w:val="22"/>
          <w:u w:color="000000"/>
        </w:rPr>
        <w:t xml:space="preserve"> that a proposition has, independently of the speaker’s confidence in it (</w:t>
      </w:r>
      <w:r w:rsidRPr="007E18AB">
        <w:rPr>
          <w:rStyle w:val="Nessuno"/>
          <w:rFonts w:cs="Arial Unicode MS"/>
          <w:i/>
          <w:iCs/>
          <w:szCs w:val="22"/>
          <w:u w:color="000000"/>
          <w:lang w:val="en-GB"/>
        </w:rPr>
        <w:t>i.e.</w:t>
      </w:r>
      <w:r w:rsidRPr="007E18AB">
        <w:rPr>
          <w:rFonts w:cs="Arial Unicode MS"/>
          <w:szCs w:val="22"/>
          <w:u w:color="000000"/>
        </w:rPr>
        <w:t xml:space="preserve"> independently of psychological certainty). While psychological certainty is purely ‘subjective’ (it only depends on the subject’s confidence), epistemic certainty is in a sense ‘objective’ (it depends on the </w:t>
      </w:r>
      <w:r w:rsidRPr="007E18AB">
        <w:rPr>
          <w:rStyle w:val="Nessuno"/>
          <w:rFonts w:cs="Arial Unicode MS"/>
          <w:i/>
          <w:iCs/>
          <w:szCs w:val="22"/>
          <w:u w:color="000000"/>
          <w:lang w:val="en-GB"/>
        </w:rPr>
        <w:t>actual solidity</w:t>
      </w:r>
      <w:r w:rsidRPr="007E18AB">
        <w:rPr>
          <w:rFonts w:cs="Arial Unicode MS"/>
          <w:szCs w:val="22"/>
          <w:u w:color="000000"/>
        </w:rPr>
        <w:t xml:space="preserve"> of the subject’s reasons to believe in that proposition). The literature on lying is concerned with </w:t>
      </w:r>
      <w:r w:rsidRPr="007E18AB">
        <w:rPr>
          <w:rStyle w:val="Nessuno"/>
          <w:rFonts w:cs="Arial Unicode MS"/>
          <w:i/>
          <w:iCs/>
          <w:szCs w:val="22"/>
          <w:u w:color="000000"/>
          <w:lang w:val="en-GB"/>
        </w:rPr>
        <w:t>psychological certainty</w:t>
      </w:r>
      <w:r w:rsidRPr="007E18AB">
        <w:rPr>
          <w:rFonts w:cs="Arial Unicode MS"/>
          <w:szCs w:val="22"/>
          <w:u w:color="000000"/>
        </w:rPr>
        <w:t>, since</w:t>
      </w:r>
      <w:r w:rsidRPr="007E18AB">
        <w:rPr>
          <w:rStyle w:val="Nessuno"/>
          <w:rFonts w:cs="Arial Unicode MS"/>
          <w:i/>
          <w:iCs/>
          <w:szCs w:val="22"/>
          <w:u w:color="000000"/>
          <w:lang w:val="en-GB"/>
        </w:rPr>
        <w:t xml:space="preserve"> </w:t>
      </w:r>
      <w:r w:rsidRPr="007E18AB">
        <w:rPr>
          <w:rFonts w:cs="Arial Unicode MS"/>
          <w:szCs w:val="22"/>
          <w:u w:color="000000"/>
        </w:rPr>
        <w:t xml:space="preserve">the strength of the speaker’s grounds for disbelieving an assertion is irrelevant to assess whether he is insincere or not. Consequently, in this chapter, “certainty” (and “uncertainty”) will refer to </w:t>
      </w:r>
      <w:r w:rsidRPr="007E18AB">
        <w:rPr>
          <w:rStyle w:val="Nessuno"/>
          <w:rFonts w:cs="Arial Unicode MS"/>
          <w:i/>
          <w:iCs/>
          <w:szCs w:val="22"/>
          <w:u w:color="000000"/>
          <w:lang w:val="en-GB"/>
        </w:rPr>
        <w:t>psychological</w:t>
      </w:r>
      <w:r w:rsidRPr="007E18AB">
        <w:rPr>
          <w:rFonts w:cs="Arial Unicode MS"/>
          <w:szCs w:val="22"/>
          <w:u w:color="000000"/>
        </w:rPr>
        <w:t xml:space="preserve"> certainty (and uncertainty).</w:t>
      </w:r>
    </w:p>
  </w:footnote>
  <w:footnote w:id="72">
    <w:p w14:paraId="2BEB696E" w14:textId="77777777" w:rsidR="003D6BF6" w:rsidRPr="007E18AB" w:rsidRDefault="003D6BF6" w:rsidP="009B7949">
      <w:pPr>
        <w:pStyle w:val="FootnoteText1"/>
        <w:rPr>
          <w:szCs w:val="22"/>
        </w:rPr>
      </w:pPr>
      <w:r w:rsidRPr="00024D48">
        <w:rPr>
          <w:rStyle w:val="Rimandonotaapidipagina"/>
        </w:rPr>
        <w:footnoteRef/>
      </w:r>
      <w:r w:rsidRPr="007E18AB">
        <w:rPr>
          <w:rFonts w:cs="Arial Unicode MS"/>
          <w:szCs w:val="22"/>
          <w:u w:color="000000"/>
        </w:rPr>
        <w:t xml:space="preserve"> For a discussion of the mutual relations between flat-out beliefs and graded beliefs, see Frankish (2009).</w:t>
      </w:r>
    </w:p>
  </w:footnote>
  <w:footnote w:id="73">
    <w:p w14:paraId="01385D82" w14:textId="6BE1F512" w:rsidR="003D6BF6" w:rsidRPr="007E18AB" w:rsidRDefault="003D6BF6" w:rsidP="009B7949">
      <w:pPr>
        <w:pStyle w:val="FootnoteText1"/>
        <w:rPr>
          <w:szCs w:val="22"/>
        </w:rPr>
      </w:pPr>
      <w:r w:rsidRPr="00024D48">
        <w:rPr>
          <w:rStyle w:val="Rimandonotaapidipagina"/>
        </w:rPr>
        <w:footnoteRef/>
      </w:r>
      <w:r w:rsidRPr="007E18AB">
        <w:rPr>
          <w:rStyle w:val="Nessuno"/>
          <w:szCs w:val="22"/>
          <w:u w:color="000000"/>
          <w:lang w:val="en-GB"/>
        </w:rPr>
        <w:t xml:space="preserve"> Assigning a defined, numeric degree of belief to these linguistic expressions (e.g. “probably”, “perhaps”) merely aims to indicate how these expressions can be ordered on a scale that goes from certainty to doubt (Holmes 1982, Levinson 1983:134, Hoye 1997). Only their reciprocal relation in the scale matters to the present discussion – the accuracy of the numeric values is not important. </w:t>
      </w:r>
    </w:p>
  </w:footnote>
  <w:footnote w:id="74">
    <w:p w14:paraId="6A67EEB5" w14:textId="77777777" w:rsidR="003D6BF6" w:rsidRPr="007E18AB" w:rsidRDefault="003D6BF6" w:rsidP="009B7949">
      <w:pPr>
        <w:pStyle w:val="FootnoteText1"/>
        <w:rPr>
          <w:szCs w:val="22"/>
        </w:rPr>
      </w:pPr>
      <w:r w:rsidRPr="00024D48">
        <w:rPr>
          <w:rStyle w:val="Rimandonotaapidipagina"/>
        </w:rPr>
        <w:footnoteRef/>
      </w:r>
      <w:r w:rsidRPr="007E18AB">
        <w:rPr>
          <w:rStyle w:val="Nessuno"/>
          <w:szCs w:val="22"/>
          <w:u w:color="000000"/>
          <w:lang w:val="en-GB"/>
        </w:rPr>
        <w:t xml:space="preserve"> To save TIC against this objection, a partisan of the standard view might suggest to interpret TIC in a non-literal sense, so that (2) counts as a case of believing p to be false, and hence as lying. However, this broad interpretation would open the problem of which intermediate credal states count as believing false and which do not. Since this is exactly the problem that the sincerity condition should solve, TIC would still be an unattractive option to settle the issue.</w:t>
      </w:r>
    </w:p>
  </w:footnote>
  <w:footnote w:id="75">
    <w:p w14:paraId="303D9596" w14:textId="77777777" w:rsidR="003D6BF6" w:rsidRPr="007E18AB" w:rsidRDefault="003D6BF6" w:rsidP="009B7949">
      <w:pPr>
        <w:pStyle w:val="FootnoteText1"/>
        <w:rPr>
          <w:szCs w:val="22"/>
        </w:rPr>
      </w:pPr>
      <w:r w:rsidRPr="00024D48">
        <w:rPr>
          <w:rStyle w:val="Rimandonotaapidipagina"/>
        </w:rPr>
        <w:footnoteRef/>
      </w:r>
      <w:r w:rsidRPr="007E18AB">
        <w:rPr>
          <w:rStyle w:val="Nessuno"/>
          <w:szCs w:val="22"/>
          <w:u w:color="000000"/>
          <w:lang w:val="en-GB"/>
        </w:rPr>
        <w:t xml:space="preserve"> I rephrased Carson’s condition to avoid the counterintuitive consequence that degrees of belief included between “believing false” and “believing probably false” would not count as lies.</w:t>
      </w:r>
    </w:p>
  </w:footnote>
  <w:footnote w:id="76">
    <w:p w14:paraId="45A055C9" w14:textId="6B18FBC3" w:rsidR="003D6BF6" w:rsidRPr="007E18AB" w:rsidRDefault="003D6BF6" w:rsidP="009B7949">
      <w:pPr>
        <w:pStyle w:val="FootnoteText1"/>
        <w:rPr>
          <w:rFonts w:cs="Arial Unicode MS"/>
          <w:szCs w:val="22"/>
          <w:u w:color="000000"/>
        </w:rPr>
      </w:pPr>
      <w:r w:rsidRPr="00024D48">
        <w:rPr>
          <w:rStyle w:val="Rimandonotaapidipagina"/>
        </w:rPr>
        <w:footnoteRef/>
      </w:r>
      <w:r w:rsidRPr="007E18AB">
        <w:rPr>
          <w:rFonts w:cs="Arial Unicode MS"/>
          <w:szCs w:val="22"/>
          <w:u w:color="000000"/>
        </w:rPr>
        <w:t xml:space="preserve">  The illocutionary force of an assertion can be reinforced or mitigated (Bazzanella, Caffi &amp; Sbisà 1991; Sbisà 2000; Searle &amp; Vanderveken 1985: 99), thus altering the speaker’s degree of commitment to the truth of the proposition. More generally, “along the same dimension of illocutionary point there may be varying degrees of strength or commitment” (Searle 1976:5). Epistemic modals and other intensity markers can modify these degrees of strength (Holmes 1984; Bazzanella, Caffi &amp; Sbisà 1991; Sbisà 2000; Searle &amp; Vanderveken 1985:99). For a discussion on the distinction between illocutionary and propositional mitigation, see Caffi (1999, 2007) and Fraser (2010:16-17).</w:t>
      </w:r>
    </w:p>
  </w:footnote>
  <w:footnote w:id="77">
    <w:p w14:paraId="3307E600" w14:textId="77777777" w:rsidR="003D6BF6" w:rsidRPr="007E18AB" w:rsidRDefault="003D6BF6" w:rsidP="009B7949">
      <w:pPr>
        <w:pStyle w:val="FootnoteText1"/>
        <w:rPr>
          <w:szCs w:val="22"/>
        </w:rPr>
      </w:pPr>
      <w:r w:rsidRPr="00024D48">
        <w:rPr>
          <w:rStyle w:val="Rimandonotaapidipagina"/>
        </w:rPr>
        <w:footnoteRef/>
      </w:r>
      <w:r w:rsidRPr="007E18AB">
        <w:rPr>
          <w:rFonts w:cs="Arial Unicode MS"/>
          <w:szCs w:val="22"/>
          <w:u w:color="000000"/>
        </w:rPr>
        <w:t xml:space="preserve"> On this ‘</w:t>
      </w:r>
      <w:r w:rsidRPr="007E18AB">
        <w:rPr>
          <w:rStyle w:val="Nessuno"/>
          <w:rFonts w:cs="Arial Unicode MS"/>
          <w:i/>
          <w:iCs/>
          <w:szCs w:val="22"/>
          <w:u w:color="000000"/>
          <w:lang w:val="en-GB"/>
        </w:rPr>
        <w:t>expressivist’</w:t>
      </w:r>
      <w:r w:rsidRPr="007E18AB">
        <w:rPr>
          <w:rFonts w:cs="Arial Unicode MS"/>
          <w:szCs w:val="22"/>
          <w:u w:color="000000"/>
        </w:rPr>
        <w:t xml:space="preserve"> interpretation, epistemic modals are not part of the proposition asserted (at least not of the proposition against which speaker sincerity and commitment is assessed). A ‘</w:t>
      </w:r>
      <w:r w:rsidRPr="007E18AB">
        <w:rPr>
          <w:rStyle w:val="Nessuno"/>
          <w:rFonts w:cs="Arial Unicode MS"/>
          <w:i/>
          <w:iCs/>
          <w:szCs w:val="22"/>
          <w:u w:color="000000"/>
          <w:lang w:val="en-GB"/>
        </w:rPr>
        <w:t>descriptivist’</w:t>
      </w:r>
      <w:r w:rsidRPr="007E18AB">
        <w:rPr>
          <w:rFonts w:cs="Arial Unicode MS"/>
          <w:szCs w:val="22"/>
          <w:u w:color="000000"/>
        </w:rPr>
        <w:t xml:space="preserve"> might object that we should instead take them to be part of the content of the assertion (and hence of the proposition against which sincerity is measured). However, this would often yield counterintuitive predictions for the sincerity conditions of assertions. For instance, on a descriptive interpretation of “certainly p” as true iff (q): “the speaker is certain that p”, a speaker that believes that there are 9/10 chances that p is true would counterintuitively be counted as insincere (as S would be certain that q is false). It should be noted that even if this section provides sincerity conditions for marked assertions interpreted in an expressivist fashion, it is not committed to expressivism: a descriptivist can still adopt the model proposed in section 1 (CIC). I follow Coates’ (1987:130) view that epistemic modals can be appropriately used and interpreted in both ways. When they are used ‘literally’ to assert the epistemic or psychological (un)certainty of a proposition (rather than </w:t>
      </w:r>
      <w:r w:rsidRPr="007E18AB">
        <w:rPr>
          <w:rStyle w:val="Nessuno"/>
          <w:rFonts w:cs="Arial Unicode MS"/>
          <w:i/>
          <w:iCs/>
          <w:szCs w:val="22"/>
          <w:u w:color="000000"/>
          <w:lang w:val="en-GB"/>
        </w:rPr>
        <w:t>express</w:t>
      </w:r>
      <w:r w:rsidRPr="007E18AB">
        <w:rPr>
          <w:rFonts w:cs="Arial Unicode MS"/>
          <w:szCs w:val="22"/>
          <w:u w:color="000000"/>
        </w:rPr>
        <w:t xml:space="preserve"> that the proposition asserted is (un)certain, the simple sincerity conditions provided by CIC will apply; in the other cases (that I take to be the prevalent uses), the expressivist explanation outlined in this section will apply instead.  On the debate over the semantics of epistemic modals, cf. Kratzer (1981), DeRose (1991), Egan, Hawtorne &amp; Weatherson (2005), Papafragou (2006), Fintel &amp; Gillies (2008), Yalcin (2007, 2011), Swanson (2011).</w:t>
      </w:r>
    </w:p>
  </w:footnote>
  <w:footnote w:id="78">
    <w:p w14:paraId="510F49A4" w14:textId="77777777" w:rsidR="003D6BF6" w:rsidRPr="007E18AB" w:rsidRDefault="003D6BF6" w:rsidP="009B7949">
      <w:pPr>
        <w:pStyle w:val="FootnoteText1"/>
        <w:rPr>
          <w:szCs w:val="22"/>
        </w:rPr>
      </w:pPr>
      <w:r w:rsidRPr="00024D48">
        <w:rPr>
          <w:rStyle w:val="Rimandonotaapidipagina"/>
        </w:rPr>
        <w:footnoteRef/>
      </w:r>
      <w:r w:rsidRPr="007E18AB">
        <w:rPr>
          <w:rFonts w:cs="Arial Unicode MS"/>
          <w:szCs w:val="22"/>
          <w:u w:color="000000"/>
        </w:rPr>
        <w:t xml:space="preserve"> One might wonder whether uttering (4b) or (3b) while being </w:t>
      </w:r>
      <w:r w:rsidRPr="007E18AB">
        <w:rPr>
          <w:rStyle w:val="Nessuno"/>
          <w:rFonts w:cs="Arial Unicode MS"/>
          <w:i/>
          <w:iCs/>
          <w:szCs w:val="22"/>
          <w:u w:color="000000"/>
          <w:lang w:val="en-GB"/>
        </w:rPr>
        <w:t>certain</w:t>
      </w:r>
      <w:r w:rsidRPr="007E18AB">
        <w:rPr>
          <w:rFonts w:cs="Arial Unicode MS"/>
          <w:szCs w:val="22"/>
          <w:u w:color="000000"/>
        </w:rPr>
        <w:t xml:space="preserve"> that the mitigated proposition is false would count as lying – </w:t>
      </w:r>
      <w:r w:rsidRPr="007E18AB">
        <w:rPr>
          <w:rStyle w:val="Nessuno"/>
          <w:rFonts w:cs="Arial Unicode MS"/>
          <w:i/>
          <w:iCs/>
          <w:szCs w:val="22"/>
          <w:u w:color="000000"/>
          <w:lang w:val="en-GB"/>
        </w:rPr>
        <w:t xml:space="preserve">i.e. </w:t>
      </w:r>
      <w:r w:rsidRPr="007E18AB">
        <w:rPr>
          <w:rFonts w:cs="Arial Unicode MS"/>
          <w:szCs w:val="22"/>
          <w:u w:color="000000"/>
        </w:rPr>
        <w:t xml:space="preserve">if a high degree of insincerity can compensate for a low degree of commitment. Marsili (2014: 166-8) argues against this view, claiming that these utterances are to be classified as misleading statements rather than lies. </w:t>
      </w:r>
    </w:p>
  </w:footnote>
  <w:footnote w:id="79">
    <w:p w14:paraId="7B9AEF94" w14:textId="77777777" w:rsidR="003D6BF6" w:rsidRPr="007E18AB" w:rsidRDefault="003D6BF6" w:rsidP="009B7949">
      <w:pPr>
        <w:pStyle w:val="FootnoteText1"/>
        <w:rPr>
          <w:rFonts w:cs="Cambria"/>
          <w:szCs w:val="22"/>
        </w:rPr>
      </w:pPr>
      <w:r w:rsidRPr="00024D48">
        <w:rPr>
          <w:rStyle w:val="Rimandonotaapidipagina"/>
        </w:rPr>
        <w:footnoteRef/>
      </w:r>
      <w:r w:rsidRPr="007E18AB">
        <w:rPr>
          <w:rFonts w:cs="Cambria"/>
          <w:szCs w:val="22"/>
        </w:rPr>
        <w:t xml:space="preserve"> I have incorporated the claim that the norm is constitutive into the quotation for simplicity: in this way, all of Williamson’s key assumptions are displayed in a single passage.</w:t>
      </w:r>
    </w:p>
  </w:footnote>
  <w:footnote w:id="80">
    <w:p w14:paraId="0290E83B" w14:textId="77777777" w:rsidR="003D6BF6" w:rsidRPr="007E18AB" w:rsidRDefault="003D6BF6" w:rsidP="009B7949">
      <w:pPr>
        <w:pStyle w:val="FootnoteText1"/>
        <w:rPr>
          <w:rFonts w:eastAsia="Times New Roman"/>
          <w:szCs w:val="22"/>
          <w:bdr w:val="none" w:sz="0" w:space="0" w:color="auto"/>
          <w:lang w:eastAsia="it-IT"/>
        </w:rPr>
      </w:pPr>
      <w:r w:rsidRPr="00024D48">
        <w:rPr>
          <w:rStyle w:val="Rimandonotaapidipagina"/>
        </w:rPr>
        <w:footnoteRef/>
      </w:r>
      <w:r w:rsidRPr="007E18AB">
        <w:rPr>
          <w:szCs w:val="22"/>
        </w:rPr>
        <w:t xml:space="preserve"> </w:t>
      </w:r>
      <w:r w:rsidRPr="007E18AB">
        <w:rPr>
          <w:rStyle w:val="Ninguno"/>
          <w:szCs w:val="22"/>
          <w:lang w:val="en-GB"/>
        </w:rPr>
        <w:t xml:space="preserve">I use the biconditional ‘iff’ (in place of the conditional ‘only if’) to incorporate Williamson’s claim that the rule regulates </w:t>
      </w:r>
      <w:r w:rsidRPr="007E18AB">
        <w:rPr>
          <w:rStyle w:val="Ninguno"/>
          <w:i/>
          <w:szCs w:val="22"/>
          <w:lang w:val="en-GB"/>
        </w:rPr>
        <w:t xml:space="preserve">only </w:t>
      </w:r>
      <w:r w:rsidRPr="007E18AB">
        <w:rPr>
          <w:rStyle w:val="Ninguno"/>
          <w:szCs w:val="22"/>
          <w:lang w:val="en-GB"/>
        </w:rPr>
        <w:t xml:space="preserve">assertion, and thus individuates it. For a more orthodox phrasing involving a ‘count as’ locution, cf. next footnote. Goldberg (2015:25) endorses a version (A2) in which the </w:t>
      </w:r>
      <w:r w:rsidRPr="007E18AB">
        <w:rPr>
          <w:rStyle w:val="Ninguno"/>
          <w:i/>
          <w:szCs w:val="22"/>
          <w:lang w:val="en-GB"/>
        </w:rPr>
        <w:t>definendum</w:t>
      </w:r>
      <w:r w:rsidRPr="007E18AB">
        <w:rPr>
          <w:rStyle w:val="Ninguno"/>
          <w:szCs w:val="22"/>
          <w:lang w:val="en-GB"/>
        </w:rPr>
        <w:t xml:space="preserve"> is restricted to warranted assertions: the “</w:t>
      </w:r>
      <w:r w:rsidRPr="007E18AB">
        <w:rPr>
          <w:rFonts w:eastAsia="Times New Roman"/>
          <w:szCs w:val="22"/>
          <w:shd w:val="clear" w:color="auto" w:fill="FFFFFF"/>
        </w:rPr>
        <w:t>constitutive rule tells us that</w:t>
      </w:r>
      <w:r w:rsidRPr="007E18AB">
        <w:rPr>
          <w:rStyle w:val="apple-converted-space"/>
          <w:rFonts w:eastAsia="Times New Roman"/>
          <w:szCs w:val="22"/>
          <w:shd w:val="clear" w:color="auto" w:fill="FFFFFF"/>
        </w:rPr>
        <w:t> </w:t>
      </w:r>
      <w:r w:rsidRPr="007E18AB">
        <w:rPr>
          <w:rFonts w:eastAsia="Times New Roman"/>
          <w:szCs w:val="22"/>
          <w:shd w:val="clear" w:color="auto" w:fill="FFFFFF"/>
        </w:rPr>
        <w:t xml:space="preserve">something is […] a warranted assertion </w:t>
      </w:r>
      <w:hyperlink r:id="rId3" w:anchor="acprof-9780198732488-chapter-2-note-30" w:history="1">
        <w:r w:rsidRPr="007E18AB">
          <w:rPr>
            <w:rStyle w:val="Collegamentoipertestuale"/>
            <w:rFonts w:eastAsia="Times New Roman"/>
            <w:color w:val="auto"/>
            <w:szCs w:val="22"/>
            <w:shd w:val="clear" w:color="auto" w:fill="FFFFFF"/>
            <w:vertAlign w:val="superscript"/>
          </w:rPr>
          <w:t>25</w:t>
        </w:r>
      </w:hyperlink>
      <w:r w:rsidRPr="007E18AB">
        <w:rPr>
          <w:rStyle w:val="apple-converted-space"/>
          <w:rFonts w:eastAsia="Times New Roman"/>
          <w:szCs w:val="22"/>
          <w:shd w:val="clear" w:color="auto" w:fill="FFFFFF"/>
        </w:rPr>
        <w:t> </w:t>
      </w:r>
      <w:r w:rsidRPr="007E18AB">
        <w:rPr>
          <w:rFonts w:eastAsia="Times New Roman"/>
          <w:szCs w:val="22"/>
          <w:shd w:val="clear" w:color="auto" w:fill="FFFFFF"/>
        </w:rPr>
        <w:t>iff condition C is satisfied”.</w:t>
      </w:r>
    </w:p>
  </w:footnote>
  <w:footnote w:id="81">
    <w:p w14:paraId="0C29D77C" w14:textId="77777777" w:rsidR="003D6BF6" w:rsidRPr="007E18AB" w:rsidRDefault="003D6BF6" w:rsidP="009B7949">
      <w:pPr>
        <w:pStyle w:val="FootnoteText1"/>
        <w:rPr>
          <w:rStyle w:val="Ninguno"/>
          <w:szCs w:val="22"/>
          <w:lang w:val="en-GB"/>
        </w:rPr>
      </w:pPr>
      <w:r w:rsidRPr="00024D48">
        <w:rPr>
          <w:rStyle w:val="Rimandonotaapidipagina"/>
        </w:rPr>
        <w:footnoteRef/>
      </w:r>
      <w:r w:rsidRPr="007E18AB">
        <w:rPr>
          <w:rStyle w:val="Ninguno"/>
          <w:szCs w:val="22"/>
          <w:lang w:val="en-GB"/>
        </w:rPr>
        <w:t xml:space="preserve"> Here is a possible translation of (A3) (with reasonable approximation) into a count-as locution:</w:t>
      </w:r>
    </w:p>
    <w:p w14:paraId="3C3C5E6E" w14:textId="77777777" w:rsidR="003D6BF6" w:rsidRPr="007E18AB" w:rsidRDefault="003D6BF6" w:rsidP="009B7949">
      <w:pPr>
        <w:pStyle w:val="FootnoteText1"/>
        <w:rPr>
          <w:rStyle w:val="Ninguno"/>
          <w:szCs w:val="22"/>
          <w:lang w:val="en-GB"/>
        </w:rPr>
      </w:pPr>
      <w:r w:rsidRPr="007E18AB">
        <w:rPr>
          <w:rStyle w:val="Ninguno"/>
          <w:szCs w:val="22"/>
          <w:lang w:val="en-GB"/>
        </w:rPr>
        <w:t xml:space="preserve">(A3’) Being subject to the obligation to that </w:t>
      </w:r>
      <w:r w:rsidRPr="007E18AB">
        <w:rPr>
          <w:rStyle w:val="Ninguno"/>
          <w:i/>
          <w:iCs/>
          <w:szCs w:val="22"/>
          <w:lang w:val="en-GB"/>
        </w:rPr>
        <w:t>p</w:t>
      </w:r>
      <w:r w:rsidRPr="007E18AB">
        <w:rPr>
          <w:rStyle w:val="Ninguno"/>
          <w:szCs w:val="22"/>
          <w:lang w:val="en-GB"/>
        </w:rPr>
        <w:t xml:space="preserve"> must have C in virtue of saying </w:t>
      </w:r>
      <w:r w:rsidRPr="007E18AB">
        <w:rPr>
          <w:rStyle w:val="Ninguno"/>
          <w:i/>
          <w:iCs/>
          <w:szCs w:val="22"/>
          <w:lang w:val="en-GB"/>
        </w:rPr>
        <w:t>p</w:t>
      </w:r>
      <w:r w:rsidRPr="007E18AB">
        <w:rPr>
          <w:rStyle w:val="Ninguno"/>
          <w:szCs w:val="22"/>
          <w:lang w:val="en-GB"/>
        </w:rPr>
        <w:t xml:space="preserve"> counts as</w:t>
      </w:r>
      <w:r w:rsidRPr="007E18AB">
        <w:rPr>
          <w:rStyle w:val="Ninguno"/>
          <w:i/>
          <w:iCs/>
          <w:szCs w:val="22"/>
          <w:lang w:val="en-GB"/>
        </w:rPr>
        <w:t xml:space="preserve"> </w:t>
      </w:r>
      <w:r w:rsidRPr="007E18AB">
        <w:rPr>
          <w:rStyle w:val="Ninguno"/>
          <w:szCs w:val="22"/>
          <w:lang w:val="en-GB"/>
        </w:rPr>
        <w:t xml:space="preserve">asserting that </w:t>
      </w:r>
      <w:r w:rsidRPr="007E18AB">
        <w:rPr>
          <w:rStyle w:val="Ninguno"/>
          <w:i/>
          <w:iCs/>
          <w:szCs w:val="22"/>
          <w:lang w:val="en-GB"/>
        </w:rPr>
        <w:t>p</w:t>
      </w:r>
    </w:p>
    <w:p w14:paraId="72FF7D23" w14:textId="77777777" w:rsidR="003D6BF6" w:rsidRPr="007E18AB" w:rsidRDefault="003D6BF6" w:rsidP="009B7949">
      <w:pPr>
        <w:pStyle w:val="FootnoteText1"/>
        <w:rPr>
          <w:szCs w:val="22"/>
        </w:rPr>
      </w:pPr>
      <w:r w:rsidRPr="007E18AB">
        <w:rPr>
          <w:rStyle w:val="Ninguno"/>
          <w:szCs w:val="22"/>
          <w:lang w:val="en-GB"/>
        </w:rPr>
        <w:t>I will prefer phrasing (A3) as (A3’) is more complex, and would require a lengthier discussion.</w:t>
      </w:r>
    </w:p>
  </w:footnote>
  <w:footnote w:id="82">
    <w:p w14:paraId="4E709ACE" w14:textId="26AB3086" w:rsidR="003D6BF6" w:rsidRPr="007E18AB" w:rsidRDefault="003D6BF6" w:rsidP="00D9076B">
      <w:pPr>
        <w:pStyle w:val="FootnoteText1"/>
        <w:rPr>
          <w:szCs w:val="22"/>
        </w:rPr>
      </w:pPr>
      <w:r w:rsidRPr="00024D48">
        <w:rPr>
          <w:rStyle w:val="Rimandonotaapidipagina"/>
        </w:rPr>
        <w:footnoteRef/>
      </w:r>
      <w:r w:rsidRPr="007E18AB">
        <w:rPr>
          <w:szCs w:val="22"/>
        </w:rPr>
        <w:t xml:space="preserve"> To be sure, it is also disputable that (A3) is a genuine constitutive rule: it rather seems a generalisation stating that every assertion falls under the regulative norm (A1). Searle warns against the risk of deriving apparent constitutive norms of this kind: “any regulative rule could be twisted into [a constitutive] form, e.g., ‘Non-wearing of ties at dinner counts as wrong officer behavior’” (1969: 36). Even if it is virtually always possible to derive a rule with the form of a constitutive rule from a regulative one, it does not follow that the derived norm is genuinely constitutive. Otherwise, for each regulative rule there would be an orthodoxly constitutive counterpart: any regulative rule taking the form “</w:t>
      </w:r>
      <w:r w:rsidRPr="007E18AB">
        <w:rPr>
          <w:rFonts w:ascii="Calibri" w:eastAsia="Calibri" w:hAnsi="Calibri" w:cs="Calibri"/>
          <w:szCs w:val="22"/>
        </w:rPr>
        <w:t>Φ</w:t>
      </w:r>
      <w:r w:rsidRPr="007E18AB">
        <w:rPr>
          <w:szCs w:val="22"/>
        </w:rPr>
        <w:t xml:space="preserve"> only if C</w:t>
      </w:r>
      <w:r w:rsidRPr="007E18AB">
        <w:rPr>
          <w:rFonts w:cs="Baskerville Old Face"/>
          <w:szCs w:val="22"/>
        </w:rPr>
        <w:t>”</w:t>
      </w:r>
      <w:r w:rsidRPr="007E18AB">
        <w:rPr>
          <w:szCs w:val="22"/>
        </w:rPr>
        <w:t xml:space="preserve"> could be turned into a constitutive rule taking the form </w:t>
      </w:r>
      <w:r w:rsidRPr="007E18AB">
        <w:rPr>
          <w:rFonts w:cs="Baskerville Old Face"/>
          <w:szCs w:val="22"/>
        </w:rPr>
        <w:t>“</w:t>
      </w:r>
      <w:r w:rsidRPr="007E18AB">
        <w:rPr>
          <w:rFonts w:ascii="Calibri" w:eastAsia="Calibri" w:hAnsi="Calibri" w:cs="Calibri"/>
          <w:szCs w:val="22"/>
        </w:rPr>
        <w:t>Φ-</w:t>
      </w:r>
      <w:r w:rsidRPr="007E18AB">
        <w:rPr>
          <w:szCs w:val="22"/>
        </w:rPr>
        <w:t xml:space="preserve">ing counts as being subject to </w:t>
      </w:r>
      <w:r w:rsidRPr="007E18AB">
        <w:rPr>
          <w:rFonts w:cs="Baskerville Old Face"/>
          <w:szCs w:val="22"/>
        </w:rPr>
        <w:t>‘</w:t>
      </w:r>
      <w:r w:rsidRPr="007E18AB">
        <w:rPr>
          <w:rFonts w:ascii="Calibri" w:eastAsia="Calibri" w:hAnsi="Calibri" w:cs="Calibri"/>
          <w:szCs w:val="22"/>
        </w:rPr>
        <w:t>Φ</w:t>
      </w:r>
      <w:r w:rsidRPr="007E18AB">
        <w:rPr>
          <w:szCs w:val="22"/>
        </w:rPr>
        <w:t xml:space="preserve"> only if C</w:t>
      </w:r>
      <w:r w:rsidRPr="007E18AB">
        <w:rPr>
          <w:rFonts w:cs="Baskerville Old Face"/>
          <w:szCs w:val="22"/>
        </w:rPr>
        <w:t>’”</w:t>
      </w:r>
      <w:r w:rsidRPr="007E18AB">
        <w:rPr>
          <w:szCs w:val="22"/>
        </w:rPr>
        <w:t xml:space="preserve"> (for a different view, cf. Alston 2010:255). There are therefore strong grounds to suspect that (A3) is not a genuine constitutive rule.</w:t>
      </w:r>
    </w:p>
  </w:footnote>
  <w:footnote w:id="83">
    <w:p w14:paraId="50EFAAAD" w14:textId="77777777" w:rsidR="003D6BF6" w:rsidRPr="007E18AB" w:rsidRDefault="003D6BF6" w:rsidP="009B7949">
      <w:pPr>
        <w:pStyle w:val="FootnoteText1"/>
        <w:rPr>
          <w:szCs w:val="22"/>
        </w:rPr>
      </w:pPr>
      <w:r w:rsidRPr="00024D48">
        <w:rPr>
          <w:rStyle w:val="Rimandonotaapidipagina"/>
        </w:rPr>
        <w:footnoteRef/>
      </w:r>
      <w:r w:rsidRPr="007E18AB">
        <w:rPr>
          <w:rStyle w:val="Ninguno"/>
          <w:rFonts w:eastAsia="Arial Unicode MS"/>
          <w:szCs w:val="22"/>
          <w:lang w:val="en-GB"/>
        </w:rPr>
        <w:t xml:space="preserve"> Alston (2000:254) also adopts a similar conception of rules: a “regulative rule can also qualify as a constitutive rule if we take advantage of the </w:t>
      </w:r>
      <w:r w:rsidRPr="007E18AB">
        <w:rPr>
          <w:rStyle w:val="Ninguno"/>
          <w:rFonts w:eastAsia="Arial Unicode MS"/>
          <w:i/>
          <w:iCs/>
          <w:szCs w:val="22"/>
          <w:lang w:val="en-GB"/>
        </w:rPr>
        <w:t>possibilities it presents for concept formation</w:t>
      </w:r>
      <w:r w:rsidRPr="007E18AB">
        <w:rPr>
          <w:rStyle w:val="Ninguno"/>
          <w:rFonts w:eastAsia="Arial Unicode MS"/>
          <w:szCs w:val="22"/>
          <w:lang w:val="en-GB"/>
        </w:rPr>
        <w:t xml:space="preserve">”. </w:t>
      </w:r>
    </w:p>
  </w:footnote>
  <w:footnote w:id="84">
    <w:p w14:paraId="15738086" w14:textId="77777777" w:rsidR="003D6BF6" w:rsidRPr="007E18AB" w:rsidRDefault="003D6BF6" w:rsidP="009B7949">
      <w:pPr>
        <w:pStyle w:val="FootnoteText1"/>
        <w:rPr>
          <w:szCs w:val="22"/>
        </w:rPr>
      </w:pPr>
      <w:r w:rsidRPr="00024D48">
        <w:rPr>
          <w:rStyle w:val="Rimandonotaapidipagina"/>
        </w:rPr>
        <w:footnoteRef/>
      </w:r>
      <w:r w:rsidRPr="007E18AB">
        <w:rPr>
          <w:szCs w:val="22"/>
        </w:rPr>
        <w:t xml:space="preserve"> </w:t>
      </w:r>
      <w:r w:rsidRPr="007E18AB">
        <w:rPr>
          <w:rStyle w:val="Ninguno"/>
          <w:rFonts w:eastAsia="Arial Unicode MS"/>
          <w:szCs w:val="22"/>
          <w:lang w:val="en-GB"/>
        </w:rPr>
        <w:t xml:space="preserve">Montminy (2013) </w:t>
      </w:r>
      <w:r w:rsidRPr="007E18AB">
        <w:rPr>
          <w:szCs w:val="22"/>
        </w:rPr>
        <w:t xml:space="preserve">defends an interpretation of </w:t>
      </w:r>
      <w:r w:rsidRPr="007E18AB">
        <w:rPr>
          <w:rStyle w:val="Ninguno"/>
          <w:szCs w:val="22"/>
          <w:lang w:val="en-GB"/>
        </w:rPr>
        <w:t>Williamson’s Hypothesis</w:t>
      </w:r>
      <w:r w:rsidRPr="007E18AB">
        <w:rPr>
          <w:szCs w:val="22"/>
        </w:rPr>
        <w:t xml:space="preserve"> along these lines. Hindriks (2007:399) also believes that this is the right way to interpret the </w:t>
      </w:r>
      <w:r w:rsidRPr="007E18AB">
        <w:rPr>
          <w:rStyle w:val="Ninguno"/>
          <w:szCs w:val="22"/>
          <w:lang w:val="en-GB"/>
        </w:rPr>
        <w:t>Hypothesis, but argues that the knowledge rule is not constitutive of assertion in this sense.</w:t>
      </w:r>
    </w:p>
  </w:footnote>
  <w:footnote w:id="85">
    <w:p w14:paraId="0B1647B6" w14:textId="77777777" w:rsidR="003D6BF6" w:rsidRPr="007E18AB" w:rsidRDefault="003D6BF6" w:rsidP="009B7949">
      <w:pPr>
        <w:pStyle w:val="FootnoteText1"/>
        <w:rPr>
          <w:szCs w:val="22"/>
        </w:rPr>
      </w:pPr>
      <w:r w:rsidRPr="007E18AB">
        <w:rPr>
          <w:szCs w:val="22"/>
        </w:rPr>
        <w:t xml:space="preserve"> </w:t>
      </w:r>
      <w:r w:rsidRPr="00024D48">
        <w:rPr>
          <w:rStyle w:val="Rimandonotaapidipagina"/>
        </w:rPr>
        <w:footnoteRef/>
      </w:r>
      <w:r w:rsidRPr="007E18AB">
        <w:rPr>
          <w:szCs w:val="22"/>
        </w:rPr>
        <w:t xml:space="preserve"> </w:t>
      </w:r>
      <w:r w:rsidRPr="007E18AB">
        <w:rPr>
          <w:rStyle w:val="Ninguno"/>
          <w:szCs w:val="22"/>
          <w:lang w:val="en-GB"/>
        </w:rPr>
        <w:t xml:space="preserve">One could reply that it is the </w:t>
      </w:r>
      <w:r w:rsidRPr="007E18AB">
        <w:rPr>
          <w:rStyle w:val="Ninguno"/>
          <w:i/>
          <w:iCs/>
          <w:szCs w:val="22"/>
          <w:lang w:val="en-GB"/>
        </w:rPr>
        <w:t xml:space="preserve">unspecified </w:t>
      </w:r>
      <w:r w:rsidRPr="007E18AB">
        <w:rPr>
          <w:rStyle w:val="Ninguno"/>
          <w:szCs w:val="22"/>
          <w:lang w:val="en-GB"/>
        </w:rPr>
        <w:t>C-rule that is essential to assertion, rather than any specification of it. But this move is not available, for two reasons. First, it would mean giving up the whole project of identifying property C, as no rule in particular would be essential to assertion after all. Second, against Williamson’s desiderata, an unspecified C-rule would not only regulate assertions, but most speech acts (as for most speech acts, the speaker ought to have the psychological state that that speech act expresses, e.g. you should intend to p if you promise to p, cf. Searle 1976, Bach &amp; Harnish 1979).</w:t>
      </w:r>
    </w:p>
  </w:footnote>
  <w:footnote w:id="86">
    <w:p w14:paraId="70C9B8FA" w14:textId="77777777" w:rsidR="003D6BF6" w:rsidRPr="007E18AB" w:rsidRDefault="003D6BF6" w:rsidP="009B7949">
      <w:pPr>
        <w:pStyle w:val="FootnoteText1"/>
        <w:rPr>
          <w:szCs w:val="22"/>
        </w:rPr>
      </w:pPr>
      <w:r w:rsidRPr="00024D48">
        <w:rPr>
          <w:rStyle w:val="Rimandonotaapidipagina"/>
        </w:rPr>
        <w:footnoteRef/>
      </w:r>
      <w:r w:rsidRPr="007E18AB">
        <w:rPr>
          <w:rFonts w:eastAsia="Arial Unicode MS"/>
          <w:szCs w:val="22"/>
        </w:rPr>
        <w:t xml:space="preserve"> By ‘</w:t>
      </w:r>
      <w:r w:rsidRPr="007E18AB">
        <w:rPr>
          <w:rStyle w:val="Ninguno"/>
          <w:rFonts w:eastAsia="Arial Unicode MS"/>
          <w:i/>
          <w:iCs/>
          <w:szCs w:val="22"/>
          <w:lang w:val="en-GB"/>
        </w:rPr>
        <w:t xml:space="preserve">also </w:t>
      </w:r>
      <w:r w:rsidRPr="007E18AB">
        <w:rPr>
          <w:rStyle w:val="Ninguno"/>
          <w:rFonts w:eastAsia="Arial Unicode MS"/>
          <w:szCs w:val="22"/>
          <w:lang w:val="en-GB"/>
        </w:rPr>
        <w:t>constrains’</w:t>
      </w:r>
      <w:r w:rsidRPr="007E18AB">
        <w:rPr>
          <w:rFonts w:eastAsia="Arial Unicode MS"/>
          <w:szCs w:val="22"/>
        </w:rPr>
        <w:t xml:space="preserve">, I refer to the fact that the rule of a higher-order practice constrains the actions of an agent that engages in a lower-order practice, without being a rule specific to the lower-order practice itself. Williamson himself employs this terminology and shares the intuition that this is a relevant distinction: “norms such as relevance, good phrasing, and politeness are just applications of more general cognitive or social norms to the specific act of assertion” (2000:238). </w:t>
      </w:r>
    </w:p>
  </w:footnote>
  <w:footnote w:id="87">
    <w:p w14:paraId="5C20E448" w14:textId="77777777" w:rsidR="003D6BF6" w:rsidRPr="007E18AB" w:rsidRDefault="003D6BF6" w:rsidP="008E5421">
      <w:pPr>
        <w:pStyle w:val="FootnoteText1"/>
        <w:rPr>
          <w:szCs w:val="22"/>
        </w:rPr>
      </w:pPr>
      <w:r w:rsidRPr="00024D48">
        <w:rPr>
          <w:rStyle w:val="Rimandonotaapidipagina"/>
        </w:rPr>
        <w:footnoteRef/>
      </w:r>
      <w:r w:rsidRPr="007E18AB">
        <w:rPr>
          <w:szCs w:val="22"/>
        </w:rPr>
        <w:t xml:space="preserve"> To be sure, there is significant variation between each authors’ interpretation of the relevant rule (especially with respect to JR). In this brief summary, I am overlooking minor differences to give a general overview of the literature. For a more sophisticated overview of the debate, cf. Weiner (2015).</w:t>
      </w:r>
    </w:p>
  </w:footnote>
  <w:footnote w:id="88">
    <w:p w14:paraId="736108FF" w14:textId="0FCABA7D" w:rsidR="003D6BF6" w:rsidRPr="007E18AB" w:rsidRDefault="003D6BF6" w:rsidP="008644BC">
      <w:pPr>
        <w:pStyle w:val="Testonotaapidipagina"/>
      </w:pPr>
      <w:r w:rsidRPr="00024D48">
        <w:rPr>
          <w:rStyle w:val="Rimandonotaapidipagina"/>
        </w:rPr>
        <w:footnoteRef/>
      </w:r>
      <w:r w:rsidRPr="007E18AB">
        <w:t xml:space="preserve"> </w:t>
      </w:r>
      <w:r w:rsidRPr="007E18AB">
        <w:rPr>
          <w:iCs/>
        </w:rPr>
        <w:t xml:space="preserve">Douven (2006), </w:t>
      </w:r>
      <w:r w:rsidRPr="007E18AB">
        <w:t>Lackey (2007) and Smithies (2012) are an exception; Hill &amp; Schechter (2007) pair JB with BR.</w:t>
      </w:r>
    </w:p>
  </w:footnote>
  <w:footnote w:id="89">
    <w:p w14:paraId="4EBF22C5" w14:textId="14D8F489" w:rsidR="003D6BF6" w:rsidRPr="007E18AB" w:rsidRDefault="003D6BF6" w:rsidP="00EB520D">
      <w:pPr>
        <w:pStyle w:val="Testonotaapidipagina"/>
      </w:pPr>
      <w:r w:rsidRPr="00024D48">
        <w:rPr>
          <w:rStyle w:val="Rimandonotaapidipagina"/>
        </w:rPr>
        <w:footnoteRef/>
      </w:r>
      <w:r>
        <w:t xml:space="preserve"> </w:t>
      </w:r>
      <w:r w:rsidRPr="007E18AB">
        <w:t xml:space="preserve">To be sure, there are several proposals that can be classified as </w:t>
      </w:r>
      <w:r w:rsidRPr="007E18AB">
        <w:rPr>
          <w:smallCaps/>
        </w:rPr>
        <w:t xml:space="preserve">Factive </w:t>
      </w:r>
      <w:r w:rsidRPr="007E18AB">
        <w:t>(</w:t>
      </w:r>
      <w:r w:rsidRPr="00EB520D">
        <w:rPr>
          <w:i/>
          <w:iCs/>
        </w:rPr>
        <w:t>e.g.</w:t>
      </w:r>
      <w:r>
        <w:t xml:space="preserve"> </w:t>
      </w:r>
      <w:r w:rsidRPr="007E18AB">
        <w:t>Garcia-Carpintero 20</w:t>
      </w:r>
      <w:r>
        <w:t>0</w:t>
      </w:r>
      <w:r w:rsidRPr="007E18AB">
        <w:t>4</w:t>
      </w:r>
      <w:r>
        <w:t>,</w:t>
      </w:r>
      <w:r w:rsidRPr="007E18AB">
        <w:t xml:space="preserve"> Pelling 201</w:t>
      </w:r>
      <w:r>
        <w:t>3b</w:t>
      </w:r>
      <w:r w:rsidRPr="007E18AB">
        <w:t xml:space="preserve">,) and </w:t>
      </w:r>
      <w:r w:rsidRPr="007E18AB">
        <w:rPr>
          <w:smallCaps/>
        </w:rPr>
        <w:t xml:space="preserve">Non-Factive </w:t>
      </w:r>
      <w:r w:rsidRPr="007E18AB">
        <w:t>(</w:t>
      </w:r>
      <w:r w:rsidRPr="00EB520D">
        <w:rPr>
          <w:i/>
          <w:iCs/>
        </w:rPr>
        <w:t>e.g.</w:t>
      </w:r>
      <w:r w:rsidRPr="007E18AB">
        <w:t xml:space="preserve"> Koethe 2009, Stone 2007, Gerken 2012). For the sake of simplicity, in this chapter I will limit my discussion to these four accounts.</w:t>
      </w:r>
    </w:p>
  </w:footnote>
  <w:footnote w:id="90">
    <w:p w14:paraId="74E286D4" w14:textId="77777777" w:rsidR="003D6BF6" w:rsidRPr="007E18AB" w:rsidRDefault="003D6BF6" w:rsidP="008E5421">
      <w:pPr>
        <w:pStyle w:val="FootnoteText1"/>
        <w:rPr>
          <w:szCs w:val="22"/>
        </w:rPr>
      </w:pPr>
      <w:r w:rsidRPr="00024D48">
        <w:rPr>
          <w:rStyle w:val="Rimandonotaapidipagina"/>
        </w:rPr>
        <w:footnoteRef/>
      </w:r>
      <w:r w:rsidRPr="007E18AB">
        <w:rPr>
          <w:szCs w:val="22"/>
        </w:rPr>
        <w:t xml:space="preserve"> From now on, for the sake of simplicity, I will omit this specification. The relevant </w:t>
      </w:r>
      <w:r w:rsidRPr="007E18AB">
        <w:rPr>
          <w:i/>
          <w:iCs/>
          <w:szCs w:val="22"/>
        </w:rPr>
        <w:t xml:space="preserve">intuitions </w:t>
      </w:r>
      <w:r w:rsidRPr="007E18AB">
        <w:rPr>
          <w:szCs w:val="22"/>
        </w:rPr>
        <w:t xml:space="preserve">are those about the </w:t>
      </w:r>
      <w:r w:rsidRPr="007E18AB">
        <w:rPr>
          <w:i/>
          <w:iCs/>
          <w:szCs w:val="22"/>
        </w:rPr>
        <w:t xml:space="preserve">prima facie </w:t>
      </w:r>
      <w:r w:rsidRPr="007E18AB">
        <w:rPr>
          <w:szCs w:val="22"/>
        </w:rPr>
        <w:t xml:space="preserve">appropriateness of assertions (as opposed to </w:t>
      </w:r>
      <w:r w:rsidRPr="007E18AB">
        <w:rPr>
          <w:i/>
          <w:iCs/>
          <w:szCs w:val="22"/>
        </w:rPr>
        <w:t xml:space="preserve">all things considered </w:t>
      </w:r>
      <w:r w:rsidRPr="007E18AB">
        <w:rPr>
          <w:szCs w:val="22"/>
        </w:rPr>
        <w:t xml:space="preserve">appropriateness), or appropriateness of assertions </w:t>
      </w:r>
      <w:r w:rsidRPr="007E18AB">
        <w:rPr>
          <w:i/>
          <w:iCs/>
          <w:szCs w:val="22"/>
        </w:rPr>
        <w:t>qua assertions</w:t>
      </w:r>
      <w:r w:rsidRPr="007E18AB">
        <w:rPr>
          <w:szCs w:val="22"/>
        </w:rPr>
        <w:t>. Further considerations of appropriateness, as dictated by politeness, mutual interest, etc. are not of concern.</w:t>
      </w:r>
    </w:p>
  </w:footnote>
  <w:footnote w:id="91">
    <w:p w14:paraId="315B69B4" w14:textId="03E5CA9D" w:rsidR="003D6BF6" w:rsidRPr="007E18AB" w:rsidRDefault="003D6BF6" w:rsidP="001355E4">
      <w:pPr>
        <w:pStyle w:val="Testonotaapidipagina"/>
      </w:pPr>
      <w:r w:rsidRPr="00024D48">
        <w:rPr>
          <w:rStyle w:val="Rimandonotaapidipagina"/>
        </w:rPr>
        <w:footnoteRef/>
      </w:r>
      <w:r w:rsidRPr="007E18AB">
        <w:t xml:space="preserve"> Only some authors seem to think that true assertions can be praised in virtue of their being true, or that truth provides a </w:t>
      </w:r>
      <w:r w:rsidRPr="007E18AB">
        <w:rPr>
          <w:i/>
          <w:iCs/>
        </w:rPr>
        <w:t xml:space="preserve">prima facie </w:t>
      </w:r>
      <w:r w:rsidRPr="007E18AB">
        <w:t>reason to praise the assertion. For a discussion of the asymmetry between falsity-criticism and truth-praise, cf. 5.5.</w:t>
      </w:r>
    </w:p>
  </w:footnote>
  <w:footnote w:id="92">
    <w:p w14:paraId="57B40C14" w14:textId="6DCDBF5F" w:rsidR="003D6BF6" w:rsidRPr="007E18AB" w:rsidRDefault="003D6BF6" w:rsidP="00CC270D">
      <w:pPr>
        <w:pStyle w:val="FootnoteText1"/>
        <w:rPr>
          <w:szCs w:val="22"/>
        </w:rPr>
      </w:pPr>
      <w:r w:rsidRPr="00024D48">
        <w:rPr>
          <w:rStyle w:val="Rimandonotaapidipagina"/>
        </w:rPr>
        <w:footnoteRef/>
      </w:r>
      <w:r w:rsidRPr="007E18AB">
        <w:rPr>
          <w:szCs w:val="22"/>
        </w:rPr>
        <w:t xml:space="preserve"> It should be kept in mind that ‘lucky’ merely refers to conformity with truth, in opposition to ‘unlucky assertions’. It is not meant to suggest that the assertion is </w:t>
      </w:r>
      <w:r w:rsidRPr="007E18AB">
        <w:rPr>
          <w:i/>
          <w:szCs w:val="22"/>
        </w:rPr>
        <w:t xml:space="preserve">overall </w:t>
      </w:r>
      <w:r w:rsidRPr="007E18AB">
        <w:rPr>
          <w:szCs w:val="22"/>
        </w:rPr>
        <w:t>lucky. For instance, assertion (1) is unlucky with respect to the speaker’s own interest, but lucky in the sense that it turns out to be true.</w:t>
      </w:r>
    </w:p>
  </w:footnote>
  <w:footnote w:id="93">
    <w:p w14:paraId="748BD3BA" w14:textId="39E7E848" w:rsidR="003D6BF6" w:rsidRPr="007E18AB" w:rsidRDefault="003D6BF6" w:rsidP="00854055">
      <w:pPr>
        <w:pStyle w:val="FootnoteText1"/>
        <w:rPr>
          <w:szCs w:val="22"/>
        </w:rPr>
      </w:pPr>
      <w:r w:rsidRPr="00024D48">
        <w:rPr>
          <w:rStyle w:val="Rimandonotaapidipagina"/>
        </w:rPr>
        <w:footnoteRef/>
      </w:r>
      <w:r w:rsidRPr="007E18AB">
        <w:rPr>
          <w:szCs w:val="22"/>
        </w:rPr>
        <w:t xml:space="preserve"> The example can be modified to obtain a “Gettiered assertion”, if we imagine that Rodrigo is indicating the only real barn in fake barn county. An assertion of this kind would be appropriate, reasonably believed to be true and true (following TR, JR and BR), but the speaker would not know it to be true (violating KR). Gettiered assertions are an interesting counterexample to KR that does not affect TR; this chapter, however, will focus only on unlucky assertions, as I am interested in discussing counterexamples to factive accounts in general. For more on Gettiered assertions, cf. Coffman (2014).</w:t>
      </w:r>
    </w:p>
  </w:footnote>
  <w:footnote w:id="94">
    <w:p w14:paraId="1FAA420D" w14:textId="4B97AADA" w:rsidR="003D6BF6" w:rsidRPr="007E18AB" w:rsidRDefault="003D6BF6" w:rsidP="009B2D7D">
      <w:pPr>
        <w:pStyle w:val="Testonotaapidipagina"/>
      </w:pPr>
      <w:r w:rsidRPr="00024D48">
        <w:rPr>
          <w:rStyle w:val="Rimandonotaapidipagina"/>
        </w:rPr>
        <w:footnoteRef/>
      </w:r>
      <w:r w:rsidRPr="007E18AB">
        <w:t xml:space="preserve"> Some other factivists dismiss counterexamples based on unlucky assertion by appealing to the primary/secondary distinction, or the distinction between blameless violations and blameworthy violations. I postpone the discussion of these strategies to section 5.2, as my counterarguments are better appreciated within the theoretical background that I am about to develop. </w:t>
      </w:r>
    </w:p>
  </w:footnote>
  <w:footnote w:id="95">
    <w:p w14:paraId="334671F2" w14:textId="14CE1192" w:rsidR="003D6BF6" w:rsidRPr="007E18AB" w:rsidRDefault="003D6BF6" w:rsidP="008E5421">
      <w:pPr>
        <w:pStyle w:val="FootnoteText1"/>
        <w:rPr>
          <w:szCs w:val="22"/>
        </w:rPr>
      </w:pPr>
      <w:r w:rsidRPr="00024D48">
        <w:rPr>
          <w:rStyle w:val="Rimandonotaapidipagina"/>
        </w:rPr>
        <w:footnoteRef/>
      </w:r>
      <w:r w:rsidRPr="007E18AB">
        <w:rPr>
          <w:szCs w:val="22"/>
        </w:rPr>
        <w:t xml:space="preserve"> See Whiting (2010) for a defence of this claim.</w:t>
      </w:r>
    </w:p>
  </w:footnote>
  <w:footnote w:id="96">
    <w:p w14:paraId="308E0FA1" w14:textId="77777777" w:rsidR="003D6BF6" w:rsidRPr="007E18AB" w:rsidRDefault="003D6BF6" w:rsidP="008E5421">
      <w:pPr>
        <w:pStyle w:val="FootnoteText1"/>
        <w:rPr>
          <w:rFonts w:eastAsia="Georgia" w:cs="Georgia"/>
          <w:szCs w:val="22"/>
        </w:rPr>
      </w:pPr>
      <w:r w:rsidRPr="00024D48">
        <w:rPr>
          <w:rStyle w:val="Rimandonotaapidipagina"/>
        </w:rPr>
        <w:footnoteRef/>
      </w:r>
      <w:r w:rsidRPr="007E18AB">
        <w:rPr>
          <w:szCs w:val="22"/>
        </w:rPr>
        <w:t xml:space="preserve"> One might object that when ‘correct’ means ‘true’ it always </w:t>
      </w:r>
      <w:r w:rsidRPr="007E18AB">
        <w:rPr>
          <w:rStyle w:val="Nessuno"/>
          <w:i/>
          <w:iCs/>
          <w:szCs w:val="22"/>
          <w:lang w:val="en-GB"/>
        </w:rPr>
        <w:t xml:space="preserve">also </w:t>
      </w:r>
      <w:r w:rsidRPr="007E18AB">
        <w:rPr>
          <w:szCs w:val="22"/>
        </w:rPr>
        <w:t>means ‘permissible’ – so that the objection does not apply. The following examples, however, demonstrate that there are cases in which “correct” has meaning (M1-2) but clearly not (M3-4):</w:t>
      </w:r>
    </w:p>
    <w:p w14:paraId="54FA6E9A" w14:textId="77777777" w:rsidR="003D6BF6" w:rsidRPr="007E18AB" w:rsidRDefault="003D6BF6" w:rsidP="008E5421">
      <w:pPr>
        <w:pStyle w:val="FootnoteText1"/>
        <w:rPr>
          <w:rFonts w:eastAsia="Georgia" w:cs="Georgia"/>
          <w:szCs w:val="22"/>
        </w:rPr>
      </w:pPr>
      <w:r w:rsidRPr="007E18AB">
        <w:rPr>
          <w:szCs w:val="22"/>
        </w:rPr>
        <w:t>“My suspicion that my husband was in a nightclub was (in)correct”</w:t>
      </w:r>
    </w:p>
    <w:p w14:paraId="2671DEFE" w14:textId="77777777" w:rsidR="003D6BF6" w:rsidRPr="007E18AB" w:rsidRDefault="003D6BF6" w:rsidP="008E5421">
      <w:pPr>
        <w:pStyle w:val="FootnoteText1"/>
        <w:rPr>
          <w:rFonts w:eastAsia="Georgia" w:cs="Georgia"/>
          <w:szCs w:val="22"/>
        </w:rPr>
      </w:pPr>
      <w:r w:rsidRPr="007E18AB">
        <w:rPr>
          <w:szCs w:val="22"/>
        </w:rPr>
        <w:t>“I guessed that he would win the race, but my guess I was (in)correct”</w:t>
      </w:r>
    </w:p>
    <w:p w14:paraId="79846FF7" w14:textId="77777777" w:rsidR="003D6BF6" w:rsidRPr="007E18AB" w:rsidRDefault="003D6BF6" w:rsidP="008E5421">
      <w:pPr>
        <w:pStyle w:val="FootnoteText1"/>
        <w:rPr>
          <w:rFonts w:eastAsia="Georgia" w:cs="Georgia"/>
          <w:szCs w:val="22"/>
        </w:rPr>
      </w:pPr>
      <w:r w:rsidRPr="007E18AB">
        <w:rPr>
          <w:szCs w:val="22"/>
        </w:rPr>
        <w:t>“Gervasio and Maria were disagreeing about the result of 69x56. Maria was (in)correct.”</w:t>
      </w:r>
    </w:p>
  </w:footnote>
  <w:footnote w:id="97">
    <w:p w14:paraId="68C851B0" w14:textId="5377B99E" w:rsidR="003D6BF6" w:rsidRPr="007E18AB" w:rsidRDefault="003D6BF6" w:rsidP="008E5421">
      <w:pPr>
        <w:pStyle w:val="FootnoteText1"/>
        <w:rPr>
          <w:szCs w:val="22"/>
        </w:rPr>
      </w:pPr>
      <w:r w:rsidRPr="00024D48">
        <w:rPr>
          <w:rStyle w:val="Rimandonotaapidipagina"/>
        </w:rPr>
        <w:footnoteRef/>
      </w:r>
      <w:r w:rsidRPr="007E18AB">
        <w:rPr>
          <w:szCs w:val="22"/>
        </w:rPr>
        <w:t xml:space="preserve"> Whiting (2010:215), for instance, is very clear in determining that by “(in)correct” he means “(im)permissible”: “Claiming that is correct to ƒ in C is to license ƒ-ing in C. Claiming that is incorrect to ƒ in C is to prohibit ƒ-ing in C”. </w:t>
      </w:r>
    </w:p>
  </w:footnote>
  <w:footnote w:id="98">
    <w:p w14:paraId="67F2A99F" w14:textId="77777777" w:rsidR="003D6BF6" w:rsidRPr="007E18AB" w:rsidRDefault="003D6BF6" w:rsidP="008E5421">
      <w:pPr>
        <w:pStyle w:val="FootnoteText1"/>
        <w:rPr>
          <w:szCs w:val="22"/>
        </w:rPr>
      </w:pPr>
      <w:r w:rsidRPr="00024D48">
        <w:rPr>
          <w:rStyle w:val="Rimandonotaapidipagina"/>
        </w:rPr>
        <w:footnoteRef/>
      </w:r>
      <w:r w:rsidRPr="007E18AB">
        <w:rPr>
          <w:szCs w:val="22"/>
        </w:rPr>
        <w:t xml:space="preserve"> Arguments based on different terms that are ambiguous in the same way, like ‘wrong’, will equally fail to establish rules like (TR), because they also rely on two different interpretations of the term (e.g. ‘wrong’ as false vs ‘wrong’ as impermissible).</w:t>
      </w:r>
    </w:p>
  </w:footnote>
  <w:footnote w:id="99">
    <w:p w14:paraId="63622D0C" w14:textId="0FD4E073" w:rsidR="003D6BF6" w:rsidRPr="007E18AB" w:rsidRDefault="003D6BF6" w:rsidP="004F3B1D">
      <w:pPr>
        <w:pStyle w:val="FootnoteText1"/>
        <w:rPr>
          <w:szCs w:val="22"/>
        </w:rPr>
      </w:pPr>
      <w:r w:rsidRPr="00024D48">
        <w:rPr>
          <w:rStyle w:val="Rimandonotaapidipagina"/>
        </w:rPr>
        <w:footnoteRef/>
      </w:r>
      <w:r w:rsidRPr="007E18AB">
        <w:rPr>
          <w:szCs w:val="22"/>
        </w:rPr>
        <w:t xml:space="preserve"> If the notion of “purported” seems too vague, it can be specified as an agent-neutral reason determined by the conventions of the relevant practice. I am here making reference to the “agent-neutral vs agent-relative reasons” distinction, as introduced by Nagel (1970). For an overview of this distinction and analogous, alternative ones, cf. Ridge (2011); for a similar attempt to apply the distinction to assertion, cf. Kemp (2007:113).</w:t>
      </w:r>
    </w:p>
  </w:footnote>
  <w:footnote w:id="100">
    <w:p w14:paraId="378EDD31" w14:textId="708AA8BF" w:rsidR="003D6BF6" w:rsidRPr="007E18AB" w:rsidRDefault="003D6BF6" w:rsidP="008A1372">
      <w:pPr>
        <w:pStyle w:val="FootnoteText1"/>
        <w:rPr>
          <w:szCs w:val="22"/>
        </w:rPr>
      </w:pPr>
      <w:r w:rsidRPr="00024D48">
        <w:rPr>
          <w:rStyle w:val="Rimandonotaapidipagina"/>
        </w:rPr>
        <w:footnoteRef/>
      </w:r>
      <w:r w:rsidRPr="007E18AB">
        <w:rPr>
          <w:szCs w:val="22"/>
        </w:rPr>
        <w:t xml:space="preserve"> Some other philosophers have defended that assertions aim at truth: amongst them, the most notorious are Williams (1966) and Dummett (1981). Other have endorsed a comparable view, by embracing the view that </w:t>
      </w:r>
      <w:r w:rsidRPr="007E18AB">
        <w:rPr>
          <w:i/>
          <w:iCs/>
          <w:szCs w:val="22"/>
        </w:rPr>
        <w:t>to assert a proposition is to present it as true</w:t>
      </w:r>
      <w:r w:rsidRPr="007E18AB">
        <w:rPr>
          <w:szCs w:val="22"/>
        </w:rPr>
        <w:t xml:space="preserve"> (Frege 1892:34, Wright 1992: 23-34, Brandom 1983, 1994). Despite the apparent differences, as I argued in chapter III.3.1, this view is broadly equivalent to the truth-aim account at least in the sense that it sets truth as the success-condition for the speaker’s act of asserting. </w:t>
      </w:r>
    </w:p>
  </w:footnote>
  <w:footnote w:id="101">
    <w:p w14:paraId="7EC8802E" w14:textId="77777777" w:rsidR="003D6BF6" w:rsidRPr="007E18AB" w:rsidRDefault="003D6BF6" w:rsidP="008E5421">
      <w:pPr>
        <w:pStyle w:val="FootnoteText1"/>
        <w:rPr>
          <w:szCs w:val="22"/>
        </w:rPr>
      </w:pPr>
      <w:r w:rsidRPr="00024D48">
        <w:rPr>
          <w:rStyle w:val="Rimandonotaapidipagina"/>
        </w:rPr>
        <w:footnoteRef/>
      </w:r>
      <w:r w:rsidRPr="007E18AB">
        <w:rPr>
          <w:szCs w:val="22"/>
        </w:rPr>
        <w:t xml:space="preserve"> </w:t>
      </w:r>
      <w:r w:rsidRPr="007E18AB">
        <w:rPr>
          <w:bCs/>
          <w:szCs w:val="22"/>
        </w:rPr>
        <w:t>For instance, within a Gricean understanding of communication, where speakers are presumed to cooperate in a joint effort to share only relevant and truthful information.</w:t>
      </w:r>
    </w:p>
  </w:footnote>
  <w:footnote w:id="102">
    <w:p w14:paraId="6CEA6DAD" w14:textId="4F2C2256" w:rsidR="003D6BF6" w:rsidRPr="007E18AB" w:rsidRDefault="003D6BF6" w:rsidP="008E5421">
      <w:pPr>
        <w:pStyle w:val="FootnoteText1"/>
        <w:rPr>
          <w:szCs w:val="22"/>
        </w:rPr>
      </w:pPr>
      <w:r w:rsidRPr="00024D48">
        <w:rPr>
          <w:rStyle w:val="Rimandonotaapidipagina"/>
        </w:rPr>
        <w:footnoteRef/>
      </w:r>
      <w:r w:rsidRPr="007E18AB">
        <w:rPr>
          <w:szCs w:val="22"/>
        </w:rPr>
        <w:t xml:space="preserve"> In submaxim #1, the scope of the negation is different; in submaxim #2, reasonable belief is replaced by adequate evidence.  Furthermore, Grice is not concerned with assertions, but more generally with ‘sayings’. Nonetheless, Grice seems to have something like assertion in mind, as his analysis does not apply to other speech acts (</w:t>
      </w:r>
      <w:r w:rsidRPr="007E18AB">
        <w:rPr>
          <w:i/>
          <w:iCs/>
          <w:szCs w:val="22"/>
        </w:rPr>
        <w:t>e.g.</w:t>
      </w:r>
      <w:r w:rsidRPr="007E18AB">
        <w:rPr>
          <w:szCs w:val="22"/>
        </w:rPr>
        <w:t xml:space="preserve"> commands, assumptions, hypotheses).</w:t>
      </w:r>
    </w:p>
    <w:p w14:paraId="787E878C" w14:textId="77777777" w:rsidR="003D6BF6" w:rsidRPr="007E18AB" w:rsidRDefault="003D6BF6" w:rsidP="008E5421">
      <w:pPr>
        <w:pStyle w:val="FootnoteText1"/>
        <w:rPr>
          <w:szCs w:val="22"/>
        </w:rPr>
      </w:pPr>
    </w:p>
  </w:footnote>
  <w:footnote w:id="103">
    <w:p w14:paraId="2922EFE2" w14:textId="00CB7A32" w:rsidR="003D6BF6" w:rsidRPr="007E18AB" w:rsidRDefault="003D6BF6" w:rsidP="008E5421">
      <w:pPr>
        <w:pStyle w:val="FootnoteText1"/>
        <w:rPr>
          <w:szCs w:val="22"/>
        </w:rPr>
      </w:pPr>
      <w:r w:rsidRPr="00024D48">
        <w:rPr>
          <w:rStyle w:val="Rimandonotaapidipagina"/>
        </w:rPr>
        <w:footnoteRef/>
      </w:r>
      <w:r w:rsidRPr="007E18AB">
        <w:rPr>
          <w:szCs w:val="22"/>
        </w:rPr>
        <w:t xml:space="preserve"> Curiously, Turri does not acknowledge any link to existing scholarship, nor does he distinguish between rules and aims, problematically treating them as somehow synonymous</w:t>
      </w:r>
    </w:p>
  </w:footnote>
  <w:footnote w:id="104">
    <w:p w14:paraId="52568FAB" w14:textId="77777777" w:rsidR="003D6BF6" w:rsidRPr="007E18AB" w:rsidRDefault="003D6BF6" w:rsidP="008E5421">
      <w:pPr>
        <w:pStyle w:val="FootnoteText1"/>
        <w:rPr>
          <w:szCs w:val="22"/>
        </w:rPr>
      </w:pPr>
      <w:r w:rsidRPr="00024D48">
        <w:rPr>
          <w:rStyle w:val="Rimandonotaapidipagina"/>
        </w:rPr>
        <w:footnoteRef/>
      </w:r>
      <w:r w:rsidRPr="007E18AB">
        <w:rPr>
          <w:szCs w:val="22"/>
        </w:rPr>
        <w:t xml:space="preserve"> In fact, TR is defended as the norm of belief by several authors: </w:t>
      </w:r>
      <w:r w:rsidRPr="007E18AB">
        <w:rPr>
          <w:i/>
          <w:iCs/>
          <w:szCs w:val="22"/>
        </w:rPr>
        <w:t>e.g.</w:t>
      </w:r>
      <w:r w:rsidRPr="007E18AB">
        <w:rPr>
          <w:szCs w:val="22"/>
        </w:rPr>
        <w:t xml:space="preserve"> Engel (2007, 2013), Boghossian (2003), Shah (2003), Millar (2004), Shah &amp; Velleman (2005), Wedgewood (2002), Whiting (2010, 2013). It should also be noted that some authors involved in this debate use the notions </w:t>
      </w:r>
      <w:r w:rsidRPr="007E18AB">
        <w:rPr>
          <w:i/>
          <w:iCs/>
          <w:szCs w:val="22"/>
        </w:rPr>
        <w:t xml:space="preserve">norm of belief </w:t>
      </w:r>
      <w:r w:rsidRPr="007E18AB">
        <w:rPr>
          <w:szCs w:val="22"/>
        </w:rPr>
        <w:t xml:space="preserve">and </w:t>
      </w:r>
      <w:r w:rsidRPr="007E18AB">
        <w:rPr>
          <w:i/>
          <w:iCs/>
          <w:szCs w:val="22"/>
        </w:rPr>
        <w:t xml:space="preserve">aim of belief </w:t>
      </w:r>
      <w:r w:rsidRPr="007E18AB">
        <w:rPr>
          <w:szCs w:val="22"/>
        </w:rPr>
        <w:t>somehow interchangeably – often assuming that talk of aims is talk of what one should aim at.</w:t>
      </w:r>
    </w:p>
  </w:footnote>
  <w:footnote w:id="105">
    <w:p w14:paraId="5DD287C8" w14:textId="77777777" w:rsidR="003D6BF6" w:rsidRPr="007E18AB" w:rsidRDefault="003D6BF6" w:rsidP="008E5421">
      <w:pPr>
        <w:pStyle w:val="FootnoteText1"/>
        <w:rPr>
          <w:szCs w:val="22"/>
        </w:rPr>
      </w:pPr>
      <w:r w:rsidRPr="00024D48">
        <w:rPr>
          <w:rStyle w:val="Rimandonotaapidipagina"/>
        </w:rPr>
        <w:footnoteRef/>
      </w:r>
      <w:r w:rsidRPr="007E18AB">
        <w:rPr>
          <w:szCs w:val="22"/>
        </w:rPr>
        <w:t xml:space="preserve"> </w:t>
      </w:r>
      <w:r w:rsidRPr="007E18AB">
        <w:rPr>
          <w:rFonts w:cs="Arial Unicode MS"/>
          <w:szCs w:val="22"/>
        </w:rPr>
        <w:t>With a similar strategy, the primary/secondary distinction also allows TR to deal with counterexamples based on “lucky assertions” (cf. Weiner 2005).</w:t>
      </w:r>
    </w:p>
  </w:footnote>
  <w:footnote w:id="106">
    <w:p w14:paraId="70AFFCBD" w14:textId="77777777" w:rsidR="003D6BF6" w:rsidRPr="007E18AB" w:rsidRDefault="003D6BF6" w:rsidP="008E5421">
      <w:pPr>
        <w:pStyle w:val="FootnoteText1"/>
        <w:rPr>
          <w:szCs w:val="22"/>
        </w:rPr>
      </w:pPr>
      <w:r w:rsidRPr="00024D48">
        <w:rPr>
          <w:rStyle w:val="Rimandonotaapidipagina"/>
        </w:rPr>
        <w:footnoteRef/>
      </w:r>
      <w:r w:rsidRPr="007E18AB">
        <w:rPr>
          <w:szCs w:val="22"/>
        </w:rPr>
        <w:t xml:space="preserve"> To be sure, this is not entirely accurate, as in some cases the distinction does not apply at all, given that the rule simply prescribes that the speaker must </w:t>
      </w:r>
      <w:r w:rsidRPr="007E18AB">
        <w:rPr>
          <w:i/>
          <w:iCs/>
          <w:szCs w:val="22"/>
        </w:rPr>
        <w:t xml:space="preserve">intend </w:t>
      </w:r>
      <w:r w:rsidRPr="007E18AB">
        <w:rPr>
          <w:szCs w:val="22"/>
        </w:rPr>
        <w:t>or try</w:t>
      </w:r>
      <w:r w:rsidRPr="007E18AB">
        <w:rPr>
          <w:i/>
          <w:iCs/>
          <w:szCs w:val="22"/>
        </w:rPr>
        <w:t xml:space="preserve"> </w:t>
      </w:r>
      <w:r w:rsidRPr="007E18AB">
        <w:rPr>
          <w:szCs w:val="22"/>
        </w:rPr>
        <w:t>to do or not do something. One such example is the football rule against touching the ball with your hands. These cases, however, does not bear on the issue, as they are not cases to which the distinction can be meaningfully applied – in these cases, primary and secondary violations simply coincide.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866A116"/>
    <w:lvl w:ilvl="0">
      <w:start w:val="1"/>
      <w:numFmt w:val="bullet"/>
      <w:pStyle w:val="Puntoelenco"/>
      <w:lvlText w:val=""/>
      <w:lvlJc w:val="left"/>
      <w:pPr>
        <w:tabs>
          <w:tab w:val="num" w:pos="360"/>
        </w:tabs>
        <w:ind w:left="360" w:hanging="360"/>
      </w:pPr>
      <w:rPr>
        <w:rFonts w:ascii="Symbol" w:hAnsi="Symbol" w:hint="default"/>
      </w:rPr>
    </w:lvl>
  </w:abstractNum>
  <w:abstractNum w:abstractNumId="1">
    <w:nsid w:val="02CE5239"/>
    <w:multiLevelType w:val="hybridMultilevel"/>
    <w:tmpl w:val="63C4AAB2"/>
    <w:lvl w:ilvl="0" w:tplc="1C6CC7C4">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nsid w:val="04266256"/>
    <w:multiLevelType w:val="hybridMultilevel"/>
    <w:tmpl w:val="857E9E56"/>
    <w:lvl w:ilvl="0" w:tplc="F210F14C">
      <w:numFmt w:val="bullet"/>
      <w:lvlText w:val="-"/>
      <w:lvlJc w:val="left"/>
      <w:pPr>
        <w:ind w:left="720" w:hanging="360"/>
      </w:pPr>
      <w:rPr>
        <w:rFonts w:ascii="Calibri" w:eastAsia="SimSun" w:hAnsi="Calibri" w:cs="Georgi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BD7CFF"/>
    <w:multiLevelType w:val="hybridMultilevel"/>
    <w:tmpl w:val="096E0510"/>
    <w:lvl w:ilvl="0" w:tplc="F31CFC9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FF1CB6"/>
    <w:multiLevelType w:val="hybridMultilevel"/>
    <w:tmpl w:val="771E3D8E"/>
    <w:lvl w:ilvl="0" w:tplc="3C1AF9F0">
      <w:start w:val="1"/>
      <w:numFmt w:val="decimal"/>
      <w:lvlText w:val="%1."/>
      <w:lvlJc w:val="left"/>
      <w:pPr>
        <w:ind w:left="720" w:hanging="720"/>
      </w:pPr>
      <w:rPr>
        <w:rFonts w:hint="default"/>
      </w:rPr>
    </w:lvl>
    <w:lvl w:ilvl="1" w:tplc="0809000F">
      <w:start w:val="1"/>
      <w:numFmt w:val="decimal"/>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
    <w:nsid w:val="0E4A5480"/>
    <w:multiLevelType w:val="hybridMultilevel"/>
    <w:tmpl w:val="D4A8CA2E"/>
    <w:lvl w:ilvl="0" w:tplc="08090001">
      <w:start w:val="1"/>
      <w:numFmt w:val="bullet"/>
      <w:lvlText w:val=""/>
      <w:lvlJc w:val="left"/>
      <w:pPr>
        <w:ind w:left="720" w:hanging="360"/>
      </w:pPr>
      <w:rPr>
        <w:rFonts w:ascii="Symbol" w:hAnsi="Symbol" w:hint="default"/>
      </w:rPr>
    </w:lvl>
    <w:lvl w:ilvl="1" w:tplc="08090013">
      <w:start w:val="1"/>
      <w:numFmt w:val="upperRoman"/>
      <w:lvlText w:val="%2."/>
      <w:lvlJc w:val="righ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741819"/>
    <w:multiLevelType w:val="multilevel"/>
    <w:tmpl w:val="78664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1D26B13"/>
    <w:multiLevelType w:val="multilevel"/>
    <w:tmpl w:val="D1F2AD1C"/>
    <w:lvl w:ilvl="0">
      <w:start w:val="8"/>
      <w:numFmt w:val="decimal"/>
      <w:lvlText w:val="(%1)"/>
      <w:lvlJc w:val="left"/>
      <w:pPr>
        <w:ind w:left="720" w:hanging="360"/>
      </w:pPr>
      <w:rPr>
        <w:rFonts w:hAnsi="Arial Unicode MS" w:hint="default"/>
        <w:caps w:val="0"/>
        <w:smallCaps w:val="0"/>
        <w:strike w:val="0"/>
        <w:dstrike w:val="0"/>
        <w:color w:val="000000"/>
        <w:spacing w:val="0"/>
        <w:w w:val="100"/>
        <w:kern w:val="0"/>
        <w:position w:val="0"/>
        <w:highlight w:val="none"/>
        <w:vertAlign w:val="baseline"/>
      </w:rPr>
    </w:lvl>
    <w:lvl w:ilvl="1">
      <w:start w:val="3"/>
      <w:numFmt w:val="decimal"/>
      <w:lvlText w:val="(%2)"/>
      <w:lvlJc w:val="left"/>
      <w:pPr>
        <w:tabs>
          <w:tab w:val="num" w:pos="720"/>
        </w:tabs>
        <w:ind w:left="1368" w:hanging="648"/>
      </w:pPr>
      <w:rPr>
        <w:rFonts w:hAnsi="Arial Unicode MS" w:hint="default"/>
        <w:caps w:val="0"/>
        <w:smallCaps w:val="0"/>
        <w:strike w:val="0"/>
        <w:dstrike w:val="0"/>
        <w:color w:val="000000"/>
        <w:spacing w:val="0"/>
        <w:w w:val="100"/>
        <w:kern w:val="0"/>
        <w:position w:val="0"/>
        <w:highlight w:val="none"/>
        <w:vertAlign w:val="baseline"/>
      </w:rPr>
    </w:lvl>
    <w:lvl w:ilvl="2">
      <w:start w:val="1"/>
      <w:numFmt w:val="decimal"/>
      <w:lvlText w:val="(%3)"/>
      <w:lvlJc w:val="left"/>
      <w:pPr>
        <w:ind w:left="1440" w:hanging="360"/>
      </w:pPr>
      <w:rPr>
        <w:rFonts w:hint="default"/>
        <w:caps w:val="0"/>
        <w:smallCaps w:val="0"/>
        <w:strike w:val="0"/>
        <w:dstrike w:val="0"/>
        <w:color w:val="000000"/>
        <w:spacing w:val="0"/>
        <w:w w:val="100"/>
        <w:kern w:val="0"/>
        <w:position w:val="0"/>
        <w:highlight w:val="none"/>
        <w:vertAlign w:val="baseline"/>
      </w:rPr>
    </w:lvl>
    <w:lvl w:ilvl="3">
      <w:start w:val="1"/>
      <w:numFmt w:val="decimal"/>
      <w:lvlText w:val="(%4)"/>
      <w:lvlJc w:val="left"/>
      <w:pPr>
        <w:ind w:left="1800" w:hanging="360"/>
      </w:pPr>
      <w:rPr>
        <w:rFonts w:hint="default"/>
        <w:caps w:val="0"/>
        <w:smallCaps w:val="0"/>
        <w:strike w:val="0"/>
        <w:dstrike w:val="0"/>
        <w:color w:val="000000"/>
        <w:spacing w:val="0"/>
        <w:w w:val="100"/>
        <w:kern w:val="0"/>
        <w:position w:val="0"/>
        <w:highlight w:val="none"/>
        <w:vertAlign w:val="baseline"/>
      </w:rPr>
    </w:lvl>
    <w:lvl w:ilvl="4">
      <w:start w:val="1"/>
      <w:numFmt w:val="decimal"/>
      <w:lvlText w:val="(%5)"/>
      <w:lvlJc w:val="left"/>
      <w:pPr>
        <w:tabs>
          <w:tab w:val="num" w:pos="720"/>
        </w:tabs>
        <w:ind w:left="3053" w:hanging="1253"/>
      </w:pPr>
      <w:rPr>
        <w:rFonts w:hAnsi="Arial Unicode MS" w:hint="default"/>
        <w:caps w:val="0"/>
        <w:smallCaps w:val="0"/>
        <w:strike w:val="0"/>
        <w:dstrike w:val="0"/>
        <w:color w:val="000000"/>
        <w:spacing w:val="0"/>
        <w:w w:val="100"/>
        <w:kern w:val="0"/>
        <w:position w:val="0"/>
        <w:highlight w:val="none"/>
        <w:vertAlign w:val="baseline"/>
      </w:rPr>
    </w:lvl>
    <w:lvl w:ilvl="5">
      <w:start w:val="1"/>
      <w:numFmt w:val="decimal"/>
      <w:lvlText w:val="(%6)"/>
      <w:lvlJc w:val="left"/>
      <w:pPr>
        <w:tabs>
          <w:tab w:val="num" w:pos="720"/>
        </w:tabs>
        <w:ind w:left="3600" w:hanging="1440"/>
      </w:pPr>
      <w:rPr>
        <w:rFonts w:hAnsi="Arial Unicode MS" w:hint="default"/>
        <w:caps w:val="0"/>
        <w:smallCaps w:val="0"/>
        <w:strike w:val="0"/>
        <w:dstrike w:val="0"/>
        <w:color w:val="000000"/>
        <w:spacing w:val="0"/>
        <w:w w:val="100"/>
        <w:kern w:val="0"/>
        <w:position w:val="0"/>
        <w:highlight w:val="none"/>
        <w:vertAlign w:val="baseline"/>
      </w:rPr>
    </w:lvl>
    <w:lvl w:ilvl="6">
      <w:start w:val="1"/>
      <w:numFmt w:val="decimal"/>
      <w:lvlText w:val="(%7)"/>
      <w:lvlJc w:val="left"/>
      <w:pPr>
        <w:tabs>
          <w:tab w:val="num" w:pos="720"/>
        </w:tabs>
        <w:ind w:left="4176" w:hanging="1656"/>
      </w:pPr>
      <w:rPr>
        <w:rFonts w:hAnsi="Arial Unicode MS" w:hint="default"/>
        <w:caps w:val="0"/>
        <w:smallCaps w:val="0"/>
        <w:strike w:val="0"/>
        <w:dstrike w:val="0"/>
        <w:color w:val="000000"/>
        <w:spacing w:val="0"/>
        <w:w w:val="100"/>
        <w:kern w:val="0"/>
        <w:position w:val="0"/>
        <w:highlight w:val="none"/>
        <w:vertAlign w:val="baseline"/>
      </w:rPr>
    </w:lvl>
    <w:lvl w:ilvl="7">
      <w:start w:val="1"/>
      <w:numFmt w:val="decimal"/>
      <w:lvlText w:val="(%8)"/>
      <w:lvlJc w:val="left"/>
      <w:pPr>
        <w:tabs>
          <w:tab w:val="num" w:pos="720"/>
        </w:tabs>
        <w:ind w:left="4723" w:hanging="1843"/>
      </w:pPr>
      <w:rPr>
        <w:rFonts w:hAnsi="Arial Unicode MS" w:hint="default"/>
        <w:caps w:val="0"/>
        <w:smallCaps w:val="0"/>
        <w:strike w:val="0"/>
        <w:dstrike w:val="0"/>
        <w:color w:val="000000"/>
        <w:spacing w:val="0"/>
        <w:w w:val="100"/>
        <w:kern w:val="0"/>
        <w:position w:val="0"/>
        <w:highlight w:val="none"/>
        <w:vertAlign w:val="baseline"/>
      </w:rPr>
    </w:lvl>
    <w:lvl w:ilvl="8">
      <w:start w:val="1"/>
      <w:numFmt w:val="decimal"/>
      <w:lvlText w:val="(%9)"/>
      <w:lvlJc w:val="left"/>
      <w:pPr>
        <w:tabs>
          <w:tab w:val="num" w:pos="720"/>
        </w:tabs>
        <w:ind w:left="5299" w:hanging="2059"/>
      </w:pPr>
      <w:rPr>
        <w:rFonts w:hAnsi="Arial Unicode MS" w:hint="default"/>
        <w:caps w:val="0"/>
        <w:smallCaps w:val="0"/>
        <w:strike w:val="0"/>
        <w:dstrike w:val="0"/>
        <w:color w:val="000000"/>
        <w:spacing w:val="0"/>
        <w:w w:val="100"/>
        <w:kern w:val="0"/>
        <w:position w:val="0"/>
        <w:highlight w:val="none"/>
        <w:vertAlign w:val="baseline"/>
      </w:rPr>
    </w:lvl>
  </w:abstractNum>
  <w:abstractNum w:abstractNumId="8">
    <w:nsid w:val="17067EAD"/>
    <w:multiLevelType w:val="hybridMultilevel"/>
    <w:tmpl w:val="1342389A"/>
    <w:lvl w:ilvl="0" w:tplc="91445326">
      <w:start w:val="1"/>
      <w:numFmt w:val="lowerRoman"/>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
    <w:nsid w:val="18F94B4C"/>
    <w:multiLevelType w:val="hybridMultilevel"/>
    <w:tmpl w:val="ECD0B156"/>
    <w:styleLink w:val="List6"/>
    <w:lvl w:ilvl="0" w:tplc="ECD0B156">
      <w:start w:val="1"/>
      <w:numFmt w:val="decimal"/>
      <w:suff w:val="nothing"/>
      <w:lvlText w:val="(%1)"/>
      <w:lvlJc w:val="left"/>
      <w:pPr>
        <w:tabs>
          <w:tab w:val="left" w:pos="1180"/>
          <w:tab w:val="left" w:pos="8005"/>
        </w:tabs>
        <w:ind w:left="460" w:firstLine="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B5A19AC">
      <w:start w:val="1"/>
      <w:numFmt w:val="decimal"/>
      <w:lvlText w:val="(%2)"/>
      <w:lvlJc w:val="left"/>
      <w:pPr>
        <w:tabs>
          <w:tab w:val="left" w:pos="8005"/>
        </w:tabs>
        <w:ind w:left="1180" w:hanging="4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A669DE">
      <w:start w:val="1"/>
      <w:numFmt w:val="decimal"/>
      <w:suff w:val="nothing"/>
      <w:lvlText w:val="(%3)"/>
      <w:lvlJc w:val="left"/>
      <w:pPr>
        <w:tabs>
          <w:tab w:val="left" w:pos="1180"/>
          <w:tab w:val="left" w:pos="8005"/>
        </w:tabs>
        <w:ind w:left="1900"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0AA7A5A">
      <w:start w:val="1"/>
      <w:numFmt w:val="decimal"/>
      <w:suff w:val="nothing"/>
      <w:lvlText w:val="(%4)"/>
      <w:lvlJc w:val="left"/>
      <w:pPr>
        <w:tabs>
          <w:tab w:val="left" w:pos="1180"/>
          <w:tab w:val="left" w:pos="8005"/>
        </w:tabs>
        <w:ind w:left="2620"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B8A51A2">
      <w:start w:val="1"/>
      <w:numFmt w:val="decimal"/>
      <w:suff w:val="nothing"/>
      <w:lvlText w:val="(%5)"/>
      <w:lvlJc w:val="left"/>
      <w:pPr>
        <w:tabs>
          <w:tab w:val="left" w:pos="1180"/>
          <w:tab w:val="left" w:pos="8005"/>
        </w:tabs>
        <w:ind w:left="3340"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496B24A">
      <w:start w:val="1"/>
      <w:numFmt w:val="decimal"/>
      <w:suff w:val="nothing"/>
      <w:lvlText w:val="(%6)"/>
      <w:lvlJc w:val="left"/>
      <w:pPr>
        <w:tabs>
          <w:tab w:val="left" w:pos="1180"/>
          <w:tab w:val="left" w:pos="8005"/>
        </w:tabs>
        <w:ind w:left="4060"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AE91B8">
      <w:start w:val="1"/>
      <w:numFmt w:val="decimal"/>
      <w:suff w:val="nothing"/>
      <w:lvlText w:val="(%7)"/>
      <w:lvlJc w:val="left"/>
      <w:pPr>
        <w:tabs>
          <w:tab w:val="left" w:pos="1180"/>
          <w:tab w:val="left" w:pos="8005"/>
        </w:tabs>
        <w:ind w:left="4780"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B509672">
      <w:start w:val="1"/>
      <w:numFmt w:val="decimal"/>
      <w:suff w:val="nothing"/>
      <w:lvlText w:val="(%8)"/>
      <w:lvlJc w:val="left"/>
      <w:pPr>
        <w:tabs>
          <w:tab w:val="left" w:pos="1180"/>
          <w:tab w:val="left" w:pos="8005"/>
        </w:tabs>
        <w:ind w:left="5500"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A32E0AA">
      <w:start w:val="1"/>
      <w:numFmt w:val="decimal"/>
      <w:suff w:val="nothing"/>
      <w:lvlText w:val="(%9)"/>
      <w:lvlJc w:val="left"/>
      <w:pPr>
        <w:tabs>
          <w:tab w:val="left" w:pos="1180"/>
          <w:tab w:val="left" w:pos="8005"/>
        </w:tabs>
        <w:ind w:left="6220"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1B000341"/>
    <w:multiLevelType w:val="hybridMultilevel"/>
    <w:tmpl w:val="E47648DA"/>
    <w:styleLink w:val="Numerato"/>
    <w:lvl w:ilvl="0" w:tplc="315CEAE0">
      <w:start w:val="1"/>
      <w:numFmt w:val="decimal"/>
      <w:lvlText w:val="%1."/>
      <w:lvlJc w:val="left"/>
      <w:pPr>
        <w:ind w:left="253" w:hanging="253"/>
      </w:pPr>
      <w:rPr>
        <w:rFonts w:hAnsi="Arial Unicode MS"/>
        <w:caps w:val="0"/>
        <w:smallCaps w:val="0"/>
        <w:strike w:val="0"/>
        <w:dstrike w:val="0"/>
        <w:color w:val="000000"/>
        <w:spacing w:val="0"/>
        <w:w w:val="100"/>
        <w:kern w:val="0"/>
        <w:position w:val="0"/>
        <w:highlight w:val="none"/>
        <w:vertAlign w:val="baseline"/>
      </w:rPr>
    </w:lvl>
    <w:lvl w:ilvl="1" w:tplc="3E8CE5F0">
      <w:start w:val="1"/>
      <w:numFmt w:val="decimal"/>
      <w:lvlText w:val="%2."/>
      <w:lvlJc w:val="left"/>
      <w:pPr>
        <w:ind w:left="1053" w:hanging="253"/>
      </w:pPr>
      <w:rPr>
        <w:rFonts w:hAnsi="Arial Unicode MS"/>
        <w:caps w:val="0"/>
        <w:smallCaps w:val="0"/>
        <w:strike w:val="0"/>
        <w:dstrike w:val="0"/>
        <w:color w:val="000000"/>
        <w:spacing w:val="0"/>
        <w:w w:val="100"/>
        <w:kern w:val="0"/>
        <w:position w:val="0"/>
        <w:highlight w:val="none"/>
        <w:vertAlign w:val="baseline"/>
      </w:rPr>
    </w:lvl>
    <w:lvl w:ilvl="2" w:tplc="E5CE8B52">
      <w:start w:val="1"/>
      <w:numFmt w:val="decimal"/>
      <w:lvlText w:val="%3."/>
      <w:lvlJc w:val="left"/>
      <w:pPr>
        <w:ind w:left="1853" w:hanging="253"/>
      </w:pPr>
      <w:rPr>
        <w:rFonts w:hAnsi="Arial Unicode MS"/>
        <w:caps w:val="0"/>
        <w:smallCaps w:val="0"/>
        <w:strike w:val="0"/>
        <w:dstrike w:val="0"/>
        <w:color w:val="000000"/>
        <w:spacing w:val="0"/>
        <w:w w:val="100"/>
        <w:kern w:val="0"/>
        <w:position w:val="0"/>
        <w:highlight w:val="none"/>
        <w:vertAlign w:val="baseline"/>
      </w:rPr>
    </w:lvl>
    <w:lvl w:ilvl="3" w:tplc="638ED734">
      <w:start w:val="1"/>
      <w:numFmt w:val="decimal"/>
      <w:lvlText w:val="%4."/>
      <w:lvlJc w:val="left"/>
      <w:pPr>
        <w:ind w:left="2653" w:hanging="253"/>
      </w:pPr>
      <w:rPr>
        <w:rFonts w:hAnsi="Arial Unicode MS"/>
        <w:caps w:val="0"/>
        <w:smallCaps w:val="0"/>
        <w:strike w:val="0"/>
        <w:dstrike w:val="0"/>
        <w:color w:val="000000"/>
        <w:spacing w:val="0"/>
        <w:w w:val="100"/>
        <w:kern w:val="0"/>
        <w:position w:val="0"/>
        <w:highlight w:val="none"/>
        <w:vertAlign w:val="baseline"/>
      </w:rPr>
    </w:lvl>
    <w:lvl w:ilvl="4" w:tplc="64A45B40">
      <w:start w:val="1"/>
      <w:numFmt w:val="decimal"/>
      <w:lvlText w:val="%5."/>
      <w:lvlJc w:val="left"/>
      <w:pPr>
        <w:ind w:left="3453" w:hanging="253"/>
      </w:pPr>
      <w:rPr>
        <w:rFonts w:hAnsi="Arial Unicode MS"/>
        <w:caps w:val="0"/>
        <w:smallCaps w:val="0"/>
        <w:strike w:val="0"/>
        <w:dstrike w:val="0"/>
        <w:color w:val="000000"/>
        <w:spacing w:val="0"/>
        <w:w w:val="100"/>
        <w:kern w:val="0"/>
        <w:position w:val="0"/>
        <w:highlight w:val="none"/>
        <w:vertAlign w:val="baseline"/>
      </w:rPr>
    </w:lvl>
    <w:lvl w:ilvl="5" w:tplc="250CA5F8">
      <w:start w:val="1"/>
      <w:numFmt w:val="decimal"/>
      <w:lvlText w:val="%6."/>
      <w:lvlJc w:val="left"/>
      <w:pPr>
        <w:ind w:left="4253" w:hanging="253"/>
      </w:pPr>
      <w:rPr>
        <w:rFonts w:hAnsi="Arial Unicode MS"/>
        <w:caps w:val="0"/>
        <w:smallCaps w:val="0"/>
        <w:strike w:val="0"/>
        <w:dstrike w:val="0"/>
        <w:color w:val="000000"/>
        <w:spacing w:val="0"/>
        <w:w w:val="100"/>
        <w:kern w:val="0"/>
        <w:position w:val="0"/>
        <w:highlight w:val="none"/>
        <w:vertAlign w:val="baseline"/>
      </w:rPr>
    </w:lvl>
    <w:lvl w:ilvl="6" w:tplc="9B3CED56">
      <w:start w:val="1"/>
      <w:numFmt w:val="decimal"/>
      <w:lvlText w:val="%7."/>
      <w:lvlJc w:val="left"/>
      <w:pPr>
        <w:ind w:left="5053" w:hanging="253"/>
      </w:pPr>
      <w:rPr>
        <w:rFonts w:hAnsi="Arial Unicode MS"/>
        <w:caps w:val="0"/>
        <w:smallCaps w:val="0"/>
        <w:strike w:val="0"/>
        <w:dstrike w:val="0"/>
        <w:color w:val="000000"/>
        <w:spacing w:val="0"/>
        <w:w w:val="100"/>
        <w:kern w:val="0"/>
        <w:position w:val="0"/>
        <w:highlight w:val="none"/>
        <w:vertAlign w:val="baseline"/>
      </w:rPr>
    </w:lvl>
    <w:lvl w:ilvl="7" w:tplc="ABFEE52E">
      <w:start w:val="1"/>
      <w:numFmt w:val="decimal"/>
      <w:lvlText w:val="%8."/>
      <w:lvlJc w:val="left"/>
      <w:pPr>
        <w:ind w:left="5853" w:hanging="253"/>
      </w:pPr>
      <w:rPr>
        <w:rFonts w:hAnsi="Arial Unicode MS"/>
        <w:caps w:val="0"/>
        <w:smallCaps w:val="0"/>
        <w:strike w:val="0"/>
        <w:dstrike w:val="0"/>
        <w:color w:val="000000"/>
        <w:spacing w:val="0"/>
        <w:w w:val="100"/>
        <w:kern w:val="0"/>
        <w:position w:val="0"/>
        <w:highlight w:val="none"/>
        <w:vertAlign w:val="baseline"/>
      </w:rPr>
    </w:lvl>
    <w:lvl w:ilvl="8" w:tplc="C99886B8">
      <w:start w:val="1"/>
      <w:numFmt w:val="decimal"/>
      <w:lvlText w:val="%9."/>
      <w:lvlJc w:val="left"/>
      <w:pPr>
        <w:ind w:left="6653" w:hanging="253"/>
      </w:pPr>
      <w:rPr>
        <w:rFonts w:hAnsi="Arial Unicode MS"/>
        <w:caps w:val="0"/>
        <w:smallCaps w:val="0"/>
        <w:strike w:val="0"/>
        <w:dstrike w:val="0"/>
        <w:color w:val="000000"/>
        <w:spacing w:val="0"/>
        <w:w w:val="100"/>
        <w:kern w:val="0"/>
        <w:position w:val="0"/>
        <w:highlight w:val="none"/>
        <w:vertAlign w:val="baseline"/>
      </w:rPr>
    </w:lvl>
  </w:abstractNum>
  <w:abstractNum w:abstractNumId="11">
    <w:nsid w:val="1CDC52FA"/>
    <w:multiLevelType w:val="hybridMultilevel"/>
    <w:tmpl w:val="21BECB4A"/>
    <w:lvl w:ilvl="0" w:tplc="6A84DF40">
      <w:start w:val="1"/>
      <w:numFmt w:val="bullet"/>
      <w:lvlText w:val="•"/>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450460E">
      <w:start w:val="1"/>
      <w:numFmt w:val="bullet"/>
      <w:lvlText w:val="•"/>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92E1BD0">
      <w:start w:val="1"/>
      <w:numFmt w:val="bullet"/>
      <w:lvlText w:val="•"/>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42C1B5C">
      <w:start w:val="1"/>
      <w:numFmt w:val="bullet"/>
      <w:lvlText w:val="•"/>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382E2FA">
      <w:start w:val="1"/>
      <w:numFmt w:val="bullet"/>
      <w:lvlText w:val="•"/>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BA8304C">
      <w:start w:val="1"/>
      <w:numFmt w:val="bullet"/>
      <w:lvlText w:val="•"/>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ABE3B08">
      <w:start w:val="1"/>
      <w:numFmt w:val="bullet"/>
      <w:lvlText w:val="•"/>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DE8E36">
      <w:start w:val="1"/>
      <w:numFmt w:val="bullet"/>
      <w:lvlText w:val="•"/>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DA6B8B6">
      <w:start w:val="1"/>
      <w:numFmt w:val="bullet"/>
      <w:lvlText w:val="•"/>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1CFE649B"/>
    <w:multiLevelType w:val="hybridMultilevel"/>
    <w:tmpl w:val="A3C43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1F287A2A"/>
    <w:multiLevelType w:val="hybridMultilevel"/>
    <w:tmpl w:val="771E3D8E"/>
    <w:lvl w:ilvl="0" w:tplc="3C1AF9F0">
      <w:start w:val="1"/>
      <w:numFmt w:val="decimal"/>
      <w:lvlText w:val="%1."/>
      <w:lvlJc w:val="left"/>
      <w:pPr>
        <w:ind w:left="720" w:hanging="720"/>
      </w:pPr>
      <w:rPr>
        <w:rFonts w:hint="default"/>
      </w:rPr>
    </w:lvl>
    <w:lvl w:ilvl="1" w:tplc="0809000F">
      <w:start w:val="1"/>
      <w:numFmt w:val="decimal"/>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nsid w:val="223203C1"/>
    <w:multiLevelType w:val="hybridMultilevel"/>
    <w:tmpl w:val="82884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22BE7934"/>
    <w:multiLevelType w:val="hybridMultilevel"/>
    <w:tmpl w:val="1F08B680"/>
    <w:lvl w:ilvl="0" w:tplc="04100017">
      <w:start w:val="1"/>
      <w:numFmt w:val="lowerLetter"/>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6">
    <w:nsid w:val="23897D83"/>
    <w:multiLevelType w:val="hybridMultilevel"/>
    <w:tmpl w:val="CC22EA90"/>
    <w:styleLink w:val="Stileimportato3"/>
    <w:lvl w:ilvl="0" w:tplc="3716975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D489818">
      <w:start w:val="1"/>
      <w:numFmt w:val="decimal"/>
      <w:lvlText w:val="(%2)"/>
      <w:lvlJc w:val="left"/>
      <w:pPr>
        <w:tabs>
          <w:tab w:val="left" w:pos="360"/>
        </w:tabs>
        <w:ind w:left="1008" w:hanging="6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1AC9C30">
      <w:start w:val="1"/>
      <w:numFmt w:val="decimal"/>
      <w:lvlText w:val="(%3)"/>
      <w:lvlJc w:val="left"/>
      <w:pPr>
        <w:tabs>
          <w:tab w:val="left" w:pos="360"/>
        </w:tabs>
        <w:ind w:left="1584" w:hanging="8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A12805C">
      <w:start w:val="1"/>
      <w:numFmt w:val="decimal"/>
      <w:lvlText w:val="(%4)"/>
      <w:lvlJc w:val="left"/>
      <w:pPr>
        <w:tabs>
          <w:tab w:val="left" w:pos="360"/>
        </w:tabs>
        <w:ind w:left="2131" w:hanging="105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2700C24">
      <w:start w:val="1"/>
      <w:numFmt w:val="decimal"/>
      <w:lvlText w:val="(%5)"/>
      <w:lvlJc w:val="left"/>
      <w:pPr>
        <w:tabs>
          <w:tab w:val="left" w:pos="360"/>
        </w:tabs>
        <w:ind w:left="2693" w:hanging="1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F742E7A">
      <w:start w:val="1"/>
      <w:numFmt w:val="decimal"/>
      <w:lvlText w:val="(%6)"/>
      <w:lvlJc w:val="left"/>
      <w:pPr>
        <w:tabs>
          <w:tab w:val="left" w:pos="360"/>
        </w:tabs>
        <w:ind w:left="32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CDA0AC2">
      <w:start w:val="1"/>
      <w:numFmt w:val="decimal"/>
      <w:lvlText w:val="(%7)"/>
      <w:lvlJc w:val="left"/>
      <w:pPr>
        <w:tabs>
          <w:tab w:val="left" w:pos="360"/>
        </w:tabs>
        <w:ind w:left="3816" w:hanging="16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0A80E74">
      <w:start w:val="1"/>
      <w:numFmt w:val="decimal"/>
      <w:lvlText w:val="(%8)"/>
      <w:lvlJc w:val="left"/>
      <w:pPr>
        <w:tabs>
          <w:tab w:val="left" w:pos="360"/>
        </w:tabs>
        <w:ind w:left="4363" w:hanging="18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B2919E">
      <w:start w:val="1"/>
      <w:numFmt w:val="decimal"/>
      <w:lvlText w:val="(%9)"/>
      <w:lvlJc w:val="left"/>
      <w:pPr>
        <w:tabs>
          <w:tab w:val="left" w:pos="360"/>
        </w:tabs>
        <w:ind w:left="4939" w:hanging="205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nsid w:val="23A706A3"/>
    <w:multiLevelType w:val="hybridMultilevel"/>
    <w:tmpl w:val="AC7238AC"/>
    <w:lvl w:ilvl="0" w:tplc="0410001B">
      <w:start w:val="1"/>
      <w:numFmt w:val="lowerRoman"/>
      <w:lvlText w:val="%1."/>
      <w:lvlJc w:val="right"/>
      <w:pPr>
        <w:ind w:left="720" w:hanging="360"/>
      </w:pPr>
    </w:lvl>
    <w:lvl w:ilvl="1" w:tplc="91445326">
      <w:start w:val="1"/>
      <w:numFmt w:val="lowerRoman"/>
      <w:lvlText w:val="(%2)"/>
      <w:lvlJc w:val="left"/>
      <w:pPr>
        <w:ind w:left="72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25346802"/>
    <w:multiLevelType w:val="hybridMultilevel"/>
    <w:tmpl w:val="CCBA80F2"/>
    <w:lvl w:ilvl="0" w:tplc="F210F14C">
      <w:numFmt w:val="bullet"/>
      <w:lvlText w:val="-"/>
      <w:lvlJc w:val="left"/>
      <w:pPr>
        <w:ind w:left="720" w:hanging="360"/>
      </w:pPr>
      <w:rPr>
        <w:rFonts w:ascii="Calibri" w:eastAsia="SimSun" w:hAnsi="Calibri" w:cs="Georg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67B690C"/>
    <w:multiLevelType w:val="hybridMultilevel"/>
    <w:tmpl w:val="9C6C6D1C"/>
    <w:lvl w:ilvl="0" w:tplc="0809000F">
      <w:start w:val="1"/>
      <w:numFmt w:val="decimal"/>
      <w:lvlText w:val="%1."/>
      <w:lvlJc w:val="left"/>
      <w:pPr>
        <w:ind w:left="1440" w:hanging="360"/>
      </w:pPr>
    </w:lvl>
    <w:lvl w:ilvl="1" w:tplc="399A1844">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nsid w:val="2B336BD5"/>
    <w:multiLevelType w:val="hybridMultilevel"/>
    <w:tmpl w:val="3EE2C65E"/>
    <w:styleLink w:val="Puntielenco1"/>
    <w:lvl w:ilvl="0" w:tplc="7C78698C">
      <w:start w:val="1"/>
      <w:numFmt w:val="bullet"/>
      <w:lvlText w:val="-"/>
      <w:lvlJc w:val="left"/>
      <w:pPr>
        <w:ind w:left="1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32C0EF4">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8288FC">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B4A9404">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1DC938A">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EC8ED54">
      <w:start w:val="1"/>
      <w:numFmt w:val="bullet"/>
      <w:lvlText w:val="-"/>
      <w:lvlJc w:val="left"/>
      <w:pPr>
        <w:ind w:left="19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E8ED630">
      <w:start w:val="1"/>
      <w:numFmt w:val="bullet"/>
      <w:lvlText w:val="-"/>
      <w:lvlJc w:val="left"/>
      <w:pPr>
        <w:ind w:left="23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F2D522">
      <w:start w:val="1"/>
      <w:numFmt w:val="bullet"/>
      <w:lvlText w:val="-"/>
      <w:lvlJc w:val="left"/>
      <w:pPr>
        <w:ind w:left="27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1E50C0">
      <w:start w:val="1"/>
      <w:numFmt w:val="bullet"/>
      <w:lvlText w:val="-"/>
      <w:lvlJc w:val="left"/>
      <w:pPr>
        <w:ind w:left="30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nsid w:val="2BEE0EC1"/>
    <w:multiLevelType w:val="hybridMultilevel"/>
    <w:tmpl w:val="617C2962"/>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2">
    <w:nsid w:val="2E7C1369"/>
    <w:multiLevelType w:val="hybridMultilevel"/>
    <w:tmpl w:val="5F968DAE"/>
    <w:lvl w:ilvl="0" w:tplc="CAAE27C6">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04F076B"/>
    <w:multiLevelType w:val="hybridMultilevel"/>
    <w:tmpl w:val="8D7A18BC"/>
    <w:styleLink w:val="Copyright1"/>
    <w:lvl w:ilvl="0" w:tplc="26502EFA">
      <w:start w:val="1"/>
      <w:numFmt w:val="decimal"/>
      <w:lvlText w:val="(%1)"/>
      <w:lvlJc w:val="left"/>
      <w:pPr>
        <w:ind w:left="927"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0AA4B2">
      <w:start w:val="1"/>
      <w:numFmt w:val="decimal"/>
      <w:lvlText w:val="(%2)"/>
      <w:lvlJc w:val="left"/>
      <w:pPr>
        <w:ind w:left="1521" w:hanging="594"/>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8BCDEA0">
      <w:start w:val="1"/>
      <w:numFmt w:val="decimal"/>
      <w:lvlText w:val="(%3)"/>
      <w:lvlJc w:val="left"/>
      <w:pPr>
        <w:ind w:left="2079" w:hanging="792"/>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D2C394">
      <w:start w:val="1"/>
      <w:numFmt w:val="decimal"/>
      <w:lvlText w:val="(%4)"/>
      <w:lvlJc w:val="left"/>
      <w:pPr>
        <w:ind w:left="2611" w:hanging="964"/>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10D1A0">
      <w:start w:val="1"/>
      <w:numFmt w:val="decimal"/>
      <w:lvlText w:val="(%5)"/>
      <w:lvlJc w:val="left"/>
      <w:pPr>
        <w:ind w:left="3156" w:hanging="1148"/>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B64F522">
      <w:start w:val="1"/>
      <w:numFmt w:val="decimal"/>
      <w:lvlText w:val="(%6)"/>
      <w:lvlJc w:val="left"/>
      <w:pPr>
        <w:ind w:left="3687" w:hanging="132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22823D0">
      <w:start w:val="1"/>
      <w:numFmt w:val="decimal"/>
      <w:lvlText w:val="(%7)"/>
      <w:lvlJc w:val="left"/>
      <w:pPr>
        <w:ind w:left="4245" w:hanging="1518"/>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21A1726">
      <w:start w:val="1"/>
      <w:numFmt w:val="decimal"/>
      <w:lvlText w:val="(%8)"/>
      <w:lvlJc w:val="left"/>
      <w:pPr>
        <w:ind w:left="4777" w:hanging="169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78CD128">
      <w:start w:val="1"/>
      <w:numFmt w:val="decimal"/>
      <w:lvlText w:val="(%9)"/>
      <w:lvlJc w:val="left"/>
      <w:pPr>
        <w:ind w:left="5335" w:hanging="1888"/>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nsid w:val="3097523A"/>
    <w:multiLevelType w:val="hybridMultilevel"/>
    <w:tmpl w:val="A42E1A44"/>
    <w:lvl w:ilvl="0" w:tplc="04100017">
      <w:start w:val="1"/>
      <w:numFmt w:val="lowerLetter"/>
      <w:lvlText w:val="%1)"/>
      <w:lvlJc w:val="left"/>
      <w:pPr>
        <w:ind w:left="1800" w:hanging="360"/>
      </w:p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25">
    <w:nsid w:val="33E7689F"/>
    <w:multiLevelType w:val="hybridMultilevel"/>
    <w:tmpl w:val="EF70261E"/>
    <w:styleLink w:val="Stileimportato7"/>
    <w:lvl w:ilvl="0" w:tplc="AF50073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D4EEEA">
      <w:start w:val="1"/>
      <w:numFmt w:val="decimal"/>
      <w:lvlText w:val="(%2)"/>
      <w:lvlJc w:val="left"/>
      <w:pPr>
        <w:tabs>
          <w:tab w:val="left" w:pos="360"/>
        </w:tabs>
        <w:ind w:left="1008" w:hanging="6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3D2B850">
      <w:start w:val="1"/>
      <w:numFmt w:val="decimal"/>
      <w:lvlText w:val="(%3)"/>
      <w:lvlJc w:val="left"/>
      <w:pPr>
        <w:tabs>
          <w:tab w:val="left" w:pos="360"/>
        </w:tabs>
        <w:ind w:left="1584" w:hanging="8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4CEC20">
      <w:start w:val="1"/>
      <w:numFmt w:val="decimal"/>
      <w:lvlText w:val="(%4)"/>
      <w:lvlJc w:val="left"/>
      <w:pPr>
        <w:tabs>
          <w:tab w:val="left" w:pos="360"/>
        </w:tabs>
        <w:ind w:left="2131" w:hanging="105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6C62530">
      <w:start w:val="1"/>
      <w:numFmt w:val="decimal"/>
      <w:lvlText w:val="(%5)"/>
      <w:lvlJc w:val="left"/>
      <w:pPr>
        <w:tabs>
          <w:tab w:val="left" w:pos="360"/>
        </w:tabs>
        <w:ind w:left="2693" w:hanging="1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1DA2894">
      <w:start w:val="1"/>
      <w:numFmt w:val="decimal"/>
      <w:lvlText w:val="(%6)"/>
      <w:lvlJc w:val="left"/>
      <w:pPr>
        <w:tabs>
          <w:tab w:val="left" w:pos="360"/>
        </w:tabs>
        <w:ind w:left="32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B4C45F2">
      <w:start w:val="1"/>
      <w:numFmt w:val="decimal"/>
      <w:lvlText w:val="(%7)"/>
      <w:lvlJc w:val="left"/>
      <w:pPr>
        <w:tabs>
          <w:tab w:val="left" w:pos="360"/>
        </w:tabs>
        <w:ind w:left="3816" w:hanging="16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4A6E01C">
      <w:start w:val="1"/>
      <w:numFmt w:val="decimal"/>
      <w:lvlText w:val="(%8)"/>
      <w:lvlJc w:val="left"/>
      <w:pPr>
        <w:tabs>
          <w:tab w:val="left" w:pos="360"/>
        </w:tabs>
        <w:ind w:left="4363" w:hanging="18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E5822EC">
      <w:start w:val="1"/>
      <w:numFmt w:val="decimal"/>
      <w:lvlText w:val="(%9)"/>
      <w:lvlJc w:val="left"/>
      <w:pPr>
        <w:tabs>
          <w:tab w:val="left" w:pos="360"/>
        </w:tabs>
        <w:ind w:left="4939" w:hanging="205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nsid w:val="355F2CCB"/>
    <w:multiLevelType w:val="hybridMultilevel"/>
    <w:tmpl w:val="CC22EA90"/>
    <w:numStyleLink w:val="Stileimportato3"/>
  </w:abstractNum>
  <w:abstractNum w:abstractNumId="27">
    <w:nsid w:val="37882DC1"/>
    <w:multiLevelType w:val="hybridMultilevel"/>
    <w:tmpl w:val="61182D54"/>
    <w:lvl w:ilvl="0" w:tplc="0CF6B2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37BD0114"/>
    <w:multiLevelType w:val="hybridMultilevel"/>
    <w:tmpl w:val="1548B388"/>
    <w:lvl w:ilvl="0" w:tplc="F210F14C">
      <w:numFmt w:val="bullet"/>
      <w:lvlText w:val="-"/>
      <w:lvlJc w:val="left"/>
      <w:pPr>
        <w:ind w:left="720" w:hanging="360"/>
      </w:pPr>
      <w:rPr>
        <w:rFonts w:ascii="Calibri" w:eastAsia="SimSun" w:hAnsi="Calibri" w:cs="Georg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AC974F6"/>
    <w:multiLevelType w:val="hybridMultilevel"/>
    <w:tmpl w:val="607CE4AC"/>
    <w:styleLink w:val="Numerato1"/>
    <w:lvl w:ilvl="0" w:tplc="DA00B6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3C914F13"/>
    <w:multiLevelType w:val="multilevel"/>
    <w:tmpl w:val="EC6EF22C"/>
    <w:lvl w:ilvl="0">
      <w:start w:val="1"/>
      <w:numFmt w:val="decimal"/>
      <w:lvlText w:val="(%1)"/>
      <w:lvlJc w:val="left"/>
      <w:pPr>
        <w:ind w:left="360" w:hanging="36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3"/>
      <w:numFmt w:val="decimal"/>
      <w:lvlText w:val="(%2)"/>
      <w:lvlJc w:val="left"/>
      <w:pPr>
        <w:tabs>
          <w:tab w:val="num" w:pos="360"/>
        </w:tabs>
        <w:ind w:left="1008" w:hanging="648"/>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360"/>
        </w:tabs>
        <w:ind w:left="1584" w:hanging="864"/>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360"/>
        </w:tabs>
        <w:ind w:left="2131" w:hanging="1051"/>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360"/>
        </w:tabs>
        <w:ind w:left="2693" w:hanging="1253"/>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tabs>
          <w:tab w:val="num" w:pos="360"/>
        </w:tabs>
        <w:ind w:left="3240" w:hanging="144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360"/>
        </w:tabs>
        <w:ind w:left="3816" w:hanging="1656"/>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8)"/>
      <w:lvlJc w:val="left"/>
      <w:pPr>
        <w:tabs>
          <w:tab w:val="num" w:pos="360"/>
        </w:tabs>
        <w:ind w:left="4363" w:hanging="1843"/>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9)"/>
      <w:lvlJc w:val="left"/>
      <w:pPr>
        <w:tabs>
          <w:tab w:val="num" w:pos="360"/>
        </w:tabs>
        <w:ind w:left="4939" w:hanging="2059"/>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nsid w:val="447E5D59"/>
    <w:multiLevelType w:val="hybridMultilevel"/>
    <w:tmpl w:val="F158525C"/>
    <w:lvl w:ilvl="0" w:tplc="8310A33E">
      <w:start w:val="1"/>
      <w:numFmt w:val="decimal"/>
      <w:lvlText w:val="(%1)"/>
      <w:lvlJc w:val="left"/>
      <w:pPr>
        <w:tabs>
          <w:tab w:val="left" w:pos="8005"/>
        </w:tabs>
        <w:ind w:left="907" w:hanging="3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A0A056C">
      <w:start w:val="1"/>
      <w:numFmt w:val="decimal"/>
      <w:suff w:val="nothing"/>
      <w:lvlText w:val="(%2)"/>
      <w:lvlJc w:val="left"/>
      <w:pPr>
        <w:tabs>
          <w:tab w:val="left" w:pos="907"/>
          <w:tab w:val="left" w:pos="8005"/>
        </w:tabs>
        <w:ind w:left="1060"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7DE6E00">
      <w:start w:val="1"/>
      <w:numFmt w:val="decimal"/>
      <w:suff w:val="nothing"/>
      <w:lvlText w:val="(%3)"/>
      <w:lvlJc w:val="left"/>
      <w:pPr>
        <w:tabs>
          <w:tab w:val="left" w:pos="907"/>
          <w:tab w:val="left" w:pos="8005"/>
        </w:tabs>
        <w:ind w:left="1780"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E8A6846">
      <w:start w:val="1"/>
      <w:numFmt w:val="decimal"/>
      <w:suff w:val="nothing"/>
      <w:lvlText w:val="(%4)"/>
      <w:lvlJc w:val="left"/>
      <w:pPr>
        <w:tabs>
          <w:tab w:val="left" w:pos="907"/>
          <w:tab w:val="left" w:pos="8005"/>
        </w:tabs>
        <w:ind w:left="2500"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C9C66A6">
      <w:start w:val="1"/>
      <w:numFmt w:val="decimal"/>
      <w:suff w:val="nothing"/>
      <w:lvlText w:val="(%5)"/>
      <w:lvlJc w:val="left"/>
      <w:pPr>
        <w:tabs>
          <w:tab w:val="left" w:pos="907"/>
          <w:tab w:val="left" w:pos="8005"/>
        </w:tabs>
        <w:ind w:left="3220"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2EA0C18">
      <w:start w:val="1"/>
      <w:numFmt w:val="decimal"/>
      <w:suff w:val="nothing"/>
      <w:lvlText w:val="(%6)"/>
      <w:lvlJc w:val="left"/>
      <w:pPr>
        <w:tabs>
          <w:tab w:val="left" w:pos="907"/>
          <w:tab w:val="left" w:pos="8005"/>
        </w:tabs>
        <w:ind w:left="3940"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75C9F08">
      <w:start w:val="1"/>
      <w:numFmt w:val="decimal"/>
      <w:suff w:val="nothing"/>
      <w:lvlText w:val="(%7)"/>
      <w:lvlJc w:val="left"/>
      <w:pPr>
        <w:tabs>
          <w:tab w:val="left" w:pos="907"/>
          <w:tab w:val="left" w:pos="8005"/>
        </w:tabs>
        <w:ind w:left="4660"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7986936">
      <w:start w:val="1"/>
      <w:numFmt w:val="decimal"/>
      <w:suff w:val="nothing"/>
      <w:lvlText w:val="(%8)"/>
      <w:lvlJc w:val="left"/>
      <w:pPr>
        <w:tabs>
          <w:tab w:val="left" w:pos="907"/>
          <w:tab w:val="left" w:pos="8005"/>
        </w:tabs>
        <w:ind w:left="5380"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32AE7CC">
      <w:start w:val="1"/>
      <w:numFmt w:val="decimal"/>
      <w:suff w:val="nothing"/>
      <w:lvlText w:val="(%9)"/>
      <w:lvlJc w:val="left"/>
      <w:pPr>
        <w:tabs>
          <w:tab w:val="left" w:pos="907"/>
          <w:tab w:val="left" w:pos="8005"/>
        </w:tabs>
        <w:ind w:left="6100"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nsid w:val="470A1190"/>
    <w:multiLevelType w:val="hybridMultilevel"/>
    <w:tmpl w:val="08C4BCA8"/>
    <w:lvl w:ilvl="0" w:tplc="2CB8EE48">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47474397"/>
    <w:multiLevelType w:val="hybridMultilevel"/>
    <w:tmpl w:val="8B1AE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80C3744"/>
    <w:multiLevelType w:val="hybridMultilevel"/>
    <w:tmpl w:val="D5AE2000"/>
    <w:styleLink w:val="Puntielenco"/>
    <w:lvl w:ilvl="0" w:tplc="E706779C">
      <w:start w:val="1"/>
      <w:numFmt w:val="bullet"/>
      <w:lvlText w:val="-"/>
      <w:lvlJc w:val="left"/>
      <w:pPr>
        <w:ind w:left="1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4A2B85E">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324EC72">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9989E62">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FB8F9D4">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C740E74">
      <w:start w:val="1"/>
      <w:numFmt w:val="bullet"/>
      <w:lvlText w:val="-"/>
      <w:lvlJc w:val="left"/>
      <w:pPr>
        <w:ind w:left="19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4B84CA0">
      <w:start w:val="1"/>
      <w:numFmt w:val="bullet"/>
      <w:lvlText w:val="-"/>
      <w:lvlJc w:val="left"/>
      <w:pPr>
        <w:ind w:left="23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560DD4">
      <w:start w:val="1"/>
      <w:numFmt w:val="bullet"/>
      <w:lvlText w:val="-"/>
      <w:lvlJc w:val="left"/>
      <w:pPr>
        <w:ind w:left="27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252E892">
      <w:start w:val="1"/>
      <w:numFmt w:val="bullet"/>
      <w:lvlText w:val="-"/>
      <w:lvlJc w:val="left"/>
      <w:pPr>
        <w:ind w:left="30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nsid w:val="49882317"/>
    <w:multiLevelType w:val="hybridMultilevel"/>
    <w:tmpl w:val="B91E68AC"/>
    <w:lvl w:ilvl="0" w:tplc="25F0CCA6">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nsid w:val="4D4921CF"/>
    <w:multiLevelType w:val="hybridMultilevel"/>
    <w:tmpl w:val="8ABCB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EC34F68"/>
    <w:multiLevelType w:val="hybridMultilevel"/>
    <w:tmpl w:val="771E3D8E"/>
    <w:lvl w:ilvl="0" w:tplc="3C1AF9F0">
      <w:start w:val="1"/>
      <w:numFmt w:val="decimal"/>
      <w:lvlText w:val="%1."/>
      <w:lvlJc w:val="left"/>
      <w:pPr>
        <w:ind w:left="720" w:hanging="720"/>
      </w:pPr>
      <w:rPr>
        <w:rFonts w:hint="default"/>
      </w:rPr>
    </w:lvl>
    <w:lvl w:ilvl="1" w:tplc="0809000F">
      <w:start w:val="1"/>
      <w:numFmt w:val="decimal"/>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8">
    <w:nsid w:val="4ED92B78"/>
    <w:multiLevelType w:val="hybridMultilevel"/>
    <w:tmpl w:val="3B1AA472"/>
    <w:lvl w:ilvl="0" w:tplc="A634AACE">
      <w:start w:val="1"/>
      <w:numFmt w:val="upp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nsid w:val="4F687FED"/>
    <w:multiLevelType w:val="hybridMultilevel"/>
    <w:tmpl w:val="19ECD9D2"/>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0">
    <w:nsid w:val="50477A3E"/>
    <w:multiLevelType w:val="hybridMultilevel"/>
    <w:tmpl w:val="8D7A18BC"/>
    <w:numStyleLink w:val="Copyright1"/>
  </w:abstractNum>
  <w:abstractNum w:abstractNumId="41">
    <w:nsid w:val="512C498D"/>
    <w:multiLevelType w:val="hybridMultilevel"/>
    <w:tmpl w:val="F158525C"/>
    <w:styleLink w:val="List31"/>
    <w:lvl w:ilvl="0" w:tplc="1870E694">
      <w:start w:val="1"/>
      <w:numFmt w:val="decimal"/>
      <w:lvlText w:val="(%1)"/>
      <w:lvlJc w:val="left"/>
      <w:pPr>
        <w:tabs>
          <w:tab w:val="left" w:pos="8006"/>
        </w:tabs>
        <w:ind w:left="908" w:hanging="3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A27862">
      <w:start w:val="1"/>
      <w:numFmt w:val="decimal"/>
      <w:suff w:val="nothing"/>
      <w:lvlText w:val="(%2)"/>
      <w:lvlJc w:val="left"/>
      <w:pPr>
        <w:tabs>
          <w:tab w:val="left" w:pos="907"/>
          <w:tab w:val="left" w:pos="8005"/>
        </w:tabs>
        <w:ind w:left="1060"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52A5C2E">
      <w:start w:val="1"/>
      <w:numFmt w:val="decimal"/>
      <w:suff w:val="nothing"/>
      <w:lvlText w:val="(%3)"/>
      <w:lvlJc w:val="left"/>
      <w:pPr>
        <w:tabs>
          <w:tab w:val="left" w:pos="907"/>
          <w:tab w:val="left" w:pos="8005"/>
        </w:tabs>
        <w:ind w:left="1780"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9E7C78">
      <w:start w:val="1"/>
      <w:numFmt w:val="decimal"/>
      <w:suff w:val="nothing"/>
      <w:lvlText w:val="(%4)"/>
      <w:lvlJc w:val="left"/>
      <w:pPr>
        <w:tabs>
          <w:tab w:val="left" w:pos="907"/>
          <w:tab w:val="left" w:pos="8005"/>
        </w:tabs>
        <w:ind w:left="2500"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A329F94">
      <w:start w:val="1"/>
      <w:numFmt w:val="decimal"/>
      <w:suff w:val="nothing"/>
      <w:lvlText w:val="(%5)"/>
      <w:lvlJc w:val="left"/>
      <w:pPr>
        <w:tabs>
          <w:tab w:val="left" w:pos="907"/>
          <w:tab w:val="left" w:pos="8005"/>
        </w:tabs>
        <w:ind w:left="3220"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190A262">
      <w:start w:val="1"/>
      <w:numFmt w:val="decimal"/>
      <w:suff w:val="nothing"/>
      <w:lvlText w:val="(%6)"/>
      <w:lvlJc w:val="left"/>
      <w:pPr>
        <w:tabs>
          <w:tab w:val="left" w:pos="907"/>
          <w:tab w:val="left" w:pos="8005"/>
        </w:tabs>
        <w:ind w:left="3940"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A9C3524">
      <w:start w:val="1"/>
      <w:numFmt w:val="decimal"/>
      <w:suff w:val="nothing"/>
      <w:lvlText w:val="(%7)"/>
      <w:lvlJc w:val="left"/>
      <w:pPr>
        <w:tabs>
          <w:tab w:val="left" w:pos="907"/>
          <w:tab w:val="left" w:pos="8005"/>
        </w:tabs>
        <w:ind w:left="4660"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D5CAD9E">
      <w:start w:val="1"/>
      <w:numFmt w:val="decimal"/>
      <w:suff w:val="nothing"/>
      <w:lvlText w:val="(%8)"/>
      <w:lvlJc w:val="left"/>
      <w:pPr>
        <w:tabs>
          <w:tab w:val="left" w:pos="907"/>
          <w:tab w:val="left" w:pos="8005"/>
        </w:tabs>
        <w:ind w:left="5380"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68296E0">
      <w:start w:val="1"/>
      <w:numFmt w:val="decimal"/>
      <w:suff w:val="nothing"/>
      <w:lvlText w:val="(%9)"/>
      <w:lvlJc w:val="left"/>
      <w:pPr>
        <w:tabs>
          <w:tab w:val="left" w:pos="907"/>
          <w:tab w:val="left" w:pos="8005"/>
        </w:tabs>
        <w:ind w:left="6100"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nsid w:val="53A23E89"/>
    <w:multiLevelType w:val="hybridMultilevel"/>
    <w:tmpl w:val="39EC670A"/>
    <w:lvl w:ilvl="0" w:tplc="629421C8">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3">
    <w:nsid w:val="54144385"/>
    <w:multiLevelType w:val="hybridMultilevel"/>
    <w:tmpl w:val="257206C4"/>
    <w:styleLink w:val="List51"/>
    <w:lvl w:ilvl="0" w:tplc="FDC04008">
      <w:start w:val="1"/>
      <w:numFmt w:val="decimal"/>
      <w:suff w:val="nothing"/>
      <w:lvlText w:val="(%1)"/>
      <w:lvlJc w:val="left"/>
      <w:pPr>
        <w:tabs>
          <w:tab w:val="left" w:pos="1060"/>
          <w:tab w:val="left" w:pos="8005"/>
        </w:tabs>
        <w:ind w:left="340" w:firstLine="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3BEA892">
      <w:start w:val="1"/>
      <w:numFmt w:val="decimal"/>
      <w:lvlText w:val="(%2)"/>
      <w:lvlJc w:val="left"/>
      <w:pPr>
        <w:tabs>
          <w:tab w:val="left" w:pos="8278"/>
        </w:tabs>
        <w:ind w:left="1333" w:hanging="3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D601196">
      <w:start w:val="1"/>
      <w:numFmt w:val="decimal"/>
      <w:suff w:val="nothing"/>
      <w:lvlText w:val="(%3)"/>
      <w:lvlJc w:val="left"/>
      <w:pPr>
        <w:tabs>
          <w:tab w:val="left" w:pos="1060"/>
          <w:tab w:val="left" w:pos="8005"/>
        </w:tabs>
        <w:ind w:left="1780"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FE975A">
      <w:start w:val="1"/>
      <w:numFmt w:val="decimal"/>
      <w:suff w:val="nothing"/>
      <w:lvlText w:val="(%4)"/>
      <w:lvlJc w:val="left"/>
      <w:pPr>
        <w:tabs>
          <w:tab w:val="left" w:pos="1060"/>
          <w:tab w:val="left" w:pos="8005"/>
        </w:tabs>
        <w:ind w:left="2500"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5C0502C">
      <w:start w:val="1"/>
      <w:numFmt w:val="decimal"/>
      <w:suff w:val="nothing"/>
      <w:lvlText w:val="(%5)"/>
      <w:lvlJc w:val="left"/>
      <w:pPr>
        <w:tabs>
          <w:tab w:val="left" w:pos="1060"/>
          <w:tab w:val="left" w:pos="8005"/>
        </w:tabs>
        <w:ind w:left="3220"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F8E0E44">
      <w:start w:val="1"/>
      <w:numFmt w:val="decimal"/>
      <w:suff w:val="nothing"/>
      <w:lvlText w:val="(%6)"/>
      <w:lvlJc w:val="left"/>
      <w:pPr>
        <w:tabs>
          <w:tab w:val="left" w:pos="1060"/>
          <w:tab w:val="left" w:pos="8005"/>
        </w:tabs>
        <w:ind w:left="3940"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EF247B2">
      <w:start w:val="1"/>
      <w:numFmt w:val="decimal"/>
      <w:suff w:val="nothing"/>
      <w:lvlText w:val="(%7)"/>
      <w:lvlJc w:val="left"/>
      <w:pPr>
        <w:tabs>
          <w:tab w:val="left" w:pos="1060"/>
          <w:tab w:val="left" w:pos="8005"/>
        </w:tabs>
        <w:ind w:left="4660"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52E77AC">
      <w:start w:val="1"/>
      <w:numFmt w:val="decimal"/>
      <w:suff w:val="nothing"/>
      <w:lvlText w:val="(%8)"/>
      <w:lvlJc w:val="left"/>
      <w:pPr>
        <w:tabs>
          <w:tab w:val="left" w:pos="1060"/>
          <w:tab w:val="left" w:pos="8005"/>
        </w:tabs>
        <w:ind w:left="5380"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56CC96C">
      <w:start w:val="1"/>
      <w:numFmt w:val="decimal"/>
      <w:suff w:val="nothing"/>
      <w:lvlText w:val="(%9)"/>
      <w:lvlJc w:val="left"/>
      <w:pPr>
        <w:tabs>
          <w:tab w:val="left" w:pos="1060"/>
          <w:tab w:val="left" w:pos="8005"/>
        </w:tabs>
        <w:ind w:left="6100"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nsid w:val="57146F6A"/>
    <w:multiLevelType w:val="hybridMultilevel"/>
    <w:tmpl w:val="964EBCE4"/>
    <w:lvl w:ilvl="0" w:tplc="BD0E5EAE">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nsid w:val="5792341A"/>
    <w:multiLevelType w:val="hybridMultilevel"/>
    <w:tmpl w:val="4F6C4550"/>
    <w:lvl w:ilvl="0" w:tplc="91445326">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nsid w:val="58E93AF3"/>
    <w:multiLevelType w:val="hybridMultilevel"/>
    <w:tmpl w:val="782489A6"/>
    <w:styleLink w:val="Copyright"/>
    <w:lvl w:ilvl="0" w:tplc="2E501D7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1BCA648">
      <w:start w:val="1"/>
      <w:numFmt w:val="decimal"/>
      <w:lvlText w:val="%2)"/>
      <w:lvlJc w:val="left"/>
      <w:pPr>
        <w:ind w:left="1008" w:hanging="6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09AD4EE">
      <w:start w:val="1"/>
      <w:numFmt w:val="decimal"/>
      <w:lvlText w:val="%3)"/>
      <w:lvlJc w:val="left"/>
      <w:pPr>
        <w:ind w:left="1584" w:hanging="8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EC07044">
      <w:start w:val="1"/>
      <w:numFmt w:val="decimal"/>
      <w:lvlText w:val="%4)"/>
      <w:lvlJc w:val="left"/>
      <w:pPr>
        <w:ind w:left="2131" w:hanging="105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2C06560">
      <w:start w:val="1"/>
      <w:numFmt w:val="decimal"/>
      <w:lvlText w:val="%5)"/>
      <w:lvlJc w:val="left"/>
      <w:pPr>
        <w:ind w:left="2693" w:hanging="1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0E2562A">
      <w:start w:val="1"/>
      <w:numFmt w:val="decimal"/>
      <w:lvlText w:val="%6)"/>
      <w:lvlJc w:val="left"/>
      <w:pPr>
        <w:ind w:left="32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C249F2E">
      <w:start w:val="1"/>
      <w:numFmt w:val="decimal"/>
      <w:lvlText w:val="%7)"/>
      <w:lvlJc w:val="left"/>
      <w:pPr>
        <w:ind w:left="3816" w:hanging="16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7B0F514">
      <w:start w:val="1"/>
      <w:numFmt w:val="decimal"/>
      <w:lvlText w:val="%8)"/>
      <w:lvlJc w:val="left"/>
      <w:pPr>
        <w:ind w:left="4363" w:hanging="18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1AF5B2">
      <w:start w:val="1"/>
      <w:numFmt w:val="decimal"/>
      <w:lvlText w:val="%9)"/>
      <w:lvlJc w:val="left"/>
      <w:pPr>
        <w:ind w:left="4939" w:hanging="205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nsid w:val="595E41EA"/>
    <w:multiLevelType w:val="hybridMultilevel"/>
    <w:tmpl w:val="00341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5C0F78FA"/>
    <w:multiLevelType w:val="hybridMultilevel"/>
    <w:tmpl w:val="BF6AD23C"/>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5EB10800"/>
    <w:multiLevelType w:val="hybridMultilevel"/>
    <w:tmpl w:val="86C6C246"/>
    <w:numStyleLink w:val="Stileimportato4"/>
  </w:abstractNum>
  <w:abstractNum w:abstractNumId="50">
    <w:nsid w:val="615548DA"/>
    <w:multiLevelType w:val="hybridMultilevel"/>
    <w:tmpl w:val="2EB676D2"/>
    <w:lvl w:ilvl="0" w:tplc="72F8142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63D122C6"/>
    <w:multiLevelType w:val="hybridMultilevel"/>
    <w:tmpl w:val="8A28841E"/>
    <w:lvl w:ilvl="0" w:tplc="0CF6B252">
      <w:start w:val="1"/>
      <w:numFmt w:val="decimal"/>
      <w:lvlText w:val="(%1)"/>
      <w:lvlJc w:val="left"/>
      <w:pPr>
        <w:ind w:left="720" w:hanging="360"/>
      </w:pPr>
      <w:rPr>
        <w:rFonts w:hint="default"/>
      </w:rPr>
    </w:lvl>
    <w:lvl w:ilvl="1" w:tplc="0CF6B252">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64CB17C7"/>
    <w:multiLevelType w:val="hybridMultilevel"/>
    <w:tmpl w:val="A7D2D29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3">
    <w:nsid w:val="65401023"/>
    <w:multiLevelType w:val="hybridMultilevel"/>
    <w:tmpl w:val="163406CA"/>
    <w:lvl w:ilvl="0" w:tplc="0410000F">
      <w:start w:val="1"/>
      <w:numFmt w:val="decimal"/>
      <w:lvlText w:val="%1."/>
      <w:lvlJc w:val="left"/>
      <w:pPr>
        <w:ind w:left="644" w:hanging="360"/>
      </w:p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54">
    <w:nsid w:val="66854E8C"/>
    <w:multiLevelType w:val="hybridMultilevel"/>
    <w:tmpl w:val="62863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7486F50"/>
    <w:multiLevelType w:val="hybridMultilevel"/>
    <w:tmpl w:val="0B169C84"/>
    <w:lvl w:ilvl="0" w:tplc="60C83296">
      <w:start w:val="1"/>
      <w:numFmt w:val="bullet"/>
      <w:lvlText w:val="-"/>
      <w:lvlJc w:val="left"/>
      <w:pPr>
        <w:ind w:left="644" w:hanging="360"/>
      </w:pPr>
      <w:rPr>
        <w:rFonts w:ascii="Baskerville Old Face" w:eastAsia="ヒラギノ角ゴ Pro W3" w:hAnsi="Baskerville Old Face" w:cs="Times New Roman"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56">
    <w:nsid w:val="69A776D3"/>
    <w:multiLevelType w:val="hybridMultilevel"/>
    <w:tmpl w:val="993ADEFE"/>
    <w:lvl w:ilvl="0" w:tplc="1870E694">
      <w:start w:val="1"/>
      <w:numFmt w:val="decimal"/>
      <w:lvlText w:val="(%1)"/>
      <w:lvlJc w:val="left"/>
      <w:pPr>
        <w:ind w:left="1080" w:hanging="360"/>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04416A2">
      <w:start w:val="1"/>
      <w:numFmt w:val="decimal"/>
      <w:lvlText w:val="%2)"/>
      <w:lvlJc w:val="left"/>
      <w:pPr>
        <w:ind w:left="1728" w:hanging="6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306C2DE">
      <w:start w:val="1"/>
      <w:numFmt w:val="decimal"/>
      <w:lvlText w:val="%3)"/>
      <w:lvlJc w:val="left"/>
      <w:pPr>
        <w:ind w:left="2304" w:hanging="8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8E69BE0">
      <w:start w:val="1"/>
      <w:numFmt w:val="decimal"/>
      <w:lvlText w:val="%4)"/>
      <w:lvlJc w:val="left"/>
      <w:pPr>
        <w:ind w:left="2851" w:hanging="105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6ACDAE2">
      <w:start w:val="1"/>
      <w:numFmt w:val="decimal"/>
      <w:lvlText w:val="%5)"/>
      <w:lvlJc w:val="left"/>
      <w:pPr>
        <w:ind w:left="3413" w:hanging="1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6AECE1E">
      <w:start w:val="1"/>
      <w:numFmt w:val="decimal"/>
      <w:lvlText w:val="%6)"/>
      <w:lvlJc w:val="left"/>
      <w:pPr>
        <w:ind w:left="396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2FE04B4">
      <w:start w:val="1"/>
      <w:numFmt w:val="decimal"/>
      <w:lvlText w:val="%7)"/>
      <w:lvlJc w:val="left"/>
      <w:pPr>
        <w:ind w:left="4536" w:hanging="16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FDCBA44">
      <w:start w:val="1"/>
      <w:numFmt w:val="decimal"/>
      <w:lvlText w:val="%8)"/>
      <w:lvlJc w:val="left"/>
      <w:pPr>
        <w:ind w:left="5083" w:hanging="18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D0633B4">
      <w:start w:val="1"/>
      <w:numFmt w:val="decimal"/>
      <w:lvlText w:val="%9)"/>
      <w:lvlJc w:val="left"/>
      <w:pPr>
        <w:ind w:left="5659" w:hanging="205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
    <w:nsid w:val="6D006E14"/>
    <w:multiLevelType w:val="hybridMultilevel"/>
    <w:tmpl w:val="86C6C246"/>
    <w:styleLink w:val="Stileimportato4"/>
    <w:lvl w:ilvl="0" w:tplc="92CC4222">
      <w:start w:val="1"/>
      <w:numFmt w:val="lowerLetter"/>
      <w:lvlText w:val="(%1)"/>
      <w:lvlJc w:val="left"/>
      <w:pPr>
        <w:tabs>
          <w:tab w:val="left" w:pos="1008"/>
        </w:tabs>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4BE58DA">
      <w:start w:val="1"/>
      <w:numFmt w:val="lowerLetter"/>
      <w:lvlText w:val="(%2)"/>
      <w:lvlJc w:val="left"/>
      <w:pPr>
        <w:ind w:left="1008" w:hanging="6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7AE75A4">
      <w:start w:val="1"/>
      <w:numFmt w:val="lowerLetter"/>
      <w:lvlText w:val="(%3)"/>
      <w:lvlJc w:val="left"/>
      <w:pPr>
        <w:ind w:left="1584" w:hanging="8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E16846A">
      <w:start w:val="1"/>
      <w:numFmt w:val="lowerLetter"/>
      <w:lvlText w:val="(%4)"/>
      <w:lvlJc w:val="left"/>
      <w:pPr>
        <w:tabs>
          <w:tab w:val="left" w:pos="1008"/>
        </w:tabs>
        <w:ind w:left="2131" w:hanging="105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5DE5FE8">
      <w:start w:val="1"/>
      <w:numFmt w:val="lowerLetter"/>
      <w:lvlText w:val="(%5)"/>
      <w:lvlJc w:val="left"/>
      <w:pPr>
        <w:tabs>
          <w:tab w:val="left" w:pos="1008"/>
        </w:tabs>
        <w:ind w:left="2693" w:hanging="1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8F44C64">
      <w:start w:val="1"/>
      <w:numFmt w:val="lowerLetter"/>
      <w:lvlText w:val="(%6)"/>
      <w:lvlJc w:val="left"/>
      <w:pPr>
        <w:tabs>
          <w:tab w:val="left" w:pos="1008"/>
        </w:tabs>
        <w:ind w:left="32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10AB958">
      <w:start w:val="1"/>
      <w:numFmt w:val="lowerLetter"/>
      <w:lvlText w:val="(%7)"/>
      <w:lvlJc w:val="left"/>
      <w:pPr>
        <w:tabs>
          <w:tab w:val="left" w:pos="1008"/>
        </w:tabs>
        <w:ind w:left="3816" w:hanging="16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820A7E">
      <w:start w:val="1"/>
      <w:numFmt w:val="lowerLetter"/>
      <w:lvlText w:val="(%8)"/>
      <w:lvlJc w:val="left"/>
      <w:pPr>
        <w:tabs>
          <w:tab w:val="left" w:pos="1008"/>
        </w:tabs>
        <w:ind w:left="4363" w:hanging="18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CB8E2D2">
      <w:start w:val="1"/>
      <w:numFmt w:val="lowerLetter"/>
      <w:lvlText w:val="(%9)"/>
      <w:lvlJc w:val="left"/>
      <w:pPr>
        <w:tabs>
          <w:tab w:val="left" w:pos="1008"/>
        </w:tabs>
        <w:ind w:left="4939" w:hanging="205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nsid w:val="74A36FFE"/>
    <w:multiLevelType w:val="multilevel"/>
    <w:tmpl w:val="6F5A2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763C1CBF"/>
    <w:multiLevelType w:val="multilevel"/>
    <w:tmpl w:val="77289904"/>
    <w:lvl w:ilvl="0">
      <w:start w:val="1"/>
      <w:numFmt w:val="decimal"/>
      <w:lvlText w:val="(%1)"/>
      <w:lvlJc w:val="left"/>
      <w:pPr>
        <w:ind w:left="360" w:hanging="360"/>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360"/>
        </w:tabs>
        <w:ind w:left="1008" w:hanging="648"/>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360"/>
        </w:tabs>
        <w:ind w:left="1584" w:hanging="864"/>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360"/>
        </w:tabs>
        <w:ind w:left="2131" w:hanging="1051"/>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360"/>
        </w:tabs>
        <w:ind w:left="2693" w:hanging="1253"/>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tabs>
          <w:tab w:val="num" w:pos="360"/>
        </w:tabs>
        <w:ind w:left="3240" w:hanging="1440"/>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360"/>
        </w:tabs>
        <w:ind w:left="3816" w:hanging="1656"/>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8)"/>
      <w:lvlJc w:val="left"/>
      <w:pPr>
        <w:tabs>
          <w:tab w:val="num" w:pos="360"/>
        </w:tabs>
        <w:ind w:left="4363" w:hanging="1843"/>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9)"/>
      <w:lvlJc w:val="left"/>
      <w:pPr>
        <w:tabs>
          <w:tab w:val="num" w:pos="360"/>
        </w:tabs>
        <w:ind w:left="4939" w:hanging="2059"/>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nsid w:val="78286046"/>
    <w:multiLevelType w:val="hybridMultilevel"/>
    <w:tmpl w:val="C1FC81B0"/>
    <w:lvl w:ilvl="0" w:tplc="9C1A22D6">
      <w:start w:val="2"/>
      <w:numFmt w:val="decimal"/>
      <w:lvlText w:val="(%1)"/>
      <w:lvlJc w:val="left"/>
      <w:pPr>
        <w:ind w:left="720" w:hanging="360"/>
      </w:pPr>
      <w:rPr>
        <w:rFonts w:hint="default"/>
      </w:rPr>
    </w:lvl>
    <w:lvl w:ilvl="1" w:tplc="D99E30D2">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78925575"/>
    <w:multiLevelType w:val="hybridMultilevel"/>
    <w:tmpl w:val="15C43DEC"/>
    <w:lvl w:ilvl="0" w:tplc="ACF6FEE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2">
    <w:nsid w:val="7CC72DCA"/>
    <w:multiLevelType w:val="hybridMultilevel"/>
    <w:tmpl w:val="A8009A84"/>
    <w:lvl w:ilvl="0" w:tplc="08090017">
      <w:start w:val="1"/>
      <w:numFmt w:val="lowerLetter"/>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num w:numId="1">
    <w:abstractNumId w:val="51"/>
  </w:num>
  <w:num w:numId="2">
    <w:abstractNumId w:val="27"/>
  </w:num>
  <w:num w:numId="3">
    <w:abstractNumId w:val="32"/>
  </w:num>
  <w:num w:numId="4">
    <w:abstractNumId w:val="7"/>
  </w:num>
  <w:num w:numId="5">
    <w:abstractNumId w:val="60"/>
  </w:num>
  <w:num w:numId="6">
    <w:abstractNumId w:val="45"/>
  </w:num>
  <w:num w:numId="7">
    <w:abstractNumId w:val="17"/>
  </w:num>
  <w:num w:numId="8">
    <w:abstractNumId w:val="10"/>
  </w:num>
  <w:num w:numId="9">
    <w:abstractNumId w:val="29"/>
  </w:num>
  <w:num w:numId="10">
    <w:abstractNumId w:val="22"/>
  </w:num>
  <w:num w:numId="11">
    <w:abstractNumId w:val="62"/>
  </w:num>
  <w:num w:numId="12">
    <w:abstractNumId w:val="50"/>
  </w:num>
  <w:num w:numId="13">
    <w:abstractNumId w:val="34"/>
  </w:num>
  <w:num w:numId="14">
    <w:abstractNumId w:val="46"/>
  </w:num>
  <w:num w:numId="15">
    <w:abstractNumId w:val="16"/>
  </w:num>
  <w:num w:numId="16">
    <w:abstractNumId w:val="26"/>
  </w:num>
  <w:num w:numId="17">
    <w:abstractNumId w:val="57"/>
  </w:num>
  <w:num w:numId="18">
    <w:abstractNumId w:val="49"/>
  </w:num>
  <w:num w:numId="19">
    <w:abstractNumId w:val="26"/>
    <w:lvlOverride w:ilvl="0">
      <w:startOverride w:val="1"/>
    </w:lvlOverride>
  </w:num>
  <w:num w:numId="20">
    <w:abstractNumId w:val="26"/>
    <w:lvlOverride w:ilvl="0">
      <w:startOverride w:val="1"/>
    </w:lvlOverride>
  </w:num>
  <w:num w:numId="21">
    <w:abstractNumId w:val="49"/>
    <w:lvlOverride w:ilvl="1">
      <w:startOverride w:val="1"/>
    </w:lvlOverride>
  </w:num>
  <w:num w:numId="22">
    <w:abstractNumId w:val="49"/>
    <w:lvlOverride w:ilvl="1">
      <w:startOverride w:val="3"/>
    </w:lvlOverride>
  </w:num>
  <w:num w:numId="23">
    <w:abstractNumId w:val="41"/>
  </w:num>
  <w:num w:numId="24">
    <w:abstractNumId w:val="25"/>
  </w:num>
  <w:num w:numId="25">
    <w:abstractNumId w:val="30"/>
  </w:num>
  <w:num w:numId="26">
    <w:abstractNumId w:val="43"/>
  </w:num>
  <w:num w:numId="27">
    <w:abstractNumId w:val="9"/>
  </w:num>
  <w:num w:numId="28">
    <w:abstractNumId w:val="14"/>
  </w:num>
  <w:num w:numId="29">
    <w:abstractNumId w:val="36"/>
  </w:num>
  <w:num w:numId="30">
    <w:abstractNumId w:val="31"/>
  </w:num>
  <w:num w:numId="31">
    <w:abstractNumId w:val="59"/>
  </w:num>
  <w:num w:numId="32">
    <w:abstractNumId w:val="56"/>
  </w:num>
  <w:num w:numId="33">
    <w:abstractNumId w:val="37"/>
  </w:num>
  <w:num w:numId="34">
    <w:abstractNumId w:val="4"/>
  </w:num>
  <w:num w:numId="35">
    <w:abstractNumId w:val="3"/>
  </w:num>
  <w:num w:numId="36">
    <w:abstractNumId w:val="47"/>
  </w:num>
  <w:num w:numId="37">
    <w:abstractNumId w:val="12"/>
  </w:num>
  <w:num w:numId="38">
    <w:abstractNumId w:val="11"/>
  </w:num>
  <w:num w:numId="39">
    <w:abstractNumId w:val="11"/>
    <w:lvlOverride w:ilvl="0">
      <w:lvl w:ilvl="0" w:tplc="6A84DF40">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450460E">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92E1BD0">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42C1B5C">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382E2FA">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BA8304C">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ABE3B08">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9DE8E36">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DA6B8B6">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0">
    <w:abstractNumId w:val="23"/>
  </w:num>
  <w:num w:numId="41">
    <w:abstractNumId w:val="40"/>
    <w:lvlOverride w:ilvl="0">
      <w:startOverride w:val="1"/>
      <w:lvl w:ilvl="0" w:tplc="22206E0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DD25136">
        <w:start w:val="1"/>
        <w:numFmt w:val="decimal"/>
        <w:lvlText w:val="%1.%2."/>
        <w:lvlJc w:val="left"/>
        <w:pPr>
          <w:ind w:left="1008" w:hanging="64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FEE2590">
        <w:start w:val="1"/>
        <w:numFmt w:val="decimal"/>
        <w:lvlText w:val="%1.%2.%3."/>
        <w:lvlJc w:val="left"/>
        <w:pPr>
          <w:ind w:left="1584" w:hanging="8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EE0E5C">
        <w:start w:val="1"/>
        <w:numFmt w:val="decimal"/>
        <w:lvlText w:val="%1.%2.%3.%4."/>
        <w:lvlJc w:val="left"/>
        <w:pPr>
          <w:ind w:left="2131" w:hanging="10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5C0B04C">
        <w:start w:val="1"/>
        <w:numFmt w:val="decimal"/>
        <w:lvlText w:val="%1.%2.%3.%4.%5."/>
        <w:lvlJc w:val="left"/>
        <w:pPr>
          <w:ind w:left="2693" w:hanging="1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604DBA8">
        <w:start w:val="1"/>
        <w:numFmt w:val="decimal"/>
        <w:lvlText w:val="%1.%2.%3.%4.%5.%6."/>
        <w:lvlJc w:val="left"/>
        <w:pPr>
          <w:ind w:left="3240" w:hanging="1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684F4F8">
        <w:start w:val="1"/>
        <w:numFmt w:val="decimal"/>
        <w:lvlText w:val="%1.%2.%3.%4.%5.%6.%7."/>
        <w:lvlJc w:val="left"/>
        <w:pPr>
          <w:ind w:left="3816" w:hanging="165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56C0DB2">
        <w:start w:val="1"/>
        <w:numFmt w:val="decimal"/>
        <w:lvlText w:val="%1.%2.%3.%4.%5.%6.%7.%8."/>
        <w:lvlJc w:val="left"/>
        <w:pPr>
          <w:ind w:left="4363" w:hanging="184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C2561448">
        <w:start w:val="1"/>
        <w:numFmt w:val="decimal"/>
        <w:lvlText w:val="%1.%2.%3.%4.%5.%6.%7.%8.%9."/>
        <w:lvlJc w:val="left"/>
        <w:pPr>
          <w:ind w:left="4939" w:hanging="205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2">
    <w:abstractNumId w:val="20"/>
  </w:num>
  <w:num w:numId="43">
    <w:abstractNumId w:val="52"/>
  </w:num>
  <w:num w:numId="44">
    <w:abstractNumId w:val="0"/>
  </w:num>
  <w:num w:numId="45">
    <w:abstractNumId w:val="54"/>
  </w:num>
  <w:num w:numId="46">
    <w:abstractNumId w:val="19"/>
  </w:num>
  <w:num w:numId="47">
    <w:abstractNumId w:val="5"/>
  </w:num>
  <w:num w:numId="48">
    <w:abstractNumId w:val="48"/>
  </w:num>
  <w:num w:numId="49">
    <w:abstractNumId w:val="33"/>
  </w:num>
  <w:num w:numId="50">
    <w:abstractNumId w:val="6"/>
  </w:num>
  <w:num w:numId="51">
    <w:abstractNumId w:val="58"/>
  </w:num>
  <w:num w:numId="52">
    <w:abstractNumId w:val="18"/>
  </w:num>
  <w:num w:numId="53">
    <w:abstractNumId w:val="28"/>
  </w:num>
  <w:num w:numId="54">
    <w:abstractNumId w:val="2"/>
  </w:num>
  <w:num w:numId="55">
    <w:abstractNumId w:val="38"/>
  </w:num>
  <w:num w:numId="56">
    <w:abstractNumId w:val="61"/>
  </w:num>
  <w:num w:numId="57">
    <w:abstractNumId w:val="42"/>
  </w:num>
  <w:num w:numId="58">
    <w:abstractNumId w:val="1"/>
  </w:num>
  <w:num w:numId="59">
    <w:abstractNumId w:val="13"/>
  </w:num>
  <w:num w:numId="60">
    <w:abstractNumId w:val="15"/>
  </w:num>
  <w:num w:numId="61">
    <w:abstractNumId w:val="24"/>
  </w:num>
  <w:num w:numId="62">
    <w:abstractNumId w:val="21"/>
  </w:num>
  <w:num w:numId="63">
    <w:abstractNumId w:val="53"/>
  </w:num>
  <w:num w:numId="64">
    <w:abstractNumId w:val="39"/>
  </w:num>
  <w:num w:numId="65">
    <w:abstractNumId w:val="55"/>
  </w:num>
  <w:num w:numId="66">
    <w:abstractNumId w:val="35"/>
  </w:num>
  <w:num w:numId="6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mirrorMargins/>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n-US" w:vendorID="64" w:dllVersion="6" w:nlCheck="1" w:checkStyle="0"/>
  <w:activeWritingStyle w:appName="MSWord" w:lang="es-ES_tradnl" w:vendorID="64" w:dllVersion="6" w:nlCheck="1" w:checkStyle="0"/>
  <w:activeWritingStyle w:appName="MSWord" w:lang="fr-FR" w:vendorID="64" w:dllVersion="6" w:nlCheck="1" w:checkStyle="0"/>
  <w:activeWritingStyle w:appName="MSWord" w:lang="it-IT"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de-DE" w:vendorID="64" w:dllVersion="0" w:nlCheck="1" w:checkStyle="0"/>
  <w:activeWritingStyle w:appName="MSWord" w:lang="pt-BR" w:vendorID="64" w:dllVersion="0" w:nlCheck="1" w:checkStyle="0"/>
  <w:activeWritingStyle w:appName="MSWord" w:lang="da-DK" w:vendorID="64" w:dllVersion="0" w:nlCheck="1" w:checkStyle="0"/>
  <w:activeWritingStyle w:appName="MSWord" w:lang="nl-NL" w:vendorID="64" w:dllVersion="0" w:nlCheck="1" w:checkStyle="0"/>
  <w:activeWritingStyle w:appName="MSWord" w:lang="nb-NO" w:vendorID="64" w:dllVersion="0" w:nlCheck="1" w:checkStyle="0"/>
  <w:activeWritingStyle w:appName="MSWord" w:lang="pt-PT"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fr-FR" w:vendorID="64" w:dllVersion="4096" w:nlCheck="1" w:checkStyle="0"/>
  <w:activeWritingStyle w:appName="MSWord" w:lang="de-DE" w:vendorID="64" w:dllVersion="4096"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283"/>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AC2"/>
    <w:rsid w:val="00001190"/>
    <w:rsid w:val="00002800"/>
    <w:rsid w:val="0000388A"/>
    <w:rsid w:val="00005DEF"/>
    <w:rsid w:val="0001060C"/>
    <w:rsid w:val="00015247"/>
    <w:rsid w:val="00017BB6"/>
    <w:rsid w:val="0002088A"/>
    <w:rsid w:val="00023E65"/>
    <w:rsid w:val="00024D48"/>
    <w:rsid w:val="00025F3F"/>
    <w:rsid w:val="000265E1"/>
    <w:rsid w:val="00027F73"/>
    <w:rsid w:val="00035E55"/>
    <w:rsid w:val="00036925"/>
    <w:rsid w:val="00046A1F"/>
    <w:rsid w:val="00047F08"/>
    <w:rsid w:val="00050808"/>
    <w:rsid w:val="000519E8"/>
    <w:rsid w:val="00053CCE"/>
    <w:rsid w:val="00056975"/>
    <w:rsid w:val="000601AE"/>
    <w:rsid w:val="0006064E"/>
    <w:rsid w:val="000623F7"/>
    <w:rsid w:val="00064D34"/>
    <w:rsid w:val="000653B8"/>
    <w:rsid w:val="000730F3"/>
    <w:rsid w:val="00087138"/>
    <w:rsid w:val="00087FD1"/>
    <w:rsid w:val="00091C34"/>
    <w:rsid w:val="00095213"/>
    <w:rsid w:val="00097585"/>
    <w:rsid w:val="000A392A"/>
    <w:rsid w:val="000A3ADC"/>
    <w:rsid w:val="000A3B0D"/>
    <w:rsid w:val="000A4236"/>
    <w:rsid w:val="000C434B"/>
    <w:rsid w:val="000C7BEA"/>
    <w:rsid w:val="000D30A0"/>
    <w:rsid w:val="000D48FF"/>
    <w:rsid w:val="000D5414"/>
    <w:rsid w:val="000D6D86"/>
    <w:rsid w:val="000E0818"/>
    <w:rsid w:val="000E0EC0"/>
    <w:rsid w:val="000E23EA"/>
    <w:rsid w:val="000E2BD0"/>
    <w:rsid w:val="000E771E"/>
    <w:rsid w:val="000F0018"/>
    <w:rsid w:val="000F32FF"/>
    <w:rsid w:val="000F47D0"/>
    <w:rsid w:val="000F656E"/>
    <w:rsid w:val="000F6743"/>
    <w:rsid w:val="000F67BE"/>
    <w:rsid w:val="000F753B"/>
    <w:rsid w:val="001001F7"/>
    <w:rsid w:val="001036DB"/>
    <w:rsid w:val="00104162"/>
    <w:rsid w:val="00105590"/>
    <w:rsid w:val="00106979"/>
    <w:rsid w:val="00113534"/>
    <w:rsid w:val="0011434A"/>
    <w:rsid w:val="001263AF"/>
    <w:rsid w:val="00127C9B"/>
    <w:rsid w:val="00131E07"/>
    <w:rsid w:val="00132C61"/>
    <w:rsid w:val="001355E4"/>
    <w:rsid w:val="00137F08"/>
    <w:rsid w:val="00141A61"/>
    <w:rsid w:val="001453FD"/>
    <w:rsid w:val="00164AE5"/>
    <w:rsid w:val="00165E1F"/>
    <w:rsid w:val="001660BA"/>
    <w:rsid w:val="0016675E"/>
    <w:rsid w:val="00166948"/>
    <w:rsid w:val="0017102E"/>
    <w:rsid w:val="0017365E"/>
    <w:rsid w:val="00174AA9"/>
    <w:rsid w:val="0017667C"/>
    <w:rsid w:val="00176B07"/>
    <w:rsid w:val="001812A4"/>
    <w:rsid w:val="001825FD"/>
    <w:rsid w:val="00192662"/>
    <w:rsid w:val="00192FDA"/>
    <w:rsid w:val="00193899"/>
    <w:rsid w:val="001940DD"/>
    <w:rsid w:val="001A75EC"/>
    <w:rsid w:val="001B2144"/>
    <w:rsid w:val="001B66E5"/>
    <w:rsid w:val="001B6A8A"/>
    <w:rsid w:val="001C1596"/>
    <w:rsid w:val="001C2948"/>
    <w:rsid w:val="001C2FF4"/>
    <w:rsid w:val="001C5994"/>
    <w:rsid w:val="001D4EEB"/>
    <w:rsid w:val="001D6DD9"/>
    <w:rsid w:val="001D78A3"/>
    <w:rsid w:val="001D7B21"/>
    <w:rsid w:val="001E4BB0"/>
    <w:rsid w:val="001E66F5"/>
    <w:rsid w:val="001E737F"/>
    <w:rsid w:val="001E7B3D"/>
    <w:rsid w:val="001F2C48"/>
    <w:rsid w:val="001F6042"/>
    <w:rsid w:val="002136E3"/>
    <w:rsid w:val="002137E3"/>
    <w:rsid w:val="002145DF"/>
    <w:rsid w:val="002179AE"/>
    <w:rsid w:val="00217C25"/>
    <w:rsid w:val="00222413"/>
    <w:rsid w:val="002262A0"/>
    <w:rsid w:val="00227826"/>
    <w:rsid w:val="002308C9"/>
    <w:rsid w:val="002416F0"/>
    <w:rsid w:val="00243E7C"/>
    <w:rsid w:val="00246CDC"/>
    <w:rsid w:val="0024796C"/>
    <w:rsid w:val="00247DBF"/>
    <w:rsid w:val="00251639"/>
    <w:rsid w:val="002546AA"/>
    <w:rsid w:val="0025480E"/>
    <w:rsid w:val="00262895"/>
    <w:rsid w:val="002635C1"/>
    <w:rsid w:val="002639CF"/>
    <w:rsid w:val="0026443F"/>
    <w:rsid w:val="002716CC"/>
    <w:rsid w:val="002751F5"/>
    <w:rsid w:val="002762F8"/>
    <w:rsid w:val="002776C9"/>
    <w:rsid w:val="0027770E"/>
    <w:rsid w:val="0028325B"/>
    <w:rsid w:val="002834A1"/>
    <w:rsid w:val="002838C7"/>
    <w:rsid w:val="002916FA"/>
    <w:rsid w:val="00293024"/>
    <w:rsid w:val="00294A3F"/>
    <w:rsid w:val="00296F34"/>
    <w:rsid w:val="00297EF8"/>
    <w:rsid w:val="002A0FBF"/>
    <w:rsid w:val="002A1655"/>
    <w:rsid w:val="002A527F"/>
    <w:rsid w:val="002A66D9"/>
    <w:rsid w:val="002B4916"/>
    <w:rsid w:val="002B6BE5"/>
    <w:rsid w:val="002B7301"/>
    <w:rsid w:val="002B79FF"/>
    <w:rsid w:val="002B7F00"/>
    <w:rsid w:val="002C0EE2"/>
    <w:rsid w:val="002C3004"/>
    <w:rsid w:val="002D08CB"/>
    <w:rsid w:val="002D1828"/>
    <w:rsid w:val="002D4D45"/>
    <w:rsid w:val="002D5B2B"/>
    <w:rsid w:val="002D5D72"/>
    <w:rsid w:val="002D7E2D"/>
    <w:rsid w:val="002E0ABA"/>
    <w:rsid w:val="002E12F9"/>
    <w:rsid w:val="002E1C05"/>
    <w:rsid w:val="002E2E23"/>
    <w:rsid w:val="002E3AA5"/>
    <w:rsid w:val="002E4791"/>
    <w:rsid w:val="002F1CF7"/>
    <w:rsid w:val="002F49A5"/>
    <w:rsid w:val="002F4A0D"/>
    <w:rsid w:val="002F78EA"/>
    <w:rsid w:val="002F7BF2"/>
    <w:rsid w:val="003014C9"/>
    <w:rsid w:val="003016CF"/>
    <w:rsid w:val="00304594"/>
    <w:rsid w:val="00307FA4"/>
    <w:rsid w:val="0031040F"/>
    <w:rsid w:val="0031078F"/>
    <w:rsid w:val="003128E6"/>
    <w:rsid w:val="00314101"/>
    <w:rsid w:val="0031543D"/>
    <w:rsid w:val="0031566C"/>
    <w:rsid w:val="00315CA7"/>
    <w:rsid w:val="0032282F"/>
    <w:rsid w:val="00324BCD"/>
    <w:rsid w:val="00324FBD"/>
    <w:rsid w:val="003273C1"/>
    <w:rsid w:val="00330ABA"/>
    <w:rsid w:val="003345AD"/>
    <w:rsid w:val="00337352"/>
    <w:rsid w:val="00337A8D"/>
    <w:rsid w:val="00340DC4"/>
    <w:rsid w:val="00342544"/>
    <w:rsid w:val="00343461"/>
    <w:rsid w:val="00343648"/>
    <w:rsid w:val="00347199"/>
    <w:rsid w:val="00347978"/>
    <w:rsid w:val="003502FE"/>
    <w:rsid w:val="00352762"/>
    <w:rsid w:val="003615F0"/>
    <w:rsid w:val="00361889"/>
    <w:rsid w:val="003641FE"/>
    <w:rsid w:val="00364B7D"/>
    <w:rsid w:val="00365D47"/>
    <w:rsid w:val="00366221"/>
    <w:rsid w:val="00380DDC"/>
    <w:rsid w:val="003836AD"/>
    <w:rsid w:val="00392DC8"/>
    <w:rsid w:val="00394CA8"/>
    <w:rsid w:val="003A0E79"/>
    <w:rsid w:val="003A5A37"/>
    <w:rsid w:val="003A6484"/>
    <w:rsid w:val="003B1CC3"/>
    <w:rsid w:val="003B2822"/>
    <w:rsid w:val="003B364C"/>
    <w:rsid w:val="003B3659"/>
    <w:rsid w:val="003C0134"/>
    <w:rsid w:val="003C042D"/>
    <w:rsid w:val="003C0B60"/>
    <w:rsid w:val="003C1773"/>
    <w:rsid w:val="003C3E38"/>
    <w:rsid w:val="003C51A3"/>
    <w:rsid w:val="003C6485"/>
    <w:rsid w:val="003D65F4"/>
    <w:rsid w:val="003D6BF6"/>
    <w:rsid w:val="003D7190"/>
    <w:rsid w:val="003E31D4"/>
    <w:rsid w:val="003E38BD"/>
    <w:rsid w:val="003E724B"/>
    <w:rsid w:val="003F0398"/>
    <w:rsid w:val="003F0F46"/>
    <w:rsid w:val="003F32B9"/>
    <w:rsid w:val="003F3470"/>
    <w:rsid w:val="003F6F5D"/>
    <w:rsid w:val="0040303B"/>
    <w:rsid w:val="00406C29"/>
    <w:rsid w:val="00407A02"/>
    <w:rsid w:val="00411415"/>
    <w:rsid w:val="00412BF6"/>
    <w:rsid w:val="004160AF"/>
    <w:rsid w:val="00416975"/>
    <w:rsid w:val="0043024B"/>
    <w:rsid w:val="004313E3"/>
    <w:rsid w:val="00433304"/>
    <w:rsid w:val="00440F11"/>
    <w:rsid w:val="00441D70"/>
    <w:rsid w:val="00447033"/>
    <w:rsid w:val="00447FA5"/>
    <w:rsid w:val="00450227"/>
    <w:rsid w:val="00457263"/>
    <w:rsid w:val="00457532"/>
    <w:rsid w:val="0045759E"/>
    <w:rsid w:val="00460CCB"/>
    <w:rsid w:val="00460E87"/>
    <w:rsid w:val="00462232"/>
    <w:rsid w:val="0046310A"/>
    <w:rsid w:val="00465638"/>
    <w:rsid w:val="004657D9"/>
    <w:rsid w:val="00465CC0"/>
    <w:rsid w:val="00465F1B"/>
    <w:rsid w:val="00470A0F"/>
    <w:rsid w:val="00473514"/>
    <w:rsid w:val="00474AA7"/>
    <w:rsid w:val="00474D7E"/>
    <w:rsid w:val="00477EBF"/>
    <w:rsid w:val="004823F8"/>
    <w:rsid w:val="00482560"/>
    <w:rsid w:val="00487070"/>
    <w:rsid w:val="00496833"/>
    <w:rsid w:val="00496E70"/>
    <w:rsid w:val="00496EBD"/>
    <w:rsid w:val="00497932"/>
    <w:rsid w:val="00497AFC"/>
    <w:rsid w:val="00497E97"/>
    <w:rsid w:val="004A0CE4"/>
    <w:rsid w:val="004A1278"/>
    <w:rsid w:val="004A206A"/>
    <w:rsid w:val="004A3419"/>
    <w:rsid w:val="004A658D"/>
    <w:rsid w:val="004B36FB"/>
    <w:rsid w:val="004B3FD1"/>
    <w:rsid w:val="004B69C4"/>
    <w:rsid w:val="004B6A10"/>
    <w:rsid w:val="004C3961"/>
    <w:rsid w:val="004C55C3"/>
    <w:rsid w:val="004D292D"/>
    <w:rsid w:val="004D3A9C"/>
    <w:rsid w:val="004D5418"/>
    <w:rsid w:val="004D7755"/>
    <w:rsid w:val="004D77A8"/>
    <w:rsid w:val="004D7F69"/>
    <w:rsid w:val="004E0A9F"/>
    <w:rsid w:val="004E0C66"/>
    <w:rsid w:val="004E16DC"/>
    <w:rsid w:val="004E1F42"/>
    <w:rsid w:val="004E3CDF"/>
    <w:rsid w:val="004E4571"/>
    <w:rsid w:val="004E4E83"/>
    <w:rsid w:val="004E5F95"/>
    <w:rsid w:val="004E76CA"/>
    <w:rsid w:val="004F06B9"/>
    <w:rsid w:val="004F0FA8"/>
    <w:rsid w:val="004F1F57"/>
    <w:rsid w:val="004F3B1D"/>
    <w:rsid w:val="004F4A05"/>
    <w:rsid w:val="00501507"/>
    <w:rsid w:val="005033A2"/>
    <w:rsid w:val="00503E3C"/>
    <w:rsid w:val="00504214"/>
    <w:rsid w:val="005111E9"/>
    <w:rsid w:val="00511D8B"/>
    <w:rsid w:val="00516781"/>
    <w:rsid w:val="00517345"/>
    <w:rsid w:val="00522758"/>
    <w:rsid w:val="00522BC3"/>
    <w:rsid w:val="005267A4"/>
    <w:rsid w:val="0053058E"/>
    <w:rsid w:val="00536F3A"/>
    <w:rsid w:val="005373A1"/>
    <w:rsid w:val="00540B7D"/>
    <w:rsid w:val="00540FF6"/>
    <w:rsid w:val="00542B58"/>
    <w:rsid w:val="0054409B"/>
    <w:rsid w:val="005460C4"/>
    <w:rsid w:val="005476D0"/>
    <w:rsid w:val="00551269"/>
    <w:rsid w:val="00556482"/>
    <w:rsid w:val="00561100"/>
    <w:rsid w:val="00567425"/>
    <w:rsid w:val="00567EA9"/>
    <w:rsid w:val="00570EB9"/>
    <w:rsid w:val="0057167D"/>
    <w:rsid w:val="00575A9E"/>
    <w:rsid w:val="005767A5"/>
    <w:rsid w:val="005776B2"/>
    <w:rsid w:val="00580D11"/>
    <w:rsid w:val="00582F47"/>
    <w:rsid w:val="00584D3E"/>
    <w:rsid w:val="00585409"/>
    <w:rsid w:val="0058576B"/>
    <w:rsid w:val="005864E3"/>
    <w:rsid w:val="005901BE"/>
    <w:rsid w:val="00590FE8"/>
    <w:rsid w:val="0059350B"/>
    <w:rsid w:val="005948B8"/>
    <w:rsid w:val="00594CD7"/>
    <w:rsid w:val="005972B8"/>
    <w:rsid w:val="00597628"/>
    <w:rsid w:val="00597850"/>
    <w:rsid w:val="005A0957"/>
    <w:rsid w:val="005B31A4"/>
    <w:rsid w:val="005C12F7"/>
    <w:rsid w:val="005C1E48"/>
    <w:rsid w:val="005C2AFF"/>
    <w:rsid w:val="005C48F8"/>
    <w:rsid w:val="005C6DC0"/>
    <w:rsid w:val="005C79B1"/>
    <w:rsid w:val="005D5273"/>
    <w:rsid w:val="005D713B"/>
    <w:rsid w:val="005D726A"/>
    <w:rsid w:val="005E1229"/>
    <w:rsid w:val="005E2E2F"/>
    <w:rsid w:val="005E2E33"/>
    <w:rsid w:val="005E2F1C"/>
    <w:rsid w:val="005E377E"/>
    <w:rsid w:val="005E3B5A"/>
    <w:rsid w:val="005E53C3"/>
    <w:rsid w:val="005E5BDC"/>
    <w:rsid w:val="005E6245"/>
    <w:rsid w:val="005E6A4E"/>
    <w:rsid w:val="005F3708"/>
    <w:rsid w:val="0060012A"/>
    <w:rsid w:val="00600EA5"/>
    <w:rsid w:val="00604062"/>
    <w:rsid w:val="006043C0"/>
    <w:rsid w:val="00604C95"/>
    <w:rsid w:val="00604E94"/>
    <w:rsid w:val="00606FE9"/>
    <w:rsid w:val="00613113"/>
    <w:rsid w:val="00617016"/>
    <w:rsid w:val="00617A6D"/>
    <w:rsid w:val="00620037"/>
    <w:rsid w:val="00624F71"/>
    <w:rsid w:val="00631B9C"/>
    <w:rsid w:val="00632880"/>
    <w:rsid w:val="00635761"/>
    <w:rsid w:val="0064018E"/>
    <w:rsid w:val="0064081A"/>
    <w:rsid w:val="00642BE6"/>
    <w:rsid w:val="00644A1A"/>
    <w:rsid w:val="0064599E"/>
    <w:rsid w:val="00645A54"/>
    <w:rsid w:val="006534B4"/>
    <w:rsid w:val="0065403D"/>
    <w:rsid w:val="00660D1F"/>
    <w:rsid w:val="006630D3"/>
    <w:rsid w:val="006648EF"/>
    <w:rsid w:val="006678A6"/>
    <w:rsid w:val="00671599"/>
    <w:rsid w:val="00671A99"/>
    <w:rsid w:val="0067411F"/>
    <w:rsid w:val="00681C5F"/>
    <w:rsid w:val="0068456C"/>
    <w:rsid w:val="00686296"/>
    <w:rsid w:val="006869BE"/>
    <w:rsid w:val="006913B5"/>
    <w:rsid w:val="00693A9A"/>
    <w:rsid w:val="00694167"/>
    <w:rsid w:val="00694ED5"/>
    <w:rsid w:val="00695C26"/>
    <w:rsid w:val="006A09AB"/>
    <w:rsid w:val="006A0F70"/>
    <w:rsid w:val="006A2A69"/>
    <w:rsid w:val="006A4B04"/>
    <w:rsid w:val="006A5B1F"/>
    <w:rsid w:val="006A5BFE"/>
    <w:rsid w:val="006A6411"/>
    <w:rsid w:val="006B01CE"/>
    <w:rsid w:val="006B1F98"/>
    <w:rsid w:val="006B263F"/>
    <w:rsid w:val="006B593E"/>
    <w:rsid w:val="006C366A"/>
    <w:rsid w:val="006D2581"/>
    <w:rsid w:val="006D3BDB"/>
    <w:rsid w:val="006E0060"/>
    <w:rsid w:val="006E41A8"/>
    <w:rsid w:val="006E43F5"/>
    <w:rsid w:val="006E53CD"/>
    <w:rsid w:val="006E5509"/>
    <w:rsid w:val="006E76ED"/>
    <w:rsid w:val="006E78EC"/>
    <w:rsid w:val="006F254D"/>
    <w:rsid w:val="006F333C"/>
    <w:rsid w:val="006F512C"/>
    <w:rsid w:val="006F7EBE"/>
    <w:rsid w:val="00702739"/>
    <w:rsid w:val="00703E8C"/>
    <w:rsid w:val="0070401B"/>
    <w:rsid w:val="00704F81"/>
    <w:rsid w:val="00712726"/>
    <w:rsid w:val="0071431D"/>
    <w:rsid w:val="00716F34"/>
    <w:rsid w:val="00727731"/>
    <w:rsid w:val="00727B41"/>
    <w:rsid w:val="00730244"/>
    <w:rsid w:val="00735550"/>
    <w:rsid w:val="007368B7"/>
    <w:rsid w:val="00736ED6"/>
    <w:rsid w:val="00737944"/>
    <w:rsid w:val="0074121A"/>
    <w:rsid w:val="007418B5"/>
    <w:rsid w:val="0075027E"/>
    <w:rsid w:val="00753621"/>
    <w:rsid w:val="007538A0"/>
    <w:rsid w:val="00753BF4"/>
    <w:rsid w:val="0075508E"/>
    <w:rsid w:val="00756132"/>
    <w:rsid w:val="00761396"/>
    <w:rsid w:val="00762956"/>
    <w:rsid w:val="00763B76"/>
    <w:rsid w:val="0076667D"/>
    <w:rsid w:val="00767AE6"/>
    <w:rsid w:val="007703CE"/>
    <w:rsid w:val="00772264"/>
    <w:rsid w:val="00772C44"/>
    <w:rsid w:val="0077338E"/>
    <w:rsid w:val="00773A32"/>
    <w:rsid w:val="007740DC"/>
    <w:rsid w:val="00775C4F"/>
    <w:rsid w:val="0077635C"/>
    <w:rsid w:val="00776FA9"/>
    <w:rsid w:val="007777E0"/>
    <w:rsid w:val="007779C2"/>
    <w:rsid w:val="00777ABD"/>
    <w:rsid w:val="00780CA4"/>
    <w:rsid w:val="00782B65"/>
    <w:rsid w:val="007860DA"/>
    <w:rsid w:val="00786BFC"/>
    <w:rsid w:val="00787F5B"/>
    <w:rsid w:val="00787FEC"/>
    <w:rsid w:val="00790156"/>
    <w:rsid w:val="00794003"/>
    <w:rsid w:val="00794CDC"/>
    <w:rsid w:val="007960B2"/>
    <w:rsid w:val="00797BD5"/>
    <w:rsid w:val="007A6311"/>
    <w:rsid w:val="007B3CDC"/>
    <w:rsid w:val="007B4A7D"/>
    <w:rsid w:val="007B6770"/>
    <w:rsid w:val="007B78DF"/>
    <w:rsid w:val="007B7D26"/>
    <w:rsid w:val="007C1EC9"/>
    <w:rsid w:val="007C579C"/>
    <w:rsid w:val="007C5D48"/>
    <w:rsid w:val="007C7CAF"/>
    <w:rsid w:val="007D0371"/>
    <w:rsid w:val="007D3C35"/>
    <w:rsid w:val="007D5007"/>
    <w:rsid w:val="007D72E8"/>
    <w:rsid w:val="007D757C"/>
    <w:rsid w:val="007E0A8F"/>
    <w:rsid w:val="007E1403"/>
    <w:rsid w:val="007E18AB"/>
    <w:rsid w:val="007E7B37"/>
    <w:rsid w:val="007F216A"/>
    <w:rsid w:val="007F46FE"/>
    <w:rsid w:val="007F5A37"/>
    <w:rsid w:val="007F6491"/>
    <w:rsid w:val="007F789D"/>
    <w:rsid w:val="00800758"/>
    <w:rsid w:val="00803D93"/>
    <w:rsid w:val="00804168"/>
    <w:rsid w:val="0080423E"/>
    <w:rsid w:val="0080458B"/>
    <w:rsid w:val="00804E0E"/>
    <w:rsid w:val="00810BA3"/>
    <w:rsid w:val="0081222A"/>
    <w:rsid w:val="00812840"/>
    <w:rsid w:val="00813142"/>
    <w:rsid w:val="00813308"/>
    <w:rsid w:val="008171B4"/>
    <w:rsid w:val="00817D8A"/>
    <w:rsid w:val="00820B48"/>
    <w:rsid w:val="0082245B"/>
    <w:rsid w:val="008235D3"/>
    <w:rsid w:val="0083144B"/>
    <w:rsid w:val="008338AC"/>
    <w:rsid w:val="008339EA"/>
    <w:rsid w:val="00833B3D"/>
    <w:rsid w:val="00836292"/>
    <w:rsid w:val="0084247E"/>
    <w:rsid w:val="00845D60"/>
    <w:rsid w:val="0084661E"/>
    <w:rsid w:val="00846D7F"/>
    <w:rsid w:val="008533F5"/>
    <w:rsid w:val="00854055"/>
    <w:rsid w:val="00854BEB"/>
    <w:rsid w:val="00860C85"/>
    <w:rsid w:val="00861A26"/>
    <w:rsid w:val="008644BC"/>
    <w:rsid w:val="008664DA"/>
    <w:rsid w:val="00871384"/>
    <w:rsid w:val="008715F3"/>
    <w:rsid w:val="0087241C"/>
    <w:rsid w:val="00876BE2"/>
    <w:rsid w:val="0088070A"/>
    <w:rsid w:val="00881593"/>
    <w:rsid w:val="00881CF6"/>
    <w:rsid w:val="00886292"/>
    <w:rsid w:val="008868C4"/>
    <w:rsid w:val="00893E02"/>
    <w:rsid w:val="00895CA7"/>
    <w:rsid w:val="00897ED0"/>
    <w:rsid w:val="008A1372"/>
    <w:rsid w:val="008A372F"/>
    <w:rsid w:val="008A3DF2"/>
    <w:rsid w:val="008A3F03"/>
    <w:rsid w:val="008A5371"/>
    <w:rsid w:val="008A5622"/>
    <w:rsid w:val="008A6F27"/>
    <w:rsid w:val="008A7DE2"/>
    <w:rsid w:val="008B0DBB"/>
    <w:rsid w:val="008B2BC9"/>
    <w:rsid w:val="008B4F02"/>
    <w:rsid w:val="008B64A3"/>
    <w:rsid w:val="008B6B2E"/>
    <w:rsid w:val="008B6C6B"/>
    <w:rsid w:val="008C0DCC"/>
    <w:rsid w:val="008C2CF3"/>
    <w:rsid w:val="008C47DC"/>
    <w:rsid w:val="008C4B68"/>
    <w:rsid w:val="008C56E7"/>
    <w:rsid w:val="008C7647"/>
    <w:rsid w:val="008D00E2"/>
    <w:rsid w:val="008D2CF3"/>
    <w:rsid w:val="008D30F6"/>
    <w:rsid w:val="008D4248"/>
    <w:rsid w:val="008D5A99"/>
    <w:rsid w:val="008D70E2"/>
    <w:rsid w:val="008D7A27"/>
    <w:rsid w:val="008E4340"/>
    <w:rsid w:val="008E5421"/>
    <w:rsid w:val="008E70E1"/>
    <w:rsid w:val="008F3837"/>
    <w:rsid w:val="00902696"/>
    <w:rsid w:val="00904428"/>
    <w:rsid w:val="009111C6"/>
    <w:rsid w:val="009126C4"/>
    <w:rsid w:val="00914FD4"/>
    <w:rsid w:val="00915750"/>
    <w:rsid w:val="009167C1"/>
    <w:rsid w:val="00916E9C"/>
    <w:rsid w:val="00920E41"/>
    <w:rsid w:val="00921BFD"/>
    <w:rsid w:val="00922E08"/>
    <w:rsid w:val="00922FB2"/>
    <w:rsid w:val="00926081"/>
    <w:rsid w:val="0092671A"/>
    <w:rsid w:val="00941C03"/>
    <w:rsid w:val="009440E7"/>
    <w:rsid w:val="00946B80"/>
    <w:rsid w:val="009619F3"/>
    <w:rsid w:val="00965F52"/>
    <w:rsid w:val="00966033"/>
    <w:rsid w:val="00967B97"/>
    <w:rsid w:val="00967D05"/>
    <w:rsid w:val="009700D4"/>
    <w:rsid w:val="00970333"/>
    <w:rsid w:val="00970894"/>
    <w:rsid w:val="00972144"/>
    <w:rsid w:val="0097380F"/>
    <w:rsid w:val="00974B61"/>
    <w:rsid w:val="009767CE"/>
    <w:rsid w:val="00977BCD"/>
    <w:rsid w:val="009805E6"/>
    <w:rsid w:val="0098081F"/>
    <w:rsid w:val="00981D1F"/>
    <w:rsid w:val="0098475D"/>
    <w:rsid w:val="00984B4B"/>
    <w:rsid w:val="0098607A"/>
    <w:rsid w:val="009864D5"/>
    <w:rsid w:val="00986D62"/>
    <w:rsid w:val="009921B7"/>
    <w:rsid w:val="009943C4"/>
    <w:rsid w:val="009975CE"/>
    <w:rsid w:val="009B2C78"/>
    <w:rsid w:val="009B2D7D"/>
    <w:rsid w:val="009B3993"/>
    <w:rsid w:val="009B4A6C"/>
    <w:rsid w:val="009B6970"/>
    <w:rsid w:val="009B6ED5"/>
    <w:rsid w:val="009B7602"/>
    <w:rsid w:val="009B7949"/>
    <w:rsid w:val="009C19BF"/>
    <w:rsid w:val="009C1EF8"/>
    <w:rsid w:val="009C62BB"/>
    <w:rsid w:val="009D1304"/>
    <w:rsid w:val="009D3F64"/>
    <w:rsid w:val="009D4374"/>
    <w:rsid w:val="009D67CE"/>
    <w:rsid w:val="009D781D"/>
    <w:rsid w:val="009D7FB3"/>
    <w:rsid w:val="009E1D44"/>
    <w:rsid w:val="009E41ED"/>
    <w:rsid w:val="009E4733"/>
    <w:rsid w:val="009E5732"/>
    <w:rsid w:val="009E6BC5"/>
    <w:rsid w:val="009F0EB2"/>
    <w:rsid w:val="009F1A89"/>
    <w:rsid w:val="009F43AA"/>
    <w:rsid w:val="009F6020"/>
    <w:rsid w:val="009F7A80"/>
    <w:rsid w:val="00A0424B"/>
    <w:rsid w:val="00A04B6F"/>
    <w:rsid w:val="00A05B24"/>
    <w:rsid w:val="00A10401"/>
    <w:rsid w:val="00A1082F"/>
    <w:rsid w:val="00A1217C"/>
    <w:rsid w:val="00A12AF3"/>
    <w:rsid w:val="00A12DEF"/>
    <w:rsid w:val="00A13CC9"/>
    <w:rsid w:val="00A1526A"/>
    <w:rsid w:val="00A158F2"/>
    <w:rsid w:val="00A1651B"/>
    <w:rsid w:val="00A173CB"/>
    <w:rsid w:val="00A2044C"/>
    <w:rsid w:val="00A245E1"/>
    <w:rsid w:val="00A257F5"/>
    <w:rsid w:val="00A263DD"/>
    <w:rsid w:val="00A27748"/>
    <w:rsid w:val="00A30DAE"/>
    <w:rsid w:val="00A31DC5"/>
    <w:rsid w:val="00A328DB"/>
    <w:rsid w:val="00A33F29"/>
    <w:rsid w:val="00A362CE"/>
    <w:rsid w:val="00A36F9B"/>
    <w:rsid w:val="00A3796B"/>
    <w:rsid w:val="00A37BBB"/>
    <w:rsid w:val="00A4277C"/>
    <w:rsid w:val="00A47FAA"/>
    <w:rsid w:val="00A50EFB"/>
    <w:rsid w:val="00A52503"/>
    <w:rsid w:val="00A57BC2"/>
    <w:rsid w:val="00A60686"/>
    <w:rsid w:val="00A6162A"/>
    <w:rsid w:val="00A704E3"/>
    <w:rsid w:val="00A706A7"/>
    <w:rsid w:val="00A70D54"/>
    <w:rsid w:val="00A71D5A"/>
    <w:rsid w:val="00A72CC1"/>
    <w:rsid w:val="00A75514"/>
    <w:rsid w:val="00A7677D"/>
    <w:rsid w:val="00A775BF"/>
    <w:rsid w:val="00A77EC9"/>
    <w:rsid w:val="00A83EEE"/>
    <w:rsid w:val="00A86073"/>
    <w:rsid w:val="00A91419"/>
    <w:rsid w:val="00A9309F"/>
    <w:rsid w:val="00A93F14"/>
    <w:rsid w:val="00A95214"/>
    <w:rsid w:val="00A953AB"/>
    <w:rsid w:val="00A968F1"/>
    <w:rsid w:val="00A97ABC"/>
    <w:rsid w:val="00AA3387"/>
    <w:rsid w:val="00AA4C38"/>
    <w:rsid w:val="00AB151C"/>
    <w:rsid w:val="00AB457F"/>
    <w:rsid w:val="00AB70C5"/>
    <w:rsid w:val="00AB768D"/>
    <w:rsid w:val="00AB7702"/>
    <w:rsid w:val="00AC58C9"/>
    <w:rsid w:val="00AC5AC2"/>
    <w:rsid w:val="00AD0E4B"/>
    <w:rsid w:val="00AD3010"/>
    <w:rsid w:val="00AD4C39"/>
    <w:rsid w:val="00AD6653"/>
    <w:rsid w:val="00AE20AB"/>
    <w:rsid w:val="00AE2D77"/>
    <w:rsid w:val="00AE5659"/>
    <w:rsid w:val="00AE68AC"/>
    <w:rsid w:val="00AE6B3B"/>
    <w:rsid w:val="00AF120C"/>
    <w:rsid w:val="00AF44BB"/>
    <w:rsid w:val="00AF4773"/>
    <w:rsid w:val="00AF7989"/>
    <w:rsid w:val="00B01803"/>
    <w:rsid w:val="00B01AFF"/>
    <w:rsid w:val="00B02634"/>
    <w:rsid w:val="00B029F8"/>
    <w:rsid w:val="00B043C9"/>
    <w:rsid w:val="00B05A89"/>
    <w:rsid w:val="00B10041"/>
    <w:rsid w:val="00B133DD"/>
    <w:rsid w:val="00B17475"/>
    <w:rsid w:val="00B179C7"/>
    <w:rsid w:val="00B2169A"/>
    <w:rsid w:val="00B226C3"/>
    <w:rsid w:val="00B3054C"/>
    <w:rsid w:val="00B30E0F"/>
    <w:rsid w:val="00B323AD"/>
    <w:rsid w:val="00B33880"/>
    <w:rsid w:val="00B346A6"/>
    <w:rsid w:val="00B3495F"/>
    <w:rsid w:val="00B34BC6"/>
    <w:rsid w:val="00B42E8D"/>
    <w:rsid w:val="00B4601C"/>
    <w:rsid w:val="00B46AC7"/>
    <w:rsid w:val="00B46CB3"/>
    <w:rsid w:val="00B47FA4"/>
    <w:rsid w:val="00B52412"/>
    <w:rsid w:val="00B52750"/>
    <w:rsid w:val="00B52B39"/>
    <w:rsid w:val="00B532F0"/>
    <w:rsid w:val="00B53DDC"/>
    <w:rsid w:val="00B54074"/>
    <w:rsid w:val="00B54507"/>
    <w:rsid w:val="00B54C76"/>
    <w:rsid w:val="00B564AA"/>
    <w:rsid w:val="00B61770"/>
    <w:rsid w:val="00B63CA1"/>
    <w:rsid w:val="00B650FC"/>
    <w:rsid w:val="00B72657"/>
    <w:rsid w:val="00B72A50"/>
    <w:rsid w:val="00B73E48"/>
    <w:rsid w:val="00B743E2"/>
    <w:rsid w:val="00B75754"/>
    <w:rsid w:val="00B84AF2"/>
    <w:rsid w:val="00B84AF8"/>
    <w:rsid w:val="00B93382"/>
    <w:rsid w:val="00B94D80"/>
    <w:rsid w:val="00B9593E"/>
    <w:rsid w:val="00BA03CA"/>
    <w:rsid w:val="00BA1B72"/>
    <w:rsid w:val="00BA4161"/>
    <w:rsid w:val="00BA578A"/>
    <w:rsid w:val="00BA7D74"/>
    <w:rsid w:val="00BB4B07"/>
    <w:rsid w:val="00BC0015"/>
    <w:rsid w:val="00BC2FFD"/>
    <w:rsid w:val="00BC3BDE"/>
    <w:rsid w:val="00BC3D12"/>
    <w:rsid w:val="00BC7DCC"/>
    <w:rsid w:val="00BD32A9"/>
    <w:rsid w:val="00BE178D"/>
    <w:rsid w:val="00BE3416"/>
    <w:rsid w:val="00BE5CF6"/>
    <w:rsid w:val="00BF0AC5"/>
    <w:rsid w:val="00BF4FBC"/>
    <w:rsid w:val="00BF6FC6"/>
    <w:rsid w:val="00BF7827"/>
    <w:rsid w:val="00C004BF"/>
    <w:rsid w:val="00C015C3"/>
    <w:rsid w:val="00C03474"/>
    <w:rsid w:val="00C04068"/>
    <w:rsid w:val="00C05F22"/>
    <w:rsid w:val="00C10358"/>
    <w:rsid w:val="00C15172"/>
    <w:rsid w:val="00C162AA"/>
    <w:rsid w:val="00C207DC"/>
    <w:rsid w:val="00C2183B"/>
    <w:rsid w:val="00C21E0E"/>
    <w:rsid w:val="00C22F38"/>
    <w:rsid w:val="00C2345D"/>
    <w:rsid w:val="00C30F28"/>
    <w:rsid w:val="00C32AB6"/>
    <w:rsid w:val="00C332EF"/>
    <w:rsid w:val="00C3339C"/>
    <w:rsid w:val="00C37613"/>
    <w:rsid w:val="00C45EB3"/>
    <w:rsid w:val="00C470FB"/>
    <w:rsid w:val="00C50332"/>
    <w:rsid w:val="00C51A4F"/>
    <w:rsid w:val="00C524E6"/>
    <w:rsid w:val="00C52A93"/>
    <w:rsid w:val="00C55884"/>
    <w:rsid w:val="00C563D5"/>
    <w:rsid w:val="00C60168"/>
    <w:rsid w:val="00C62F66"/>
    <w:rsid w:val="00C651EA"/>
    <w:rsid w:val="00C652DD"/>
    <w:rsid w:val="00C655BE"/>
    <w:rsid w:val="00C66876"/>
    <w:rsid w:val="00C67642"/>
    <w:rsid w:val="00C676BB"/>
    <w:rsid w:val="00C70746"/>
    <w:rsid w:val="00C74B3D"/>
    <w:rsid w:val="00C74F4C"/>
    <w:rsid w:val="00C7586F"/>
    <w:rsid w:val="00C76806"/>
    <w:rsid w:val="00C8062A"/>
    <w:rsid w:val="00C80630"/>
    <w:rsid w:val="00C82465"/>
    <w:rsid w:val="00C82C5B"/>
    <w:rsid w:val="00C85549"/>
    <w:rsid w:val="00C87D44"/>
    <w:rsid w:val="00C90E38"/>
    <w:rsid w:val="00C95CF2"/>
    <w:rsid w:val="00CA092A"/>
    <w:rsid w:val="00CA0B25"/>
    <w:rsid w:val="00CA1464"/>
    <w:rsid w:val="00CA3B32"/>
    <w:rsid w:val="00CA66DA"/>
    <w:rsid w:val="00CB06EF"/>
    <w:rsid w:val="00CB2567"/>
    <w:rsid w:val="00CB38E0"/>
    <w:rsid w:val="00CB4115"/>
    <w:rsid w:val="00CB528A"/>
    <w:rsid w:val="00CB676D"/>
    <w:rsid w:val="00CB7E27"/>
    <w:rsid w:val="00CC0D60"/>
    <w:rsid w:val="00CC129B"/>
    <w:rsid w:val="00CC270D"/>
    <w:rsid w:val="00CC38D9"/>
    <w:rsid w:val="00CC47A8"/>
    <w:rsid w:val="00CC4CB7"/>
    <w:rsid w:val="00CD1A40"/>
    <w:rsid w:val="00CD1BF4"/>
    <w:rsid w:val="00CD3BCF"/>
    <w:rsid w:val="00CD542A"/>
    <w:rsid w:val="00CD5C28"/>
    <w:rsid w:val="00CE4FBB"/>
    <w:rsid w:val="00CE546F"/>
    <w:rsid w:val="00CE691B"/>
    <w:rsid w:val="00CE750F"/>
    <w:rsid w:val="00CF3DDE"/>
    <w:rsid w:val="00CF5ED0"/>
    <w:rsid w:val="00D03D58"/>
    <w:rsid w:val="00D06350"/>
    <w:rsid w:val="00D0646A"/>
    <w:rsid w:val="00D1048D"/>
    <w:rsid w:val="00D10AF8"/>
    <w:rsid w:val="00D10FFD"/>
    <w:rsid w:val="00D113F2"/>
    <w:rsid w:val="00D16158"/>
    <w:rsid w:val="00D24AFD"/>
    <w:rsid w:val="00D260F4"/>
    <w:rsid w:val="00D26FCF"/>
    <w:rsid w:val="00D317B9"/>
    <w:rsid w:val="00D319EA"/>
    <w:rsid w:val="00D32470"/>
    <w:rsid w:val="00D326D8"/>
    <w:rsid w:val="00D3295A"/>
    <w:rsid w:val="00D3458F"/>
    <w:rsid w:val="00D34641"/>
    <w:rsid w:val="00D3466C"/>
    <w:rsid w:val="00D3504A"/>
    <w:rsid w:val="00D37AEC"/>
    <w:rsid w:val="00D37C59"/>
    <w:rsid w:val="00D43417"/>
    <w:rsid w:val="00D4450C"/>
    <w:rsid w:val="00D5289C"/>
    <w:rsid w:val="00D53586"/>
    <w:rsid w:val="00D53638"/>
    <w:rsid w:val="00D55E14"/>
    <w:rsid w:val="00D56D32"/>
    <w:rsid w:val="00D573BA"/>
    <w:rsid w:val="00D60C4F"/>
    <w:rsid w:val="00D622C3"/>
    <w:rsid w:val="00D645F3"/>
    <w:rsid w:val="00D661CC"/>
    <w:rsid w:val="00D7015C"/>
    <w:rsid w:val="00D7034D"/>
    <w:rsid w:val="00D712A6"/>
    <w:rsid w:val="00D728EF"/>
    <w:rsid w:val="00D75D05"/>
    <w:rsid w:val="00D75DCB"/>
    <w:rsid w:val="00D77706"/>
    <w:rsid w:val="00D80AA0"/>
    <w:rsid w:val="00D84A2F"/>
    <w:rsid w:val="00D87A69"/>
    <w:rsid w:val="00D9076B"/>
    <w:rsid w:val="00D92597"/>
    <w:rsid w:val="00D93F62"/>
    <w:rsid w:val="00D96BC2"/>
    <w:rsid w:val="00DA072E"/>
    <w:rsid w:val="00DA3D55"/>
    <w:rsid w:val="00DA4B89"/>
    <w:rsid w:val="00DA54C4"/>
    <w:rsid w:val="00DA59B9"/>
    <w:rsid w:val="00DB0A91"/>
    <w:rsid w:val="00DB2659"/>
    <w:rsid w:val="00DB4A0C"/>
    <w:rsid w:val="00DB76DB"/>
    <w:rsid w:val="00DC0D32"/>
    <w:rsid w:val="00DC0F93"/>
    <w:rsid w:val="00DC27D8"/>
    <w:rsid w:val="00DC7769"/>
    <w:rsid w:val="00DC7B33"/>
    <w:rsid w:val="00DD0524"/>
    <w:rsid w:val="00DD2FBC"/>
    <w:rsid w:val="00DD3D39"/>
    <w:rsid w:val="00DD400F"/>
    <w:rsid w:val="00DD6759"/>
    <w:rsid w:val="00DD7081"/>
    <w:rsid w:val="00DE14F9"/>
    <w:rsid w:val="00DE1709"/>
    <w:rsid w:val="00DE1769"/>
    <w:rsid w:val="00DE41BF"/>
    <w:rsid w:val="00DE616A"/>
    <w:rsid w:val="00DE65DC"/>
    <w:rsid w:val="00DF0390"/>
    <w:rsid w:val="00DF5AB4"/>
    <w:rsid w:val="00DF74A8"/>
    <w:rsid w:val="00E014D6"/>
    <w:rsid w:val="00E03F94"/>
    <w:rsid w:val="00E05CEF"/>
    <w:rsid w:val="00E11C7A"/>
    <w:rsid w:val="00E15899"/>
    <w:rsid w:val="00E1692E"/>
    <w:rsid w:val="00E20ED7"/>
    <w:rsid w:val="00E21C05"/>
    <w:rsid w:val="00E268F8"/>
    <w:rsid w:val="00E27C1E"/>
    <w:rsid w:val="00E311AE"/>
    <w:rsid w:val="00E33ABF"/>
    <w:rsid w:val="00E33BE1"/>
    <w:rsid w:val="00E34A57"/>
    <w:rsid w:val="00E34C6A"/>
    <w:rsid w:val="00E352A5"/>
    <w:rsid w:val="00E35A83"/>
    <w:rsid w:val="00E42067"/>
    <w:rsid w:val="00E42C87"/>
    <w:rsid w:val="00E4596F"/>
    <w:rsid w:val="00E46A49"/>
    <w:rsid w:val="00E50BFC"/>
    <w:rsid w:val="00E51470"/>
    <w:rsid w:val="00E520A9"/>
    <w:rsid w:val="00E636AA"/>
    <w:rsid w:val="00E63AB3"/>
    <w:rsid w:val="00E66305"/>
    <w:rsid w:val="00E66EA8"/>
    <w:rsid w:val="00E73D31"/>
    <w:rsid w:val="00E75542"/>
    <w:rsid w:val="00E8008A"/>
    <w:rsid w:val="00E8224F"/>
    <w:rsid w:val="00E82F44"/>
    <w:rsid w:val="00E84279"/>
    <w:rsid w:val="00E84A9B"/>
    <w:rsid w:val="00E850EA"/>
    <w:rsid w:val="00E87264"/>
    <w:rsid w:val="00E901A7"/>
    <w:rsid w:val="00E97A51"/>
    <w:rsid w:val="00E97AB0"/>
    <w:rsid w:val="00EA2BC5"/>
    <w:rsid w:val="00EA4D8D"/>
    <w:rsid w:val="00EB0E9B"/>
    <w:rsid w:val="00EB3822"/>
    <w:rsid w:val="00EB43A8"/>
    <w:rsid w:val="00EB520D"/>
    <w:rsid w:val="00EB5EA6"/>
    <w:rsid w:val="00EC2089"/>
    <w:rsid w:val="00EC3AE9"/>
    <w:rsid w:val="00EC596B"/>
    <w:rsid w:val="00EC5CA6"/>
    <w:rsid w:val="00EC62A6"/>
    <w:rsid w:val="00EC6516"/>
    <w:rsid w:val="00EC7ED7"/>
    <w:rsid w:val="00ED1D4D"/>
    <w:rsid w:val="00ED5FB1"/>
    <w:rsid w:val="00ED63E1"/>
    <w:rsid w:val="00EE3123"/>
    <w:rsid w:val="00EE50DB"/>
    <w:rsid w:val="00EE6544"/>
    <w:rsid w:val="00EF0359"/>
    <w:rsid w:val="00EF0DB4"/>
    <w:rsid w:val="00EF3378"/>
    <w:rsid w:val="00EF5C23"/>
    <w:rsid w:val="00EF6044"/>
    <w:rsid w:val="00EF6B12"/>
    <w:rsid w:val="00F00286"/>
    <w:rsid w:val="00F05924"/>
    <w:rsid w:val="00F12A92"/>
    <w:rsid w:val="00F12C63"/>
    <w:rsid w:val="00F13DB4"/>
    <w:rsid w:val="00F14AFC"/>
    <w:rsid w:val="00F15199"/>
    <w:rsid w:val="00F168C7"/>
    <w:rsid w:val="00F171CD"/>
    <w:rsid w:val="00F173F7"/>
    <w:rsid w:val="00F17C42"/>
    <w:rsid w:val="00F2354B"/>
    <w:rsid w:val="00F23EBE"/>
    <w:rsid w:val="00F269E9"/>
    <w:rsid w:val="00F26AC1"/>
    <w:rsid w:val="00F26D25"/>
    <w:rsid w:val="00F27382"/>
    <w:rsid w:val="00F27B19"/>
    <w:rsid w:val="00F31ED3"/>
    <w:rsid w:val="00F35AA5"/>
    <w:rsid w:val="00F35C53"/>
    <w:rsid w:val="00F412DA"/>
    <w:rsid w:val="00F42223"/>
    <w:rsid w:val="00F43465"/>
    <w:rsid w:val="00F44BFB"/>
    <w:rsid w:val="00F4648C"/>
    <w:rsid w:val="00F475CA"/>
    <w:rsid w:val="00F47E30"/>
    <w:rsid w:val="00F52542"/>
    <w:rsid w:val="00F527BD"/>
    <w:rsid w:val="00F52E7C"/>
    <w:rsid w:val="00F547FC"/>
    <w:rsid w:val="00F56075"/>
    <w:rsid w:val="00F56875"/>
    <w:rsid w:val="00F56BB3"/>
    <w:rsid w:val="00F57DB3"/>
    <w:rsid w:val="00F6094D"/>
    <w:rsid w:val="00F60E75"/>
    <w:rsid w:val="00F63019"/>
    <w:rsid w:val="00F63A2F"/>
    <w:rsid w:val="00F64C6B"/>
    <w:rsid w:val="00F654AD"/>
    <w:rsid w:val="00F6586F"/>
    <w:rsid w:val="00F6639A"/>
    <w:rsid w:val="00F67FE9"/>
    <w:rsid w:val="00F743A5"/>
    <w:rsid w:val="00F752C2"/>
    <w:rsid w:val="00F75445"/>
    <w:rsid w:val="00F7659A"/>
    <w:rsid w:val="00F831AA"/>
    <w:rsid w:val="00F83F5C"/>
    <w:rsid w:val="00F8482B"/>
    <w:rsid w:val="00F866E0"/>
    <w:rsid w:val="00F97B0F"/>
    <w:rsid w:val="00FA2844"/>
    <w:rsid w:val="00FA5232"/>
    <w:rsid w:val="00FA758A"/>
    <w:rsid w:val="00FB1F13"/>
    <w:rsid w:val="00FB2508"/>
    <w:rsid w:val="00FB6066"/>
    <w:rsid w:val="00FC1D0E"/>
    <w:rsid w:val="00FD1256"/>
    <w:rsid w:val="00FD28EF"/>
    <w:rsid w:val="00FD69D0"/>
    <w:rsid w:val="00FE1767"/>
    <w:rsid w:val="00FE6AA8"/>
    <w:rsid w:val="00FF3393"/>
    <w:rsid w:val="00FF450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97F59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sz w:val="24"/>
        <w:szCs w:val="24"/>
        <w:lang w:val="en-GB" w:eastAsia="zh-CN" w:bidi="ar-SA"/>
      </w:rPr>
    </w:rPrDefault>
    <w:pPrDefault/>
  </w:docDefaults>
  <w:latentStyles w:defLockedState="0" w:defUIPriority="99" w:defSemiHidden="0" w:defUnhideWhenUsed="0" w:defQFormat="0" w:count="382">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rsid w:val="00B72657"/>
    <w:pPr>
      <w:pBdr>
        <w:top w:val="nil"/>
        <w:left w:val="nil"/>
        <w:bottom w:val="nil"/>
        <w:right w:val="nil"/>
        <w:between w:val="nil"/>
        <w:bar w:val="nil"/>
      </w:pBdr>
    </w:pPr>
    <w:rPr>
      <w:bdr w:val="nil"/>
    </w:rPr>
  </w:style>
  <w:style w:type="paragraph" w:styleId="Titolo1">
    <w:name w:val="heading 1"/>
    <w:basedOn w:val="Normale"/>
    <w:next w:val="Normale"/>
    <w:link w:val="Titolo1Carattere"/>
    <w:uiPriority w:val="9"/>
    <w:qFormat/>
    <w:rsid w:val="00BC0015"/>
    <w:pPr>
      <w:spacing w:line="276" w:lineRule="auto"/>
      <w:outlineLvl w:val="0"/>
    </w:pPr>
    <w:rPr>
      <w:rFonts w:ascii="Baskerville Old Face" w:hAnsi="Baskerville Old Face"/>
      <w:b/>
      <w:bCs/>
      <w:sz w:val="56"/>
      <w:szCs w:val="56"/>
    </w:rPr>
  </w:style>
  <w:style w:type="paragraph" w:styleId="Titolo2">
    <w:name w:val="heading 2"/>
    <w:basedOn w:val="Normale"/>
    <w:next w:val="Nessunaspaziatura"/>
    <w:link w:val="Titolo2Carattere"/>
    <w:uiPriority w:val="9"/>
    <w:unhideWhenUsed/>
    <w:qFormat/>
    <w:rsid w:val="009B7949"/>
    <w:pPr>
      <w:spacing w:line="360" w:lineRule="auto"/>
      <w:outlineLvl w:val="1"/>
    </w:pPr>
    <w:rPr>
      <w:rFonts w:ascii="Baskerville Old Face" w:hAnsi="Baskerville Old Face"/>
      <w:b/>
      <w:bCs/>
      <w:smallCaps/>
      <w:sz w:val="28"/>
      <w:szCs w:val="28"/>
    </w:rPr>
  </w:style>
  <w:style w:type="paragraph" w:styleId="Titolo3">
    <w:name w:val="heading 3"/>
    <w:basedOn w:val="Titolo2"/>
    <w:next w:val="Normale"/>
    <w:link w:val="Titolo3Carattere"/>
    <w:uiPriority w:val="9"/>
    <w:unhideWhenUsed/>
    <w:qFormat/>
    <w:rsid w:val="00C85549"/>
    <w:pPr>
      <w:ind w:left="284"/>
      <w:outlineLvl w:val="2"/>
    </w:pPr>
    <w:rPr>
      <w:bCs w:val="0"/>
      <w:i/>
      <w:smallCaps w:val="0"/>
      <w:sz w:val="24"/>
      <w:szCs w:val="24"/>
    </w:rPr>
  </w:style>
  <w:style w:type="paragraph" w:styleId="Titolo4">
    <w:name w:val="heading 4"/>
    <w:basedOn w:val="Normale"/>
    <w:next w:val="Normale"/>
    <w:link w:val="Titolo4Carattere"/>
    <w:uiPriority w:val="9"/>
    <w:unhideWhenUsed/>
    <w:qFormat/>
    <w:rsid w:val="0025480E"/>
    <w:pPr>
      <w:spacing w:line="360" w:lineRule="auto"/>
      <w:ind w:firstLine="567"/>
      <w:outlineLvl w:val="3"/>
    </w:pPr>
    <w:rPr>
      <w:rFonts w:ascii="Baskerville Old Face" w:eastAsia="Georgia" w:hAnsi="Baskerville Old Face"/>
      <w:i/>
      <w:iCs/>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unhideWhenUsed/>
    <w:qFormat/>
    <w:rsid w:val="00B72657"/>
    <w:pPr>
      <w:spacing w:after="120"/>
      <w:contextualSpacing/>
      <w:jc w:val="both"/>
    </w:pPr>
    <w:rPr>
      <w:rFonts w:ascii="Baskerville Old Face" w:hAnsi="Baskerville Old Face"/>
      <w:sz w:val="22"/>
    </w:rPr>
  </w:style>
  <w:style w:type="character" w:customStyle="1" w:styleId="TestonotaapidipaginaCarattere">
    <w:name w:val="Testo nota a piè di pagina Carattere"/>
    <w:basedOn w:val="Carpredefinitoparagrafo"/>
    <w:link w:val="Testonotaapidipagina"/>
    <w:uiPriority w:val="99"/>
    <w:rsid w:val="00B72657"/>
    <w:rPr>
      <w:rFonts w:ascii="Baskerville Old Face" w:hAnsi="Baskerville Old Face"/>
      <w:sz w:val="22"/>
      <w:szCs w:val="24"/>
      <w:bdr w:val="nil"/>
    </w:rPr>
  </w:style>
  <w:style w:type="character" w:styleId="Rimandonotaapidipagina">
    <w:name w:val="footnote reference"/>
    <w:uiPriority w:val="99"/>
    <w:unhideWhenUsed/>
    <w:rsid w:val="00AC5AC2"/>
    <w:rPr>
      <w:vertAlign w:val="superscript"/>
    </w:rPr>
  </w:style>
  <w:style w:type="character" w:customStyle="1" w:styleId="Titolo1Carattere">
    <w:name w:val="Titolo 1 Carattere"/>
    <w:link w:val="Titolo1"/>
    <w:uiPriority w:val="9"/>
    <w:rsid w:val="00BC0015"/>
    <w:rPr>
      <w:rFonts w:ascii="Baskerville Old Face" w:hAnsi="Baskerville Old Face"/>
      <w:b/>
      <w:bCs/>
      <w:sz w:val="56"/>
      <w:szCs w:val="56"/>
      <w:bdr w:val="nil"/>
    </w:rPr>
  </w:style>
  <w:style w:type="paragraph" w:styleId="Nessunaspaziatura">
    <w:name w:val="No Spacing"/>
    <w:aliases w:val="Corpi"/>
    <w:link w:val="NessunaspaziaturaCarattere"/>
    <w:uiPriority w:val="1"/>
    <w:qFormat/>
    <w:rsid w:val="009B7949"/>
    <w:pPr>
      <w:pBdr>
        <w:top w:val="nil"/>
        <w:left w:val="nil"/>
        <w:bottom w:val="nil"/>
        <w:right w:val="nil"/>
        <w:between w:val="nil"/>
        <w:bar w:val="nil"/>
      </w:pBdr>
      <w:spacing w:line="360" w:lineRule="auto"/>
      <w:jc w:val="both"/>
    </w:pPr>
    <w:rPr>
      <w:rFonts w:ascii="Baskerville Old Face" w:hAnsi="Baskerville Old Face"/>
      <w:bdr w:val="nil"/>
    </w:rPr>
  </w:style>
  <w:style w:type="character" w:customStyle="1" w:styleId="Titolo2Carattere">
    <w:name w:val="Titolo 2 Carattere"/>
    <w:link w:val="Titolo2"/>
    <w:uiPriority w:val="9"/>
    <w:rsid w:val="009B7949"/>
    <w:rPr>
      <w:rFonts w:ascii="Baskerville Old Face" w:hAnsi="Baskerville Old Face"/>
      <w:b/>
      <w:bCs/>
      <w:smallCaps/>
      <w:sz w:val="28"/>
      <w:szCs w:val="28"/>
    </w:rPr>
  </w:style>
  <w:style w:type="character" w:styleId="Rimandocommento">
    <w:name w:val="annotation reference"/>
    <w:uiPriority w:val="99"/>
    <w:unhideWhenUsed/>
    <w:rsid w:val="00642BE6"/>
    <w:rPr>
      <w:sz w:val="16"/>
      <w:szCs w:val="16"/>
    </w:rPr>
  </w:style>
  <w:style w:type="paragraph" w:customStyle="1" w:styleId="FootnoteText1">
    <w:name w:val="Footnote Text1"/>
    <w:basedOn w:val="Testonotaapidipagina"/>
    <w:next w:val="Testonotaapidipagina"/>
    <w:link w:val="FootnotetextChar"/>
    <w:rsid w:val="00E46A49"/>
    <w:pPr>
      <w:contextualSpacing w:val="0"/>
    </w:pPr>
  </w:style>
  <w:style w:type="character" w:customStyle="1" w:styleId="FootnotetextChar">
    <w:name w:val="Footnote text Char"/>
    <w:link w:val="FootnoteText1"/>
    <w:rsid w:val="00E46A49"/>
    <w:rPr>
      <w:rFonts w:ascii="Baskerville Old Face" w:hAnsi="Baskerville Old Face"/>
      <w:sz w:val="22"/>
      <w:szCs w:val="24"/>
      <w:bdr w:val="nil"/>
    </w:rPr>
  </w:style>
  <w:style w:type="paragraph" w:styleId="Testocommento">
    <w:name w:val="annotation text"/>
    <w:basedOn w:val="Normale"/>
    <w:link w:val="TestocommentoCarattere"/>
    <w:uiPriority w:val="99"/>
    <w:unhideWhenUsed/>
    <w:rsid w:val="00642BE6"/>
  </w:style>
  <w:style w:type="character" w:customStyle="1" w:styleId="TestocommentoCarattere">
    <w:name w:val="Testo commento Carattere"/>
    <w:basedOn w:val="Carpredefinitoparagrafo"/>
    <w:link w:val="Testocommento"/>
    <w:uiPriority w:val="99"/>
    <w:rsid w:val="00642BE6"/>
  </w:style>
  <w:style w:type="paragraph" w:styleId="Soggettocommento">
    <w:name w:val="annotation subject"/>
    <w:basedOn w:val="Testocommento"/>
    <w:next w:val="Testocommento"/>
    <w:link w:val="SoggettocommentoCarattere"/>
    <w:uiPriority w:val="99"/>
    <w:unhideWhenUsed/>
    <w:rsid w:val="00642BE6"/>
    <w:rPr>
      <w:b/>
      <w:bCs/>
    </w:rPr>
  </w:style>
  <w:style w:type="character" w:customStyle="1" w:styleId="SoggettocommentoCarattere">
    <w:name w:val="Soggetto commento Carattere"/>
    <w:link w:val="Soggettocommento"/>
    <w:uiPriority w:val="99"/>
    <w:rsid w:val="00642BE6"/>
    <w:rPr>
      <w:b/>
      <w:bCs/>
    </w:rPr>
  </w:style>
  <w:style w:type="paragraph" w:styleId="Testofumetto">
    <w:name w:val="Balloon Text"/>
    <w:basedOn w:val="Normale"/>
    <w:link w:val="TestofumettoCarattere"/>
    <w:uiPriority w:val="99"/>
    <w:unhideWhenUsed/>
    <w:rsid w:val="00642BE6"/>
    <w:rPr>
      <w:rFonts w:ascii="Segoe UI" w:hAnsi="Segoe UI" w:cs="Segoe UI"/>
      <w:sz w:val="18"/>
      <w:szCs w:val="18"/>
    </w:rPr>
  </w:style>
  <w:style w:type="character" w:customStyle="1" w:styleId="TestofumettoCarattere">
    <w:name w:val="Testo fumetto Carattere"/>
    <w:link w:val="Testofumetto"/>
    <w:uiPriority w:val="99"/>
    <w:rsid w:val="00642BE6"/>
    <w:rPr>
      <w:rFonts w:ascii="Segoe UI" w:hAnsi="Segoe UI" w:cs="Segoe UI"/>
      <w:sz w:val="18"/>
      <w:szCs w:val="18"/>
    </w:rPr>
  </w:style>
  <w:style w:type="character" w:styleId="Collegamentoipertestuale">
    <w:name w:val="Hyperlink"/>
    <w:uiPriority w:val="99"/>
    <w:unhideWhenUsed/>
    <w:rsid w:val="004E5F95"/>
    <w:rPr>
      <w:color w:val="0000FF"/>
      <w:u w:val="single"/>
    </w:rPr>
  </w:style>
  <w:style w:type="character" w:styleId="Enfasidelicata">
    <w:name w:val="Subtle Emphasis"/>
    <w:aliases w:val="caption"/>
    <w:uiPriority w:val="19"/>
    <w:rsid w:val="006A6411"/>
    <w:rPr>
      <w:rFonts w:ascii="Georgia" w:hAnsi="Georgia"/>
      <w:i/>
      <w:iCs/>
    </w:rPr>
  </w:style>
  <w:style w:type="character" w:styleId="Enfasicorsivo">
    <w:name w:val="Emphasis"/>
    <w:uiPriority w:val="20"/>
    <w:rsid w:val="005D713B"/>
    <w:rPr>
      <w:i/>
      <w:iCs/>
    </w:rPr>
  </w:style>
  <w:style w:type="paragraph" w:styleId="Citazione">
    <w:name w:val="Quote"/>
    <w:aliases w:val="IntroQuote"/>
    <w:basedOn w:val="Sottotitolo"/>
    <w:next w:val="Normale"/>
    <w:link w:val="CitazioneCarattere"/>
    <w:uiPriority w:val="29"/>
    <w:qFormat/>
    <w:rsid w:val="00AB151C"/>
    <w:pPr>
      <w:ind w:left="2880" w:right="95"/>
    </w:pPr>
    <w:rPr>
      <w:sz w:val="24"/>
    </w:rPr>
  </w:style>
  <w:style w:type="character" w:customStyle="1" w:styleId="CitazioneCarattere">
    <w:name w:val="Citazione Carattere"/>
    <w:aliases w:val="IntroQuote Carattere"/>
    <w:link w:val="Citazione"/>
    <w:uiPriority w:val="29"/>
    <w:rsid w:val="00AB151C"/>
    <w:rPr>
      <w:rFonts w:ascii="Georgia" w:hAnsi="Georgia" w:cs="Georgia"/>
      <w:i/>
      <w:spacing w:val="15"/>
    </w:rPr>
  </w:style>
  <w:style w:type="paragraph" w:styleId="NormaleWeb">
    <w:name w:val="Normal (Web)"/>
    <w:basedOn w:val="Normale"/>
    <w:uiPriority w:val="99"/>
    <w:unhideWhenUsed/>
    <w:rsid w:val="002834A1"/>
  </w:style>
  <w:style w:type="numbering" w:customStyle="1" w:styleId="Numerato">
    <w:name w:val="Numerato"/>
    <w:rsid w:val="008664DA"/>
    <w:pPr>
      <w:numPr>
        <w:numId w:val="8"/>
      </w:numPr>
    </w:pPr>
  </w:style>
  <w:style w:type="paragraph" w:styleId="Sottotitolo">
    <w:name w:val="Subtitle"/>
    <w:aliases w:val="Citaz intext"/>
    <w:basedOn w:val="Didascalia1"/>
    <w:next w:val="Normale"/>
    <w:link w:val="SottotitoloCarattere"/>
    <w:uiPriority w:val="11"/>
    <w:qFormat/>
    <w:rsid w:val="009B7949"/>
    <w:pPr>
      <w:ind w:left="567" w:right="567"/>
    </w:pPr>
    <w:rPr>
      <w:rFonts w:ascii="Baskerville Old Face" w:hAnsi="Baskerville Old Face"/>
      <w:i/>
      <w:iCs/>
    </w:rPr>
  </w:style>
  <w:style w:type="character" w:customStyle="1" w:styleId="SottotitoloCarattere">
    <w:name w:val="Sottotitolo Carattere"/>
    <w:aliases w:val="Citaz intext Carattere"/>
    <w:link w:val="Sottotitolo"/>
    <w:uiPriority w:val="11"/>
    <w:rsid w:val="009B7949"/>
    <w:rPr>
      <w:rFonts w:ascii="Baskerville Old Face" w:eastAsia="ヒラギノ角ゴ Pro W3" w:hAnsi="Baskerville Old Face"/>
      <w:i/>
      <w:iCs/>
      <w:color w:val="000000"/>
      <w:sz w:val="22"/>
      <w:bdr w:val="none" w:sz="0" w:space="0" w:color="auto"/>
      <w:lang w:eastAsia="en-US"/>
    </w:rPr>
  </w:style>
  <w:style w:type="paragraph" w:styleId="Intestazione">
    <w:name w:val="header"/>
    <w:basedOn w:val="Normale"/>
    <w:link w:val="IntestazioneCarattere"/>
    <w:uiPriority w:val="99"/>
    <w:unhideWhenUsed/>
    <w:rsid w:val="00AF4773"/>
    <w:pPr>
      <w:tabs>
        <w:tab w:val="center" w:pos="4819"/>
        <w:tab w:val="right" w:pos="9638"/>
      </w:tabs>
    </w:pPr>
  </w:style>
  <w:style w:type="character" w:customStyle="1" w:styleId="IntestazioneCarattere">
    <w:name w:val="Intestazione Carattere"/>
    <w:basedOn w:val="Carpredefinitoparagrafo"/>
    <w:link w:val="Intestazione"/>
    <w:uiPriority w:val="99"/>
    <w:rsid w:val="00AF4773"/>
  </w:style>
  <w:style w:type="paragraph" w:styleId="Pidipagina">
    <w:name w:val="footer"/>
    <w:basedOn w:val="Normale"/>
    <w:link w:val="PidipaginaCarattere"/>
    <w:uiPriority w:val="99"/>
    <w:unhideWhenUsed/>
    <w:rsid w:val="00AF4773"/>
    <w:pPr>
      <w:tabs>
        <w:tab w:val="center" w:pos="4819"/>
        <w:tab w:val="right" w:pos="9638"/>
      </w:tabs>
    </w:pPr>
  </w:style>
  <w:style w:type="character" w:customStyle="1" w:styleId="PidipaginaCarattere">
    <w:name w:val="Piè di pagina Carattere"/>
    <w:basedOn w:val="Carpredefinitoparagrafo"/>
    <w:link w:val="Pidipagina"/>
    <w:uiPriority w:val="99"/>
    <w:rsid w:val="00AF4773"/>
  </w:style>
  <w:style w:type="paragraph" w:styleId="Testonotadichiusura">
    <w:name w:val="endnote text"/>
    <w:basedOn w:val="Normale"/>
    <w:link w:val="TestonotadichiusuraCarattere"/>
    <w:uiPriority w:val="99"/>
    <w:semiHidden/>
    <w:unhideWhenUsed/>
    <w:rsid w:val="00E66305"/>
    <w:rPr>
      <w:sz w:val="20"/>
      <w:szCs w:val="20"/>
    </w:rPr>
  </w:style>
  <w:style w:type="character" w:customStyle="1" w:styleId="TestonotadichiusuraCarattere">
    <w:name w:val="Testo nota di chiusura Carattere"/>
    <w:link w:val="Testonotadichiusura"/>
    <w:uiPriority w:val="99"/>
    <w:semiHidden/>
    <w:rsid w:val="00E66305"/>
    <w:rPr>
      <w:sz w:val="20"/>
      <w:szCs w:val="20"/>
    </w:rPr>
  </w:style>
  <w:style w:type="character" w:styleId="Rimandonotadichiusura">
    <w:name w:val="endnote reference"/>
    <w:uiPriority w:val="99"/>
    <w:semiHidden/>
    <w:unhideWhenUsed/>
    <w:rsid w:val="00E66305"/>
    <w:rPr>
      <w:vertAlign w:val="superscript"/>
    </w:rPr>
  </w:style>
  <w:style w:type="paragraph" w:customStyle="1" w:styleId="Didascalia1">
    <w:name w:val="Didascalia1"/>
    <w:autoRedefine/>
    <w:rsid w:val="00F171CD"/>
    <w:pPr>
      <w:spacing w:line="360" w:lineRule="auto"/>
      <w:ind w:left="720"/>
      <w:jc w:val="both"/>
    </w:pPr>
    <w:rPr>
      <w:rFonts w:ascii="Georgia Italic" w:eastAsia="ヒラギノ角ゴ Pro W3" w:hAnsi="Georgia Italic"/>
      <w:color w:val="000000"/>
      <w:sz w:val="22"/>
      <w:lang w:eastAsia="en-US"/>
    </w:rPr>
  </w:style>
  <w:style w:type="paragraph" w:customStyle="1" w:styleId="Maiuscoletto">
    <w:name w:val="Maiuscoletto"/>
    <w:rsid w:val="00F171CD"/>
    <w:pPr>
      <w:ind w:left="567"/>
    </w:pPr>
    <w:rPr>
      <w:rFonts w:ascii="Georgia" w:eastAsia="ヒラギノ角ゴ Pro W3" w:hAnsi="Georgia"/>
      <w:smallCaps/>
      <w:color w:val="000000"/>
      <w:lang w:eastAsia="en-US"/>
    </w:rPr>
  </w:style>
  <w:style w:type="character" w:customStyle="1" w:styleId="fontstyle01">
    <w:name w:val="fontstyle01"/>
    <w:rsid w:val="006A6411"/>
    <w:rPr>
      <w:rFonts w:ascii="Georgia" w:hAnsi="Georgia" w:hint="default"/>
      <w:b w:val="0"/>
      <w:bCs w:val="0"/>
      <w:i w:val="0"/>
      <w:iCs w:val="0"/>
      <w:color w:val="000000"/>
      <w:sz w:val="24"/>
      <w:szCs w:val="24"/>
    </w:rPr>
  </w:style>
  <w:style w:type="paragraph" w:styleId="Paragrafoelenco">
    <w:name w:val="List Paragraph"/>
    <w:basedOn w:val="Normale"/>
    <w:uiPriority w:val="34"/>
    <w:qFormat/>
    <w:rsid w:val="006A6411"/>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Georgia" w:eastAsia="Georgia" w:hAnsi="Georgia" w:cs="Georgia"/>
      <w:bdr w:val="none" w:sz="0" w:space="0" w:color="auto"/>
      <w:lang w:val="it-IT" w:eastAsia="en-US"/>
    </w:rPr>
  </w:style>
  <w:style w:type="character" w:customStyle="1" w:styleId="apple-converted-space">
    <w:name w:val="apple-converted-space"/>
    <w:basedOn w:val="Carpredefinitoparagrafo"/>
    <w:rsid w:val="006A6411"/>
  </w:style>
  <w:style w:type="character" w:customStyle="1" w:styleId="fontstyle21">
    <w:name w:val="fontstyle21"/>
    <w:rsid w:val="006A6411"/>
    <w:rPr>
      <w:rFonts w:ascii="Georgia-Italic" w:hAnsi="Georgia-Italic" w:hint="default"/>
      <w:b w:val="0"/>
      <w:bCs w:val="0"/>
      <w:i/>
      <w:iCs/>
      <w:color w:val="000000"/>
      <w:sz w:val="24"/>
      <w:szCs w:val="24"/>
    </w:rPr>
  </w:style>
  <w:style w:type="character" w:customStyle="1" w:styleId="enumerator">
    <w:name w:val="enumerator"/>
    <w:basedOn w:val="Carpredefinitoparagrafo"/>
    <w:rsid w:val="006A6411"/>
  </w:style>
  <w:style w:type="paragraph" w:customStyle="1" w:styleId="Testopidipagina">
    <w:name w:val="Testo piè di pagina"/>
    <w:rsid w:val="006A6411"/>
    <w:rPr>
      <w:rFonts w:ascii="Georgia" w:eastAsia="ヒラギノ角ゴ Pro W3" w:hAnsi="Georgia"/>
      <w:color w:val="000000"/>
      <w:lang w:eastAsia="en-US"/>
    </w:rPr>
  </w:style>
  <w:style w:type="paragraph" w:customStyle="1" w:styleId="Intestazioneepidipagina">
    <w:name w:val="Intestazione e piè di pagina"/>
    <w:rsid w:val="006A6411"/>
    <w:pPr>
      <w:tabs>
        <w:tab w:val="right" w:pos="9632"/>
      </w:tabs>
    </w:pPr>
    <w:rPr>
      <w:rFonts w:ascii="Georgia" w:eastAsia="ヒラギノ角ゴ Pro W3" w:hAnsi="Georgia"/>
      <w:color w:val="000000"/>
      <w:lang w:eastAsia="en-US"/>
    </w:rPr>
  </w:style>
  <w:style w:type="paragraph" w:customStyle="1" w:styleId="Intestazione2">
    <w:name w:val="Intestazione 2"/>
    <w:rsid w:val="006A6411"/>
    <w:pPr>
      <w:outlineLvl w:val="1"/>
    </w:pPr>
    <w:rPr>
      <w:rFonts w:ascii="Georgia Bold" w:eastAsia="ヒラギノ角ゴ Pro W3" w:hAnsi="Georgia Bold"/>
      <w:color w:val="000000"/>
      <w:lang w:eastAsia="en-US"/>
    </w:rPr>
  </w:style>
  <w:style w:type="paragraph" w:customStyle="1" w:styleId="Intestazione1">
    <w:name w:val="Intestazione 1"/>
    <w:rsid w:val="006A6411"/>
    <w:pPr>
      <w:outlineLvl w:val="0"/>
    </w:pPr>
    <w:rPr>
      <w:rFonts w:ascii="Georgia Bold" w:eastAsia="ヒラギノ角ゴ Pro W3" w:hAnsi="Georgia Bold"/>
      <w:color w:val="000000"/>
      <w:sz w:val="36"/>
      <w:lang w:eastAsia="en-US"/>
    </w:rPr>
  </w:style>
  <w:style w:type="paragraph" w:customStyle="1" w:styleId="Corpo">
    <w:name w:val="Corpo"/>
    <w:rsid w:val="006A6411"/>
    <w:rPr>
      <w:rFonts w:ascii="Georgia" w:eastAsia="ヒラギノ角ゴ Pro W3" w:hAnsi="Georgia"/>
      <w:color w:val="000000"/>
      <w:lang w:eastAsia="en-US"/>
    </w:rPr>
  </w:style>
  <w:style w:type="paragraph" w:customStyle="1" w:styleId="Definizione">
    <w:name w:val="Definizione"/>
    <w:basedOn w:val="Corpo"/>
    <w:next w:val="Corpo"/>
    <w:qFormat/>
    <w:rsid w:val="000A392A"/>
    <w:pPr>
      <w:keepNext/>
      <w:spacing w:line="288" w:lineRule="auto"/>
      <w:ind w:left="284"/>
    </w:pPr>
    <w:rPr>
      <w:rFonts w:ascii="Baskerville Old Face" w:hAnsi="Baskerville Old Face"/>
      <w:i/>
      <w:iCs/>
    </w:rPr>
  </w:style>
  <w:style w:type="paragraph" w:styleId="Revisione">
    <w:name w:val="Revision"/>
    <w:hidden/>
    <w:uiPriority w:val="99"/>
    <w:semiHidden/>
    <w:rsid w:val="006A6411"/>
    <w:rPr>
      <w:rFonts w:eastAsia="Times New Roman"/>
      <w:lang w:val="en-US" w:eastAsia="en-US"/>
    </w:rPr>
  </w:style>
  <w:style w:type="character" w:styleId="Enfasigrassetto">
    <w:name w:val="Strong"/>
    <w:rsid w:val="006A6411"/>
    <w:rPr>
      <w:b/>
      <w:bCs/>
    </w:rPr>
  </w:style>
  <w:style w:type="paragraph" w:customStyle="1" w:styleId="CorpoA">
    <w:name w:val="Corpo A"/>
    <w:rsid w:val="006A6411"/>
    <w:pPr>
      <w:pBdr>
        <w:top w:val="nil"/>
        <w:left w:val="nil"/>
        <w:bottom w:val="nil"/>
        <w:right w:val="nil"/>
        <w:between w:val="nil"/>
        <w:bar w:val="nil"/>
      </w:pBdr>
      <w:spacing w:before="300" w:after="300"/>
    </w:pPr>
    <w:rPr>
      <w:rFonts w:ascii="Cambria" w:eastAsia="Cambria" w:hAnsi="Cambria" w:cs="Cambria"/>
      <w:color w:val="000000"/>
      <w:u w:color="000000"/>
      <w:bdr w:val="nil"/>
      <w:lang w:val="it-IT" w:eastAsia="it-IT"/>
    </w:rPr>
  </w:style>
  <w:style w:type="paragraph" w:customStyle="1" w:styleId="NotaapidipaginaA">
    <w:name w:val="Nota a piè di pagina A"/>
    <w:rsid w:val="006A6411"/>
    <w:pPr>
      <w:pBdr>
        <w:top w:val="nil"/>
        <w:left w:val="nil"/>
        <w:bottom w:val="nil"/>
        <w:right w:val="nil"/>
        <w:between w:val="nil"/>
        <w:bar w:val="nil"/>
      </w:pBdr>
    </w:pPr>
    <w:rPr>
      <w:rFonts w:ascii="Helvetica" w:eastAsia="Helvetica" w:hAnsi="Helvetica" w:cs="Helvetica"/>
      <w:color w:val="000000"/>
      <w:sz w:val="22"/>
      <w:szCs w:val="22"/>
      <w:u w:color="000000"/>
      <w:bdr w:val="nil"/>
      <w:lang w:val="en-US" w:eastAsia="it-IT"/>
    </w:rPr>
  </w:style>
  <w:style w:type="character" w:customStyle="1" w:styleId="pagenumber">
    <w:name w:val="pagenumber"/>
    <w:basedOn w:val="Carpredefinitoparagrafo"/>
    <w:rsid w:val="006A6411"/>
  </w:style>
  <w:style w:type="character" w:customStyle="1" w:styleId="Titolo3Carattere">
    <w:name w:val="Titolo 3 Carattere"/>
    <w:link w:val="Titolo3"/>
    <w:uiPriority w:val="9"/>
    <w:rsid w:val="00C85549"/>
    <w:rPr>
      <w:rFonts w:ascii="Baskerville Old Face" w:hAnsi="Baskerville Old Face"/>
      <w:b/>
      <w:i/>
      <w:sz w:val="24"/>
      <w:szCs w:val="24"/>
      <w:bdr w:val="nil"/>
    </w:rPr>
  </w:style>
  <w:style w:type="numbering" w:customStyle="1" w:styleId="NoList1">
    <w:name w:val="No List1"/>
    <w:next w:val="Nessunelenco"/>
    <w:uiPriority w:val="99"/>
    <w:semiHidden/>
    <w:unhideWhenUsed/>
    <w:rsid w:val="009619F3"/>
  </w:style>
  <w:style w:type="paragraph" w:customStyle="1" w:styleId="Titolo10">
    <w:name w:val="Titolo1"/>
    <w:next w:val="Corpo"/>
    <w:rsid w:val="009619F3"/>
    <w:pPr>
      <w:keepNext/>
      <w:pBdr>
        <w:top w:val="nil"/>
        <w:left w:val="nil"/>
        <w:bottom w:val="nil"/>
        <w:right w:val="nil"/>
        <w:between w:val="nil"/>
        <w:bar w:val="nil"/>
      </w:pBdr>
      <w:outlineLvl w:val="0"/>
    </w:pPr>
    <w:rPr>
      <w:rFonts w:ascii="Georgia" w:eastAsia="Arial Unicode MS" w:hAnsi="Georgia" w:cs="Arial Unicode MS"/>
      <w:b/>
      <w:bCs/>
      <w:color w:val="000000"/>
      <w:sz w:val="56"/>
      <w:szCs w:val="56"/>
      <w:bdr w:val="nil"/>
      <w:lang w:val="en-US"/>
    </w:rPr>
  </w:style>
  <w:style w:type="character" w:customStyle="1" w:styleId="Nessuno">
    <w:name w:val="Nessuno"/>
    <w:rsid w:val="009619F3"/>
    <w:rPr>
      <w:lang w:val="en-US"/>
    </w:rPr>
  </w:style>
  <w:style w:type="numbering" w:customStyle="1" w:styleId="Puntielenco">
    <w:name w:val="Punti elenco"/>
    <w:rsid w:val="009619F3"/>
    <w:pPr>
      <w:numPr>
        <w:numId w:val="13"/>
      </w:numPr>
    </w:pPr>
  </w:style>
  <w:style w:type="paragraph" w:customStyle="1" w:styleId="Modulovuoto">
    <w:name w:val="Modulo vuoto"/>
    <w:rsid w:val="009619F3"/>
    <w:pPr>
      <w:pBdr>
        <w:top w:val="nil"/>
        <w:left w:val="nil"/>
        <w:bottom w:val="nil"/>
        <w:right w:val="nil"/>
        <w:between w:val="nil"/>
        <w:bar w:val="nil"/>
      </w:pBdr>
    </w:pPr>
    <w:rPr>
      <w:rFonts w:ascii="Helvetica" w:eastAsia="Helvetica" w:hAnsi="Helvetica" w:cs="Helvetica"/>
      <w:color w:val="000000"/>
      <w:bdr w:val="nil"/>
    </w:rPr>
  </w:style>
  <w:style w:type="numbering" w:customStyle="1" w:styleId="Copyright">
    <w:name w:val="Copyright"/>
    <w:rsid w:val="009619F3"/>
    <w:pPr>
      <w:numPr>
        <w:numId w:val="14"/>
      </w:numPr>
    </w:pPr>
  </w:style>
  <w:style w:type="numbering" w:customStyle="1" w:styleId="Stileimportato3">
    <w:name w:val="Stile importato 3"/>
    <w:rsid w:val="009619F3"/>
    <w:pPr>
      <w:numPr>
        <w:numId w:val="15"/>
      </w:numPr>
    </w:pPr>
  </w:style>
  <w:style w:type="numbering" w:customStyle="1" w:styleId="Stileimportato4">
    <w:name w:val="Stile importato 4"/>
    <w:rsid w:val="009619F3"/>
    <w:pPr>
      <w:numPr>
        <w:numId w:val="17"/>
      </w:numPr>
    </w:pPr>
  </w:style>
  <w:style w:type="numbering" w:customStyle="1" w:styleId="List31">
    <w:name w:val="List 31"/>
    <w:rsid w:val="009619F3"/>
    <w:pPr>
      <w:numPr>
        <w:numId w:val="23"/>
      </w:numPr>
    </w:pPr>
  </w:style>
  <w:style w:type="numbering" w:customStyle="1" w:styleId="Stileimportato7">
    <w:name w:val="Stile importato 7"/>
    <w:rsid w:val="009619F3"/>
    <w:pPr>
      <w:numPr>
        <w:numId w:val="24"/>
      </w:numPr>
    </w:pPr>
  </w:style>
  <w:style w:type="numbering" w:customStyle="1" w:styleId="List51">
    <w:name w:val="List 51"/>
    <w:rsid w:val="009619F3"/>
    <w:pPr>
      <w:numPr>
        <w:numId w:val="26"/>
      </w:numPr>
    </w:pPr>
  </w:style>
  <w:style w:type="numbering" w:customStyle="1" w:styleId="List6">
    <w:name w:val="List 6"/>
    <w:rsid w:val="009619F3"/>
    <w:pPr>
      <w:numPr>
        <w:numId w:val="27"/>
      </w:numPr>
    </w:pPr>
  </w:style>
  <w:style w:type="numbering" w:customStyle="1" w:styleId="Numerato1">
    <w:name w:val="Numerato1"/>
    <w:rsid w:val="009619F3"/>
    <w:pPr>
      <w:numPr>
        <w:numId w:val="9"/>
      </w:numPr>
    </w:pPr>
  </w:style>
  <w:style w:type="paragraph" w:styleId="Data">
    <w:name w:val="Date"/>
    <w:basedOn w:val="Normale"/>
    <w:next w:val="Normale"/>
    <w:link w:val="DataCarattere"/>
    <w:uiPriority w:val="99"/>
    <w:semiHidden/>
    <w:unhideWhenUsed/>
    <w:rsid w:val="009619F3"/>
    <w:rPr>
      <w:rFonts w:eastAsia="Arial Unicode MS"/>
      <w:lang w:val="en-US" w:eastAsia="en-US"/>
    </w:rPr>
  </w:style>
  <w:style w:type="character" w:customStyle="1" w:styleId="DataCarattere">
    <w:name w:val="Data Carattere"/>
    <w:link w:val="Data"/>
    <w:uiPriority w:val="99"/>
    <w:semiHidden/>
    <w:rsid w:val="009619F3"/>
    <w:rPr>
      <w:rFonts w:eastAsia="Arial Unicode MS"/>
      <w:lang w:val="en-US" w:eastAsia="en-US"/>
    </w:rPr>
  </w:style>
  <w:style w:type="numbering" w:customStyle="1" w:styleId="NoList2">
    <w:name w:val="No List2"/>
    <w:next w:val="Nessunelenco"/>
    <w:uiPriority w:val="99"/>
    <w:semiHidden/>
    <w:unhideWhenUsed/>
    <w:rsid w:val="009619F3"/>
  </w:style>
  <w:style w:type="table" w:customStyle="1" w:styleId="TableNormal1">
    <w:name w:val="Table Normal1"/>
    <w:rsid w:val="009619F3"/>
    <w:pPr>
      <w:pBdr>
        <w:top w:val="nil"/>
        <w:left w:val="nil"/>
        <w:bottom w:val="nil"/>
        <w:right w:val="nil"/>
        <w:between w:val="nil"/>
        <w:bar w:val="nil"/>
      </w:pBdr>
    </w:pPr>
    <w:rPr>
      <w:rFonts w:eastAsia="Arial Unicode MS"/>
      <w:bdr w:val="nil"/>
      <w:lang w:val="it-IT" w:eastAsia="it-IT"/>
    </w:rPr>
    <w:tblPr>
      <w:tblInd w:w="0" w:type="dxa"/>
      <w:tblCellMar>
        <w:top w:w="0" w:type="dxa"/>
        <w:left w:w="0" w:type="dxa"/>
        <w:bottom w:w="0" w:type="dxa"/>
        <w:right w:w="0" w:type="dxa"/>
      </w:tblCellMar>
    </w:tblPr>
  </w:style>
  <w:style w:type="paragraph" w:customStyle="1" w:styleId="Formatolibre">
    <w:name w:val="Formato libre"/>
    <w:rsid w:val="009619F3"/>
    <w:pPr>
      <w:pBdr>
        <w:top w:val="nil"/>
        <w:left w:val="nil"/>
        <w:bottom w:val="nil"/>
        <w:right w:val="nil"/>
        <w:between w:val="nil"/>
        <w:bar w:val="nil"/>
      </w:pBdr>
    </w:pPr>
    <w:rPr>
      <w:rFonts w:eastAsia="Arial Unicode MS" w:cs="Arial Unicode MS"/>
      <w:color w:val="000000"/>
      <w:bdr w:val="nil"/>
      <w:lang w:val="en-US"/>
    </w:rPr>
  </w:style>
  <w:style w:type="character" w:customStyle="1" w:styleId="Ninguno">
    <w:name w:val="Ninguno"/>
    <w:rsid w:val="009619F3"/>
    <w:rPr>
      <w:lang w:val="en-US"/>
    </w:rPr>
  </w:style>
  <w:style w:type="paragraph" w:customStyle="1" w:styleId="Abstract">
    <w:name w:val="Abstract"/>
    <w:rsid w:val="009619F3"/>
    <w:pPr>
      <w:pBdr>
        <w:top w:val="nil"/>
        <w:left w:val="nil"/>
        <w:bottom w:val="nil"/>
        <w:right w:val="nil"/>
        <w:between w:val="nil"/>
        <w:bar w:val="nil"/>
      </w:pBdr>
      <w:ind w:left="567" w:right="560"/>
      <w:jc w:val="both"/>
    </w:pPr>
    <w:rPr>
      <w:rFonts w:ascii="Georgia" w:eastAsia="Georgia" w:hAnsi="Georgia" w:cs="Georgia"/>
      <w:color w:val="000000"/>
      <w:sz w:val="22"/>
      <w:szCs w:val="22"/>
      <w:bdr w:val="nil"/>
      <w:lang w:val="en-US"/>
    </w:rPr>
  </w:style>
  <w:style w:type="paragraph" w:styleId="Didascalia">
    <w:name w:val="caption"/>
    <w:basedOn w:val="Corpo"/>
    <w:rsid w:val="009E1D44"/>
    <w:pPr>
      <w:ind w:left="142"/>
    </w:pPr>
    <w:rPr>
      <w:rFonts w:ascii="Baskerville Old Face" w:hAnsi="Baskerville Old Face"/>
      <w:bCs/>
      <w:sz w:val="22"/>
      <w:u w:val="single" w:color="000000"/>
    </w:rPr>
  </w:style>
  <w:style w:type="paragraph" w:customStyle="1" w:styleId="Textodenotaalpie">
    <w:name w:val="Texto de nota al pie"/>
    <w:rsid w:val="009619F3"/>
    <w:pPr>
      <w:pBdr>
        <w:top w:val="nil"/>
        <w:left w:val="nil"/>
        <w:bottom w:val="nil"/>
        <w:right w:val="nil"/>
        <w:between w:val="nil"/>
        <w:bar w:val="nil"/>
      </w:pBdr>
      <w:jc w:val="both"/>
    </w:pPr>
    <w:rPr>
      <w:rFonts w:ascii="Georgia" w:eastAsia="Georgia" w:hAnsi="Georgia" w:cs="Georgia"/>
      <w:color w:val="000000"/>
      <w:bdr w:val="nil"/>
      <w:lang w:val="en-US"/>
    </w:rPr>
  </w:style>
  <w:style w:type="paragraph" w:customStyle="1" w:styleId="Bibliografia1">
    <w:name w:val="Bibliografia1"/>
    <w:rsid w:val="001C5994"/>
    <w:pPr>
      <w:pBdr>
        <w:top w:val="nil"/>
        <w:left w:val="nil"/>
        <w:bottom w:val="nil"/>
        <w:right w:val="nil"/>
        <w:between w:val="nil"/>
        <w:bar w:val="nil"/>
      </w:pBdr>
    </w:pPr>
    <w:rPr>
      <w:rFonts w:ascii="Baskerville" w:eastAsia="Georgia" w:hAnsi="Baskerville" w:cs="Georgia"/>
      <w:color w:val="000000"/>
      <w:sz w:val="22"/>
      <w:szCs w:val="22"/>
      <w:bdr w:val="nil"/>
      <w:lang w:val="en-US"/>
    </w:rPr>
  </w:style>
  <w:style w:type="character" w:customStyle="1" w:styleId="Link">
    <w:name w:val="Link"/>
    <w:rsid w:val="009619F3"/>
    <w:rPr>
      <w:color w:val="000099"/>
      <w:u w:val="single"/>
    </w:rPr>
  </w:style>
  <w:style w:type="character" w:customStyle="1" w:styleId="Hyperlink0">
    <w:name w:val="Hyperlink.0"/>
    <w:rsid w:val="009619F3"/>
    <w:rPr>
      <w:color w:val="011EA9"/>
      <w:u w:val="single"/>
      <w:lang w:val="en-US"/>
    </w:rPr>
  </w:style>
  <w:style w:type="character" w:customStyle="1" w:styleId="Hyperlink1">
    <w:name w:val="Hyperlink.1"/>
    <w:rsid w:val="009619F3"/>
    <w:rPr>
      <w:color w:val="011EA9"/>
      <w:u w:val="single"/>
      <w:lang w:val="es-ES_tradnl"/>
    </w:rPr>
  </w:style>
  <w:style w:type="character" w:customStyle="1" w:styleId="tgc">
    <w:name w:val="_tgc"/>
    <w:basedOn w:val="Carpredefinitoparagrafo"/>
    <w:rsid w:val="009619F3"/>
  </w:style>
  <w:style w:type="numbering" w:customStyle="1" w:styleId="NoList3">
    <w:name w:val="No List3"/>
    <w:next w:val="Nessunelenco"/>
    <w:uiPriority w:val="99"/>
    <w:semiHidden/>
    <w:unhideWhenUsed/>
    <w:rsid w:val="009619F3"/>
  </w:style>
  <w:style w:type="paragraph" w:customStyle="1" w:styleId="Intestazione3">
    <w:name w:val="Intestazione 3"/>
    <w:rsid w:val="009619F3"/>
    <w:pPr>
      <w:pBdr>
        <w:top w:val="nil"/>
        <w:left w:val="nil"/>
        <w:bottom w:val="nil"/>
        <w:right w:val="nil"/>
        <w:between w:val="nil"/>
        <w:bar w:val="nil"/>
      </w:pBdr>
      <w:spacing w:line="360" w:lineRule="auto"/>
      <w:outlineLvl w:val="2"/>
    </w:pPr>
    <w:rPr>
      <w:rFonts w:ascii="Georgia" w:eastAsia="Arial Unicode MS" w:hAnsi="Georgia" w:cs="Arial Unicode MS"/>
      <w:b/>
      <w:bCs/>
      <w:i/>
      <w:iCs/>
      <w:color w:val="000000"/>
      <w:bdr w:val="nil"/>
      <w:lang w:val="en-US"/>
    </w:rPr>
  </w:style>
  <w:style w:type="numbering" w:customStyle="1" w:styleId="Copyright1">
    <w:name w:val="Copyright1"/>
    <w:rsid w:val="009619F3"/>
    <w:pPr>
      <w:numPr>
        <w:numId w:val="40"/>
      </w:numPr>
    </w:pPr>
  </w:style>
  <w:style w:type="paragraph" w:customStyle="1" w:styleId="Intestazione4">
    <w:name w:val="Intestazione 4"/>
    <w:rsid w:val="009619F3"/>
    <w:pPr>
      <w:pBdr>
        <w:top w:val="nil"/>
        <w:left w:val="nil"/>
        <w:bottom w:val="nil"/>
        <w:right w:val="nil"/>
        <w:between w:val="nil"/>
        <w:bar w:val="nil"/>
      </w:pBdr>
      <w:outlineLvl w:val="3"/>
    </w:pPr>
    <w:rPr>
      <w:rFonts w:ascii="Georgia" w:eastAsia="Arial Unicode MS" w:hAnsi="Georgia" w:cs="Arial Unicode MS"/>
      <w:i/>
      <w:iCs/>
      <w:color w:val="000000"/>
      <w:u w:val="single"/>
      <w:bdr w:val="nil"/>
      <w:lang w:val="en-US"/>
    </w:rPr>
  </w:style>
  <w:style w:type="numbering" w:customStyle="1" w:styleId="Puntielenco1">
    <w:name w:val="Punti elenco1"/>
    <w:rsid w:val="009619F3"/>
    <w:pPr>
      <w:numPr>
        <w:numId w:val="42"/>
      </w:numPr>
    </w:pPr>
  </w:style>
  <w:style w:type="paragraph" w:styleId="Puntoelenco">
    <w:name w:val="List Bullet"/>
    <w:basedOn w:val="Normale"/>
    <w:uiPriority w:val="99"/>
    <w:unhideWhenUsed/>
    <w:rsid w:val="009619F3"/>
    <w:pPr>
      <w:numPr>
        <w:numId w:val="44"/>
      </w:numPr>
      <w:contextualSpacing/>
    </w:pPr>
    <w:rPr>
      <w:rFonts w:eastAsia="Arial Unicode MS"/>
      <w:lang w:eastAsia="en-US"/>
    </w:rPr>
  </w:style>
  <w:style w:type="character" w:customStyle="1" w:styleId="citation">
    <w:name w:val="citation"/>
    <w:basedOn w:val="Carpredefinitoparagrafo"/>
    <w:rsid w:val="009619F3"/>
  </w:style>
  <w:style w:type="paragraph" w:styleId="Sommario1">
    <w:name w:val="toc 1"/>
    <w:basedOn w:val="Normale"/>
    <w:next w:val="Normale"/>
    <w:autoRedefine/>
    <w:uiPriority w:val="39"/>
    <w:unhideWhenUsed/>
    <w:rsid w:val="008C4B68"/>
    <w:pPr>
      <w:spacing w:before="120"/>
    </w:pPr>
    <w:rPr>
      <w:rFonts w:ascii="Georgia" w:hAnsi="Georgia"/>
      <w:b/>
      <w:bCs/>
      <w:i/>
      <w:iCs/>
      <w:szCs w:val="28"/>
    </w:rPr>
  </w:style>
  <w:style w:type="paragraph" w:styleId="Sommario2">
    <w:name w:val="toc 2"/>
    <w:basedOn w:val="Normale"/>
    <w:next w:val="Normale"/>
    <w:autoRedefine/>
    <w:uiPriority w:val="39"/>
    <w:unhideWhenUsed/>
    <w:rsid w:val="008C4B68"/>
    <w:pPr>
      <w:spacing w:before="120"/>
      <w:ind w:left="240"/>
    </w:pPr>
    <w:rPr>
      <w:rFonts w:ascii="Georgia" w:hAnsi="Georgia"/>
      <w:b/>
      <w:bCs/>
      <w:sz w:val="22"/>
      <w:szCs w:val="26"/>
    </w:rPr>
  </w:style>
  <w:style w:type="paragraph" w:styleId="Sommario3">
    <w:name w:val="toc 3"/>
    <w:basedOn w:val="Normale"/>
    <w:next w:val="Normale"/>
    <w:autoRedefine/>
    <w:uiPriority w:val="39"/>
    <w:unhideWhenUsed/>
    <w:rsid w:val="008C4B68"/>
    <w:pPr>
      <w:ind w:left="480"/>
    </w:pPr>
    <w:rPr>
      <w:rFonts w:ascii="Georgia" w:hAnsi="Georgia"/>
      <w:sz w:val="20"/>
    </w:rPr>
  </w:style>
  <w:style w:type="paragraph" w:styleId="Sommario4">
    <w:name w:val="toc 4"/>
    <w:basedOn w:val="Normale"/>
    <w:next w:val="Normale"/>
    <w:autoRedefine/>
    <w:uiPriority w:val="39"/>
    <w:unhideWhenUsed/>
    <w:rsid w:val="008C4B68"/>
    <w:pPr>
      <w:ind w:left="720"/>
    </w:pPr>
    <w:rPr>
      <w:rFonts w:ascii="Georgia" w:hAnsi="Georgia"/>
      <w:sz w:val="20"/>
    </w:rPr>
  </w:style>
  <w:style w:type="paragraph" w:styleId="Sommario5">
    <w:name w:val="toc 5"/>
    <w:basedOn w:val="Normale"/>
    <w:next w:val="Normale"/>
    <w:autoRedefine/>
    <w:uiPriority w:val="39"/>
    <w:unhideWhenUsed/>
    <w:rsid w:val="008C4B68"/>
    <w:pPr>
      <w:ind w:left="960"/>
    </w:pPr>
    <w:rPr>
      <w:rFonts w:ascii="Georgia" w:hAnsi="Georgia"/>
      <w:sz w:val="20"/>
    </w:rPr>
  </w:style>
  <w:style w:type="paragraph" w:styleId="Sommario6">
    <w:name w:val="toc 6"/>
    <w:basedOn w:val="Normale"/>
    <w:next w:val="Normale"/>
    <w:autoRedefine/>
    <w:uiPriority w:val="39"/>
    <w:unhideWhenUsed/>
    <w:rsid w:val="008C4B68"/>
    <w:pPr>
      <w:ind w:left="1200"/>
    </w:pPr>
    <w:rPr>
      <w:rFonts w:ascii="Georgia" w:hAnsi="Georgia"/>
      <w:sz w:val="20"/>
    </w:rPr>
  </w:style>
  <w:style w:type="paragraph" w:styleId="Sommario7">
    <w:name w:val="toc 7"/>
    <w:basedOn w:val="Normale"/>
    <w:next w:val="Normale"/>
    <w:autoRedefine/>
    <w:uiPriority w:val="39"/>
    <w:unhideWhenUsed/>
    <w:rsid w:val="008C4B68"/>
    <w:pPr>
      <w:ind w:left="1440"/>
    </w:pPr>
    <w:rPr>
      <w:rFonts w:ascii="Georgia" w:hAnsi="Georgia"/>
      <w:sz w:val="20"/>
    </w:rPr>
  </w:style>
  <w:style w:type="paragraph" w:styleId="Sommario8">
    <w:name w:val="toc 8"/>
    <w:basedOn w:val="Normale"/>
    <w:next w:val="Normale"/>
    <w:autoRedefine/>
    <w:uiPriority w:val="39"/>
    <w:unhideWhenUsed/>
    <w:rsid w:val="008C4B68"/>
    <w:pPr>
      <w:ind w:left="1680"/>
    </w:pPr>
    <w:rPr>
      <w:rFonts w:ascii="Georgia" w:hAnsi="Georgia"/>
      <w:sz w:val="20"/>
    </w:rPr>
  </w:style>
  <w:style w:type="paragraph" w:styleId="Sommario9">
    <w:name w:val="toc 9"/>
    <w:basedOn w:val="Normale"/>
    <w:next w:val="Normale"/>
    <w:autoRedefine/>
    <w:uiPriority w:val="39"/>
    <w:unhideWhenUsed/>
    <w:rsid w:val="008C4B68"/>
    <w:pPr>
      <w:ind w:left="1920"/>
    </w:pPr>
    <w:rPr>
      <w:rFonts w:ascii="Georgia" w:hAnsi="Georgia"/>
      <w:sz w:val="20"/>
    </w:rPr>
  </w:style>
  <w:style w:type="character" w:customStyle="1" w:styleId="Titolo4Carattere">
    <w:name w:val="Titolo 4 Carattere"/>
    <w:basedOn w:val="Carpredefinitoparagrafo"/>
    <w:link w:val="Titolo4"/>
    <w:uiPriority w:val="9"/>
    <w:rsid w:val="0025480E"/>
    <w:rPr>
      <w:rFonts w:ascii="Baskerville Old Face" w:eastAsia="Georgia" w:hAnsi="Baskerville Old Face"/>
      <w:i/>
      <w:iCs/>
      <w:sz w:val="24"/>
      <w:szCs w:val="24"/>
      <w:u w:val="single"/>
      <w:bdr w:val="nil"/>
    </w:rPr>
  </w:style>
  <w:style w:type="paragraph" w:customStyle="1" w:styleId="p1">
    <w:name w:val="p1"/>
    <w:basedOn w:val="Normale"/>
    <w:rsid w:val="007B677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8"/>
      <w:ind w:left="288" w:hanging="270"/>
    </w:pPr>
    <w:rPr>
      <w:rFonts w:ascii="Lucida Grande" w:hAnsi="Lucida Grande" w:cs="Lucida Grande"/>
      <w:color w:val="000000"/>
      <w:sz w:val="15"/>
      <w:szCs w:val="15"/>
      <w:bdr w:val="none" w:sz="0" w:space="0" w:color="auto"/>
      <w:lang w:val="it-IT" w:eastAsia="it-IT"/>
    </w:rPr>
  </w:style>
  <w:style w:type="character" w:customStyle="1" w:styleId="s2">
    <w:name w:val="s2"/>
    <w:basedOn w:val="Carpredefinitoparagrafo"/>
    <w:rsid w:val="007B6770"/>
    <w:rPr>
      <w:rFonts w:ascii="Symbol" w:hAnsi="Symbol" w:hint="default"/>
      <w:sz w:val="15"/>
      <w:szCs w:val="15"/>
    </w:rPr>
  </w:style>
  <w:style w:type="character" w:customStyle="1" w:styleId="s1">
    <w:name w:val="s1"/>
    <w:basedOn w:val="Carpredefinitoparagrafo"/>
    <w:rsid w:val="007B6770"/>
  </w:style>
  <w:style w:type="paragraph" w:customStyle="1" w:styleId="culo">
    <w:name w:val="culo"/>
    <w:basedOn w:val="Nessunaspaziatura"/>
    <w:link w:val="culoChar"/>
    <w:qFormat/>
    <w:rsid w:val="00914FD4"/>
    <w:pPr>
      <w:spacing w:after="120"/>
      <w:ind w:left="284"/>
    </w:pPr>
    <w:rPr>
      <w:b/>
      <w:bCs/>
      <w:sz w:val="28"/>
      <w:szCs w:val="28"/>
      <w:bdr w:val="none" w:sz="0" w:space="0" w:color="auto"/>
    </w:rPr>
  </w:style>
  <w:style w:type="character" w:customStyle="1" w:styleId="NessunaspaziaturaCarattere">
    <w:name w:val="Nessuna spaziatura Carattere"/>
    <w:aliases w:val="Corpi Carattere"/>
    <w:basedOn w:val="Carpredefinitoparagrafo"/>
    <w:link w:val="Nessunaspaziatura"/>
    <w:uiPriority w:val="1"/>
    <w:rsid w:val="00914FD4"/>
    <w:rPr>
      <w:rFonts w:ascii="Baskerville Old Face" w:hAnsi="Baskerville Old Face"/>
      <w:bdr w:val="nil"/>
    </w:rPr>
  </w:style>
  <w:style w:type="character" w:customStyle="1" w:styleId="culoChar">
    <w:name w:val="culo Char"/>
    <w:basedOn w:val="NessunaspaziaturaCarattere"/>
    <w:link w:val="culo"/>
    <w:rsid w:val="00914FD4"/>
    <w:rPr>
      <w:rFonts w:ascii="Baskerville Old Face" w:hAnsi="Baskerville Old Face"/>
      <w:b/>
      <w:bCs/>
      <w:sz w:val="28"/>
      <w:szCs w:val="28"/>
      <w:bdr w:val="nil"/>
    </w:rPr>
  </w:style>
  <w:style w:type="character" w:styleId="Riferimentodelicato">
    <w:name w:val="Subtle Reference"/>
    <w:basedOn w:val="Carpredefinitoparagrafo"/>
    <w:uiPriority w:val="31"/>
    <w:qFormat/>
    <w:rsid w:val="00EA4D8D"/>
    <w:rPr>
      <w:smallCaps/>
      <w:color w:val="5A5A5A" w:themeColor="text1" w:themeTint="A5"/>
    </w:rPr>
  </w:style>
  <w:style w:type="character" w:styleId="Collegamentovisitato">
    <w:name w:val="FollowedHyperlink"/>
    <w:basedOn w:val="Carpredefinitoparagrafo"/>
    <w:uiPriority w:val="99"/>
    <w:semiHidden/>
    <w:unhideWhenUsed/>
    <w:rsid w:val="001F2C48"/>
    <w:rPr>
      <w:color w:val="800080"/>
      <w:u w:val="single"/>
    </w:rPr>
  </w:style>
  <w:style w:type="paragraph" w:customStyle="1" w:styleId="msonormal0">
    <w:name w:val="msonormal"/>
    <w:basedOn w:val="Normale"/>
    <w:rsid w:val="003E31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font0">
    <w:name w:val="font0"/>
    <w:basedOn w:val="Normale"/>
    <w:rsid w:val="003E31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imes New Roman" w:hAnsi="Calibri"/>
      <w:color w:val="222222"/>
      <w:sz w:val="22"/>
      <w:szCs w:val="22"/>
      <w:bdr w:val="none" w:sz="0" w:space="0" w:color="auto"/>
    </w:rPr>
  </w:style>
  <w:style w:type="paragraph" w:customStyle="1" w:styleId="font5">
    <w:name w:val="font5"/>
    <w:basedOn w:val="Normale"/>
    <w:rsid w:val="003E31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imes New Roman" w:hAnsi="Calibri"/>
      <w:i/>
      <w:iCs/>
      <w:color w:val="222222"/>
      <w:sz w:val="22"/>
      <w:szCs w:val="22"/>
      <w:bdr w:val="none" w:sz="0" w:space="0" w:color="auto"/>
    </w:rPr>
  </w:style>
  <w:style w:type="paragraph" w:customStyle="1" w:styleId="font6">
    <w:name w:val="font6"/>
    <w:basedOn w:val="Normale"/>
    <w:rsid w:val="003E31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Baskerville" w:eastAsia="Times New Roman" w:hAnsi="Baskerville"/>
      <w:color w:val="000000"/>
      <w:sz w:val="22"/>
      <w:szCs w:val="22"/>
      <w:bdr w:val="none" w:sz="0" w:space="0" w:color="auto"/>
    </w:rPr>
  </w:style>
  <w:style w:type="paragraph" w:customStyle="1" w:styleId="font7">
    <w:name w:val="font7"/>
    <w:basedOn w:val="Normale"/>
    <w:rsid w:val="003E31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Baskerville" w:eastAsia="Times New Roman" w:hAnsi="Baskerville"/>
      <w:i/>
      <w:iCs/>
      <w:color w:val="000000"/>
      <w:sz w:val="22"/>
      <w:szCs w:val="22"/>
      <w:bdr w:val="none" w:sz="0" w:space="0" w:color="auto"/>
    </w:rPr>
  </w:style>
  <w:style w:type="paragraph" w:customStyle="1" w:styleId="font8">
    <w:name w:val="font8"/>
    <w:basedOn w:val="Normale"/>
    <w:rsid w:val="003E31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Baskerville" w:eastAsia="Times New Roman" w:hAnsi="Baskerville"/>
      <w:i/>
      <w:iCs/>
      <w:color w:val="222222"/>
      <w:sz w:val="22"/>
      <w:szCs w:val="22"/>
      <w:bdr w:val="none" w:sz="0" w:space="0" w:color="auto"/>
    </w:rPr>
  </w:style>
  <w:style w:type="paragraph" w:customStyle="1" w:styleId="font9">
    <w:name w:val="font9"/>
    <w:basedOn w:val="Normale"/>
    <w:rsid w:val="003E31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Baskerville" w:eastAsia="Times New Roman" w:hAnsi="Baskerville"/>
      <w:color w:val="222222"/>
      <w:sz w:val="22"/>
      <w:szCs w:val="22"/>
      <w:bdr w:val="none" w:sz="0" w:space="0" w:color="auto"/>
    </w:rPr>
  </w:style>
  <w:style w:type="paragraph" w:customStyle="1" w:styleId="font10">
    <w:name w:val="font10"/>
    <w:basedOn w:val="Normale"/>
    <w:rsid w:val="003E31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imes New Roman" w:hAnsi="Calibri"/>
      <w:i/>
      <w:iCs/>
      <w:color w:val="2E2E2E"/>
      <w:sz w:val="22"/>
      <w:szCs w:val="22"/>
      <w:bdr w:val="none" w:sz="0" w:space="0" w:color="auto"/>
    </w:rPr>
  </w:style>
  <w:style w:type="paragraph" w:customStyle="1" w:styleId="font11">
    <w:name w:val="font11"/>
    <w:basedOn w:val="Normale"/>
    <w:rsid w:val="003E31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imes New Roman" w:hAnsi="Calibri"/>
      <w:color w:val="2E2E2E"/>
      <w:sz w:val="22"/>
      <w:szCs w:val="22"/>
      <w:bdr w:val="none" w:sz="0" w:space="0" w:color="auto"/>
    </w:rPr>
  </w:style>
  <w:style w:type="paragraph" w:customStyle="1" w:styleId="font12">
    <w:name w:val="font12"/>
    <w:basedOn w:val="Normale"/>
    <w:rsid w:val="003E31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imes New Roman" w:hAnsi="Calibri"/>
      <w:color w:val="222222"/>
      <w:sz w:val="22"/>
      <w:szCs w:val="22"/>
      <w:bdr w:val="none" w:sz="0" w:space="0" w:color="auto"/>
    </w:rPr>
  </w:style>
  <w:style w:type="paragraph" w:customStyle="1" w:styleId="font13">
    <w:name w:val="font13"/>
    <w:basedOn w:val="Normale"/>
    <w:rsid w:val="003E31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Baskerville" w:eastAsia="Times New Roman" w:hAnsi="Baskerville"/>
      <w:color w:val="2D2D2D"/>
      <w:sz w:val="22"/>
      <w:szCs w:val="22"/>
      <w:bdr w:val="none" w:sz="0" w:space="0" w:color="auto"/>
    </w:rPr>
  </w:style>
  <w:style w:type="paragraph" w:customStyle="1" w:styleId="font14">
    <w:name w:val="font14"/>
    <w:basedOn w:val="Normale"/>
    <w:rsid w:val="003E31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Baskerville" w:eastAsia="Times New Roman" w:hAnsi="Baskerville"/>
      <w:i/>
      <w:iCs/>
      <w:color w:val="2D2D2D"/>
      <w:sz w:val="22"/>
      <w:szCs w:val="22"/>
      <w:bdr w:val="none" w:sz="0" w:space="0" w:color="auto"/>
    </w:rPr>
  </w:style>
  <w:style w:type="paragraph" w:customStyle="1" w:styleId="font15">
    <w:name w:val="font15"/>
    <w:basedOn w:val="Normale"/>
    <w:rsid w:val="003E31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Baskerville" w:eastAsia="Times New Roman" w:hAnsi="Baskerville"/>
      <w:color w:val="0000FF"/>
      <w:sz w:val="22"/>
      <w:szCs w:val="22"/>
      <w:u w:val="single"/>
      <w:bdr w:val="none" w:sz="0" w:space="0" w:color="auto"/>
    </w:rPr>
  </w:style>
  <w:style w:type="paragraph" w:customStyle="1" w:styleId="font16">
    <w:name w:val="font16"/>
    <w:basedOn w:val="Normale"/>
    <w:rsid w:val="003E31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Baskerville" w:eastAsia="Times New Roman" w:hAnsi="Baskerville"/>
      <w:color w:val="0563C1"/>
      <w:sz w:val="22"/>
      <w:szCs w:val="22"/>
      <w:u w:val="single"/>
      <w:bdr w:val="none" w:sz="0" w:space="0" w:color="auto"/>
    </w:rPr>
  </w:style>
  <w:style w:type="paragraph" w:customStyle="1" w:styleId="font17">
    <w:name w:val="font17"/>
    <w:basedOn w:val="Normale"/>
    <w:rsid w:val="003E31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mbria" w:eastAsia="Times New Roman" w:hAnsi="Cambria"/>
      <w:color w:val="0563C1"/>
      <w:sz w:val="22"/>
      <w:szCs w:val="22"/>
      <w:u w:val="single"/>
      <w:bdr w:val="none" w:sz="0" w:space="0" w:color="auto"/>
    </w:rPr>
  </w:style>
  <w:style w:type="paragraph" w:customStyle="1" w:styleId="font18">
    <w:name w:val="font18"/>
    <w:basedOn w:val="Normale"/>
    <w:rsid w:val="003E31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Baskerville" w:eastAsia="Times New Roman" w:hAnsi="Baskerville"/>
      <w:color w:val="222222"/>
      <w:sz w:val="22"/>
      <w:szCs w:val="22"/>
      <w:bdr w:val="none" w:sz="0" w:space="0" w:color="auto"/>
    </w:rPr>
  </w:style>
  <w:style w:type="paragraph" w:customStyle="1" w:styleId="font19">
    <w:name w:val="font19"/>
    <w:basedOn w:val="Normale"/>
    <w:rsid w:val="003E31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Baskerville" w:eastAsia="Times New Roman" w:hAnsi="Baskerville"/>
      <w:i/>
      <w:iCs/>
      <w:color w:val="222222"/>
      <w:sz w:val="22"/>
      <w:szCs w:val="22"/>
      <w:bdr w:val="none" w:sz="0" w:space="0" w:color="auto"/>
    </w:rPr>
  </w:style>
  <w:style w:type="paragraph" w:customStyle="1" w:styleId="font20">
    <w:name w:val="font20"/>
    <w:basedOn w:val="Normale"/>
    <w:rsid w:val="003E31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imes New Roman" w:hAnsi="Calibri"/>
      <w:color w:val="0563C1"/>
      <w:sz w:val="22"/>
      <w:szCs w:val="22"/>
      <w:u w:val="single"/>
      <w:bdr w:val="none" w:sz="0" w:space="0" w:color="auto"/>
    </w:rPr>
  </w:style>
  <w:style w:type="paragraph" w:customStyle="1" w:styleId="font21">
    <w:name w:val="font21"/>
    <w:basedOn w:val="Normale"/>
    <w:rsid w:val="003E31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imes New Roman" w:hAnsi="Calibri"/>
      <w:color w:val="000000"/>
      <w:sz w:val="22"/>
      <w:szCs w:val="22"/>
      <w:bdr w:val="none" w:sz="0" w:space="0" w:color="auto"/>
    </w:rPr>
  </w:style>
  <w:style w:type="paragraph" w:customStyle="1" w:styleId="font22">
    <w:name w:val="font22"/>
    <w:basedOn w:val="Normale"/>
    <w:rsid w:val="003E31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imes New Roman" w:hAnsi="Calibri"/>
      <w:i/>
      <w:iCs/>
      <w:color w:val="000000"/>
      <w:sz w:val="22"/>
      <w:szCs w:val="22"/>
      <w:bdr w:val="none" w:sz="0" w:space="0" w:color="auto"/>
    </w:rPr>
  </w:style>
  <w:style w:type="paragraph" w:customStyle="1" w:styleId="font23">
    <w:name w:val="font23"/>
    <w:basedOn w:val="Normale"/>
    <w:rsid w:val="003E31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imes New Roman" w:hAnsi="Calibri"/>
      <w:color w:val="222222"/>
      <w:sz w:val="22"/>
      <w:szCs w:val="22"/>
      <w:u w:val="single"/>
      <w:bdr w:val="none" w:sz="0" w:space="0" w:color="auto"/>
    </w:rPr>
  </w:style>
  <w:style w:type="paragraph" w:customStyle="1" w:styleId="font24">
    <w:name w:val="font24"/>
    <w:basedOn w:val="Normale"/>
    <w:rsid w:val="003E31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Baskerville" w:eastAsia="Times New Roman" w:hAnsi="Baskerville"/>
      <w:color w:val="333333"/>
      <w:sz w:val="22"/>
      <w:szCs w:val="22"/>
      <w:bdr w:val="none" w:sz="0" w:space="0" w:color="auto"/>
    </w:rPr>
  </w:style>
  <w:style w:type="paragraph" w:customStyle="1" w:styleId="font25">
    <w:name w:val="font25"/>
    <w:basedOn w:val="Normale"/>
    <w:rsid w:val="003E31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Baskerville" w:eastAsia="Times New Roman" w:hAnsi="Baskerville"/>
      <w:i/>
      <w:iCs/>
      <w:color w:val="333333"/>
      <w:sz w:val="22"/>
      <w:szCs w:val="22"/>
      <w:bdr w:val="none" w:sz="0" w:space="0" w:color="auto"/>
    </w:rPr>
  </w:style>
  <w:style w:type="paragraph" w:customStyle="1" w:styleId="font26">
    <w:name w:val="font26"/>
    <w:basedOn w:val="Normale"/>
    <w:rsid w:val="003E31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Baskerville" w:eastAsia="Times New Roman" w:hAnsi="Baskerville"/>
      <w:color w:val="1A1A1A"/>
      <w:sz w:val="22"/>
      <w:szCs w:val="22"/>
      <w:bdr w:val="none" w:sz="0" w:space="0" w:color="auto"/>
    </w:rPr>
  </w:style>
  <w:style w:type="paragraph" w:customStyle="1" w:styleId="font27">
    <w:name w:val="font27"/>
    <w:basedOn w:val="Normale"/>
    <w:rsid w:val="003E31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Baskerville" w:eastAsia="Times New Roman" w:hAnsi="Baskerville"/>
      <w:i/>
      <w:iCs/>
      <w:color w:val="1A1A1A"/>
      <w:sz w:val="22"/>
      <w:szCs w:val="22"/>
      <w:bdr w:val="none" w:sz="0" w:space="0" w:color="auto"/>
    </w:rPr>
  </w:style>
  <w:style w:type="paragraph" w:customStyle="1" w:styleId="xl65">
    <w:name w:val="xl65"/>
    <w:basedOn w:val="Normale"/>
    <w:rsid w:val="003E31D4"/>
    <w:pPr>
      <w:pBdr>
        <w:top w:val="single" w:sz="4" w:space="0" w:color="AAAAAA"/>
        <w:left w:val="single" w:sz="4" w:space="0" w:color="AAAAAA"/>
        <w:bottom w:val="single" w:sz="4" w:space="0" w:color="AAAAAA"/>
        <w:right w:val="single" w:sz="4" w:space="0" w:color="AAAAAA"/>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xl66">
    <w:name w:val="xl66"/>
    <w:basedOn w:val="Normale"/>
    <w:rsid w:val="003E31D4"/>
    <w:pPr>
      <w:pBdr>
        <w:top w:val="single" w:sz="4" w:space="0" w:color="AAAAAA"/>
        <w:left w:val="single" w:sz="4" w:space="0" w:color="AAAAAA"/>
        <w:bottom w:val="single" w:sz="4" w:space="0" w:color="AAAAAA"/>
        <w:right w:val="single" w:sz="4" w:space="0" w:color="AAAAAA"/>
        <w:between w:val="none" w:sz="0" w:space="0" w:color="auto"/>
        <w:bar w:val="none" w:sz="0" w:color="auto"/>
      </w:pBdr>
      <w:spacing w:before="100" w:beforeAutospacing="1" w:after="100" w:afterAutospacing="1"/>
    </w:pPr>
    <w:rPr>
      <w:rFonts w:eastAsia="Times New Roman"/>
      <w:color w:val="FF462A"/>
      <w:bdr w:val="none" w:sz="0" w:space="0" w:color="auto"/>
    </w:rPr>
  </w:style>
  <w:style w:type="paragraph" w:customStyle="1" w:styleId="xl67">
    <w:name w:val="xl67"/>
    <w:basedOn w:val="Normale"/>
    <w:rsid w:val="003E31D4"/>
    <w:pPr>
      <w:pBdr>
        <w:top w:val="single" w:sz="4" w:space="0" w:color="AAAAAA"/>
        <w:left w:val="single" w:sz="4" w:space="0" w:color="AAAAAA"/>
        <w:bottom w:val="single" w:sz="4" w:space="0" w:color="AAAAAA"/>
        <w:right w:val="single" w:sz="4" w:space="0" w:color="AAAAAA"/>
        <w:between w:val="none" w:sz="0" w:space="0" w:color="auto"/>
        <w:bar w:val="none" w:sz="0" w:color="auto"/>
      </w:pBdr>
      <w:spacing w:before="100" w:beforeAutospacing="1" w:after="100" w:afterAutospacing="1"/>
    </w:pPr>
    <w:rPr>
      <w:rFonts w:ascii="Baskerville" w:eastAsia="Times New Roman" w:hAnsi="Baskerville"/>
      <w:i/>
      <w:iCs/>
      <w:bdr w:val="none" w:sz="0" w:space="0" w:color="auto"/>
    </w:rPr>
  </w:style>
  <w:style w:type="paragraph" w:customStyle="1" w:styleId="xl68">
    <w:name w:val="xl68"/>
    <w:basedOn w:val="Normale"/>
    <w:rsid w:val="003E31D4"/>
    <w:pPr>
      <w:pBdr>
        <w:top w:val="single" w:sz="4" w:space="0" w:color="AAAAAA"/>
        <w:left w:val="single" w:sz="4" w:space="0" w:color="AAAAAA"/>
        <w:bottom w:val="single" w:sz="4" w:space="0" w:color="AAAAAA"/>
        <w:right w:val="single" w:sz="4" w:space="0" w:color="AAAAAA"/>
        <w:between w:val="none" w:sz="0" w:space="0" w:color="auto"/>
        <w:bar w:val="none" w:sz="0" w:color="auto"/>
      </w:pBdr>
      <w:spacing w:before="100" w:beforeAutospacing="1" w:after="100" w:afterAutospacing="1"/>
    </w:pPr>
    <w:rPr>
      <w:rFonts w:eastAsia="Times New Roman"/>
      <w:i/>
      <w:iCs/>
      <w:color w:val="2E2E2E"/>
      <w:bdr w:val="none" w:sz="0" w:space="0" w:color="auto"/>
    </w:rPr>
  </w:style>
  <w:style w:type="paragraph" w:customStyle="1" w:styleId="xl69">
    <w:name w:val="xl69"/>
    <w:basedOn w:val="Normale"/>
    <w:rsid w:val="003E31D4"/>
    <w:pPr>
      <w:pBdr>
        <w:top w:val="single" w:sz="4" w:space="0" w:color="AAAAAA"/>
        <w:left w:val="single" w:sz="4" w:space="0" w:color="AAAAAA"/>
        <w:bottom w:val="single" w:sz="4" w:space="0" w:color="AAAAAA"/>
        <w:right w:val="single" w:sz="4" w:space="0" w:color="AAAAAA"/>
        <w:between w:val="none" w:sz="0" w:space="0" w:color="auto"/>
        <w:bar w:val="none" w:sz="0" w:color="auto"/>
      </w:pBdr>
      <w:spacing w:before="100" w:beforeAutospacing="1" w:after="100" w:afterAutospacing="1"/>
    </w:pPr>
    <w:rPr>
      <w:rFonts w:ascii="Baskerville" w:eastAsia="Times New Roman" w:hAnsi="Baskerville"/>
      <w:bdr w:val="none" w:sz="0" w:space="0" w:color="auto"/>
    </w:rPr>
  </w:style>
  <w:style w:type="paragraph" w:customStyle="1" w:styleId="xl70">
    <w:name w:val="xl70"/>
    <w:basedOn w:val="Normale"/>
    <w:rsid w:val="003E31D4"/>
    <w:pPr>
      <w:pBdr>
        <w:top w:val="single" w:sz="4" w:space="0" w:color="AAAAAA"/>
        <w:left w:val="single" w:sz="4" w:space="0" w:color="AAAAAA"/>
        <w:bottom w:val="single" w:sz="4" w:space="0" w:color="AAAAAA"/>
        <w:right w:val="single" w:sz="4" w:space="0" w:color="AAAAAA"/>
        <w:between w:val="none" w:sz="0" w:space="0" w:color="auto"/>
        <w:bar w:val="none" w:sz="0" w:color="auto"/>
      </w:pBdr>
      <w:spacing w:before="100" w:beforeAutospacing="1" w:after="100" w:afterAutospacing="1"/>
    </w:pPr>
    <w:rPr>
      <w:rFonts w:eastAsia="Times New Roman"/>
      <w:color w:val="2E2E2E"/>
      <w:bdr w:val="none" w:sz="0" w:space="0" w:color="auto"/>
    </w:rPr>
  </w:style>
  <w:style w:type="paragraph" w:customStyle="1" w:styleId="xl71">
    <w:name w:val="xl71"/>
    <w:basedOn w:val="Normale"/>
    <w:rsid w:val="003E31D4"/>
    <w:pPr>
      <w:pBdr>
        <w:top w:val="single" w:sz="4" w:space="0" w:color="AAAAAA"/>
        <w:left w:val="single" w:sz="4" w:space="0" w:color="AAAAAA"/>
        <w:bottom w:val="single" w:sz="4" w:space="0" w:color="AAAAAA"/>
        <w:right w:val="single" w:sz="4" w:space="0" w:color="AAAAAA"/>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xl72">
    <w:name w:val="xl72"/>
    <w:basedOn w:val="Normale"/>
    <w:rsid w:val="003E31D4"/>
    <w:pPr>
      <w:pBdr>
        <w:top w:val="single" w:sz="4" w:space="0" w:color="AAAAAA"/>
        <w:left w:val="single" w:sz="4" w:space="0" w:color="AAAAAA"/>
        <w:bottom w:val="single" w:sz="4" w:space="0" w:color="AAAAAA"/>
        <w:right w:val="single" w:sz="4" w:space="0" w:color="AAAAAA"/>
        <w:between w:val="none" w:sz="0" w:space="0" w:color="auto"/>
        <w:bar w:val="none" w:sz="0" w:color="auto"/>
      </w:pBdr>
      <w:spacing w:before="100" w:beforeAutospacing="1" w:after="100" w:afterAutospacing="1"/>
    </w:pPr>
    <w:rPr>
      <w:rFonts w:ascii="Baskerville" w:eastAsia="Times New Roman" w:hAnsi="Baskerville"/>
      <w:color w:val="2D2D2D"/>
      <w:bdr w:val="none" w:sz="0" w:space="0" w:color="auto"/>
    </w:rPr>
  </w:style>
  <w:style w:type="paragraph" w:customStyle="1" w:styleId="xl73">
    <w:name w:val="xl73"/>
    <w:basedOn w:val="Normale"/>
    <w:rsid w:val="003E31D4"/>
    <w:pPr>
      <w:pBdr>
        <w:top w:val="single" w:sz="4" w:space="0" w:color="AAAAAA"/>
        <w:left w:val="single" w:sz="4" w:space="0" w:color="AAAAAA"/>
        <w:bottom w:val="single" w:sz="4" w:space="0" w:color="AAAAAA"/>
        <w:right w:val="single" w:sz="4" w:space="0" w:color="AAAAAA"/>
        <w:between w:val="none" w:sz="0" w:space="0" w:color="auto"/>
        <w:bar w:val="none" w:sz="0" w:color="auto"/>
      </w:pBdr>
      <w:spacing w:before="100" w:beforeAutospacing="1" w:after="100" w:afterAutospacing="1"/>
    </w:pPr>
    <w:rPr>
      <w:rFonts w:eastAsia="Times New Roman"/>
      <w:i/>
      <w:iCs/>
      <w:bdr w:val="none" w:sz="0" w:space="0" w:color="auto"/>
    </w:rPr>
  </w:style>
  <w:style w:type="paragraph" w:customStyle="1" w:styleId="xl74">
    <w:name w:val="xl74"/>
    <w:basedOn w:val="Normale"/>
    <w:rsid w:val="003E31D4"/>
    <w:pPr>
      <w:pBdr>
        <w:top w:val="single" w:sz="4" w:space="0" w:color="AAAAAA"/>
        <w:left w:val="single" w:sz="4" w:space="0" w:color="AAAAAA"/>
        <w:bottom w:val="single" w:sz="4" w:space="0" w:color="AAAAAA"/>
        <w:right w:val="single" w:sz="4" w:space="0" w:color="AAAAAA"/>
        <w:between w:val="none" w:sz="0" w:space="0" w:color="auto"/>
        <w:bar w:val="none" w:sz="0" w:color="auto"/>
      </w:pBdr>
      <w:spacing w:before="100" w:beforeAutospacing="1" w:after="100" w:afterAutospacing="1"/>
    </w:pPr>
    <w:rPr>
      <w:rFonts w:ascii="Baskerville" w:eastAsia="Times New Roman" w:hAnsi="Baskerville"/>
      <w:bdr w:val="none" w:sz="0" w:space="0" w:color="auto"/>
    </w:rPr>
  </w:style>
  <w:style w:type="paragraph" w:customStyle="1" w:styleId="xl75">
    <w:name w:val="xl75"/>
    <w:basedOn w:val="Normale"/>
    <w:rsid w:val="003E31D4"/>
    <w:pPr>
      <w:pBdr>
        <w:top w:val="single" w:sz="4" w:space="0" w:color="AAAAAA"/>
        <w:left w:val="single" w:sz="4" w:space="0" w:color="AAAAAA"/>
        <w:bottom w:val="single" w:sz="4" w:space="0" w:color="AAAAAA"/>
        <w:right w:val="single" w:sz="4" w:space="0" w:color="AAAAAA"/>
        <w:between w:val="none" w:sz="0" w:space="0" w:color="auto"/>
        <w:bar w:val="none" w:sz="0" w:color="auto"/>
      </w:pBdr>
      <w:spacing w:before="100" w:beforeAutospacing="1" w:after="100" w:afterAutospacing="1"/>
    </w:pPr>
    <w:rPr>
      <w:rFonts w:ascii="Baskerville" w:eastAsia="Times New Roman" w:hAnsi="Baskerville"/>
      <w:color w:val="000000"/>
      <w:bdr w:val="none" w:sz="0" w:space="0" w:color="auto"/>
    </w:rPr>
  </w:style>
  <w:style w:type="paragraph" w:customStyle="1" w:styleId="xl76">
    <w:name w:val="xl76"/>
    <w:basedOn w:val="Normale"/>
    <w:rsid w:val="003E31D4"/>
    <w:pPr>
      <w:pBdr>
        <w:top w:val="single" w:sz="4" w:space="0" w:color="AAAAAA"/>
        <w:left w:val="single" w:sz="4" w:space="0" w:color="AAAAAA"/>
        <w:bottom w:val="single" w:sz="4" w:space="0" w:color="AAAAAA"/>
        <w:right w:val="single" w:sz="4" w:space="0" w:color="AAAAAA"/>
        <w:between w:val="none" w:sz="0" w:space="0" w:color="auto"/>
        <w:bar w:val="none" w:sz="0" w:color="auto"/>
      </w:pBdr>
      <w:spacing w:before="100" w:beforeAutospacing="1" w:after="100" w:afterAutospacing="1"/>
    </w:pPr>
    <w:rPr>
      <w:rFonts w:ascii="Baskerville" w:eastAsia="Times New Roman" w:hAnsi="Baskerville"/>
      <w:color w:val="333333"/>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92165">
      <w:bodyDiv w:val="1"/>
      <w:marLeft w:val="0"/>
      <w:marRight w:val="0"/>
      <w:marTop w:val="0"/>
      <w:marBottom w:val="0"/>
      <w:divBdr>
        <w:top w:val="none" w:sz="0" w:space="0" w:color="auto"/>
        <w:left w:val="none" w:sz="0" w:space="0" w:color="auto"/>
        <w:bottom w:val="none" w:sz="0" w:space="0" w:color="auto"/>
        <w:right w:val="none" w:sz="0" w:space="0" w:color="auto"/>
      </w:divBdr>
    </w:div>
    <w:div w:id="51318434">
      <w:bodyDiv w:val="1"/>
      <w:marLeft w:val="0"/>
      <w:marRight w:val="0"/>
      <w:marTop w:val="0"/>
      <w:marBottom w:val="0"/>
      <w:divBdr>
        <w:top w:val="none" w:sz="0" w:space="0" w:color="auto"/>
        <w:left w:val="none" w:sz="0" w:space="0" w:color="auto"/>
        <w:bottom w:val="none" w:sz="0" w:space="0" w:color="auto"/>
        <w:right w:val="none" w:sz="0" w:space="0" w:color="auto"/>
      </w:divBdr>
    </w:div>
    <w:div w:id="85199109">
      <w:bodyDiv w:val="1"/>
      <w:marLeft w:val="0"/>
      <w:marRight w:val="0"/>
      <w:marTop w:val="0"/>
      <w:marBottom w:val="0"/>
      <w:divBdr>
        <w:top w:val="none" w:sz="0" w:space="0" w:color="auto"/>
        <w:left w:val="none" w:sz="0" w:space="0" w:color="auto"/>
        <w:bottom w:val="none" w:sz="0" w:space="0" w:color="auto"/>
        <w:right w:val="none" w:sz="0" w:space="0" w:color="auto"/>
      </w:divBdr>
    </w:div>
    <w:div w:id="132060888">
      <w:bodyDiv w:val="1"/>
      <w:marLeft w:val="0"/>
      <w:marRight w:val="0"/>
      <w:marTop w:val="0"/>
      <w:marBottom w:val="0"/>
      <w:divBdr>
        <w:top w:val="none" w:sz="0" w:space="0" w:color="auto"/>
        <w:left w:val="none" w:sz="0" w:space="0" w:color="auto"/>
        <w:bottom w:val="none" w:sz="0" w:space="0" w:color="auto"/>
        <w:right w:val="none" w:sz="0" w:space="0" w:color="auto"/>
      </w:divBdr>
    </w:div>
    <w:div w:id="315454527">
      <w:bodyDiv w:val="1"/>
      <w:marLeft w:val="0"/>
      <w:marRight w:val="0"/>
      <w:marTop w:val="0"/>
      <w:marBottom w:val="0"/>
      <w:divBdr>
        <w:top w:val="none" w:sz="0" w:space="0" w:color="auto"/>
        <w:left w:val="none" w:sz="0" w:space="0" w:color="auto"/>
        <w:bottom w:val="none" w:sz="0" w:space="0" w:color="auto"/>
        <w:right w:val="none" w:sz="0" w:space="0" w:color="auto"/>
      </w:divBdr>
    </w:div>
    <w:div w:id="354962658">
      <w:bodyDiv w:val="1"/>
      <w:marLeft w:val="0"/>
      <w:marRight w:val="0"/>
      <w:marTop w:val="0"/>
      <w:marBottom w:val="0"/>
      <w:divBdr>
        <w:top w:val="none" w:sz="0" w:space="0" w:color="auto"/>
        <w:left w:val="none" w:sz="0" w:space="0" w:color="auto"/>
        <w:bottom w:val="none" w:sz="0" w:space="0" w:color="auto"/>
        <w:right w:val="none" w:sz="0" w:space="0" w:color="auto"/>
      </w:divBdr>
    </w:div>
    <w:div w:id="384455524">
      <w:bodyDiv w:val="1"/>
      <w:marLeft w:val="0"/>
      <w:marRight w:val="0"/>
      <w:marTop w:val="0"/>
      <w:marBottom w:val="0"/>
      <w:divBdr>
        <w:top w:val="none" w:sz="0" w:space="0" w:color="auto"/>
        <w:left w:val="none" w:sz="0" w:space="0" w:color="auto"/>
        <w:bottom w:val="none" w:sz="0" w:space="0" w:color="auto"/>
        <w:right w:val="none" w:sz="0" w:space="0" w:color="auto"/>
      </w:divBdr>
    </w:div>
    <w:div w:id="419452801">
      <w:bodyDiv w:val="1"/>
      <w:marLeft w:val="0"/>
      <w:marRight w:val="0"/>
      <w:marTop w:val="0"/>
      <w:marBottom w:val="0"/>
      <w:divBdr>
        <w:top w:val="none" w:sz="0" w:space="0" w:color="auto"/>
        <w:left w:val="none" w:sz="0" w:space="0" w:color="auto"/>
        <w:bottom w:val="none" w:sz="0" w:space="0" w:color="auto"/>
        <w:right w:val="none" w:sz="0" w:space="0" w:color="auto"/>
      </w:divBdr>
    </w:div>
    <w:div w:id="422344174">
      <w:bodyDiv w:val="1"/>
      <w:marLeft w:val="0"/>
      <w:marRight w:val="0"/>
      <w:marTop w:val="0"/>
      <w:marBottom w:val="0"/>
      <w:divBdr>
        <w:top w:val="none" w:sz="0" w:space="0" w:color="auto"/>
        <w:left w:val="none" w:sz="0" w:space="0" w:color="auto"/>
        <w:bottom w:val="none" w:sz="0" w:space="0" w:color="auto"/>
        <w:right w:val="none" w:sz="0" w:space="0" w:color="auto"/>
      </w:divBdr>
    </w:div>
    <w:div w:id="453519933">
      <w:bodyDiv w:val="1"/>
      <w:marLeft w:val="0"/>
      <w:marRight w:val="0"/>
      <w:marTop w:val="0"/>
      <w:marBottom w:val="0"/>
      <w:divBdr>
        <w:top w:val="none" w:sz="0" w:space="0" w:color="auto"/>
        <w:left w:val="none" w:sz="0" w:space="0" w:color="auto"/>
        <w:bottom w:val="none" w:sz="0" w:space="0" w:color="auto"/>
        <w:right w:val="none" w:sz="0" w:space="0" w:color="auto"/>
      </w:divBdr>
    </w:div>
    <w:div w:id="458376437">
      <w:bodyDiv w:val="1"/>
      <w:marLeft w:val="0"/>
      <w:marRight w:val="0"/>
      <w:marTop w:val="0"/>
      <w:marBottom w:val="0"/>
      <w:divBdr>
        <w:top w:val="none" w:sz="0" w:space="0" w:color="auto"/>
        <w:left w:val="none" w:sz="0" w:space="0" w:color="auto"/>
        <w:bottom w:val="none" w:sz="0" w:space="0" w:color="auto"/>
        <w:right w:val="none" w:sz="0" w:space="0" w:color="auto"/>
      </w:divBdr>
    </w:div>
    <w:div w:id="508258650">
      <w:bodyDiv w:val="1"/>
      <w:marLeft w:val="0"/>
      <w:marRight w:val="0"/>
      <w:marTop w:val="0"/>
      <w:marBottom w:val="0"/>
      <w:divBdr>
        <w:top w:val="none" w:sz="0" w:space="0" w:color="auto"/>
        <w:left w:val="none" w:sz="0" w:space="0" w:color="auto"/>
        <w:bottom w:val="none" w:sz="0" w:space="0" w:color="auto"/>
        <w:right w:val="none" w:sz="0" w:space="0" w:color="auto"/>
      </w:divBdr>
    </w:div>
    <w:div w:id="550462629">
      <w:bodyDiv w:val="1"/>
      <w:marLeft w:val="0"/>
      <w:marRight w:val="0"/>
      <w:marTop w:val="0"/>
      <w:marBottom w:val="0"/>
      <w:divBdr>
        <w:top w:val="none" w:sz="0" w:space="0" w:color="auto"/>
        <w:left w:val="none" w:sz="0" w:space="0" w:color="auto"/>
        <w:bottom w:val="none" w:sz="0" w:space="0" w:color="auto"/>
        <w:right w:val="none" w:sz="0" w:space="0" w:color="auto"/>
      </w:divBdr>
    </w:div>
    <w:div w:id="569652591">
      <w:bodyDiv w:val="1"/>
      <w:marLeft w:val="0"/>
      <w:marRight w:val="0"/>
      <w:marTop w:val="0"/>
      <w:marBottom w:val="0"/>
      <w:divBdr>
        <w:top w:val="none" w:sz="0" w:space="0" w:color="auto"/>
        <w:left w:val="none" w:sz="0" w:space="0" w:color="auto"/>
        <w:bottom w:val="none" w:sz="0" w:space="0" w:color="auto"/>
        <w:right w:val="none" w:sz="0" w:space="0" w:color="auto"/>
      </w:divBdr>
    </w:div>
    <w:div w:id="579490472">
      <w:bodyDiv w:val="1"/>
      <w:marLeft w:val="0"/>
      <w:marRight w:val="0"/>
      <w:marTop w:val="0"/>
      <w:marBottom w:val="0"/>
      <w:divBdr>
        <w:top w:val="none" w:sz="0" w:space="0" w:color="auto"/>
        <w:left w:val="none" w:sz="0" w:space="0" w:color="auto"/>
        <w:bottom w:val="none" w:sz="0" w:space="0" w:color="auto"/>
        <w:right w:val="none" w:sz="0" w:space="0" w:color="auto"/>
      </w:divBdr>
    </w:div>
    <w:div w:id="602111187">
      <w:bodyDiv w:val="1"/>
      <w:marLeft w:val="0"/>
      <w:marRight w:val="0"/>
      <w:marTop w:val="0"/>
      <w:marBottom w:val="0"/>
      <w:divBdr>
        <w:top w:val="none" w:sz="0" w:space="0" w:color="auto"/>
        <w:left w:val="none" w:sz="0" w:space="0" w:color="auto"/>
        <w:bottom w:val="none" w:sz="0" w:space="0" w:color="auto"/>
        <w:right w:val="none" w:sz="0" w:space="0" w:color="auto"/>
      </w:divBdr>
    </w:div>
    <w:div w:id="633826400">
      <w:bodyDiv w:val="1"/>
      <w:marLeft w:val="0"/>
      <w:marRight w:val="0"/>
      <w:marTop w:val="0"/>
      <w:marBottom w:val="0"/>
      <w:divBdr>
        <w:top w:val="none" w:sz="0" w:space="0" w:color="auto"/>
        <w:left w:val="none" w:sz="0" w:space="0" w:color="auto"/>
        <w:bottom w:val="none" w:sz="0" w:space="0" w:color="auto"/>
        <w:right w:val="none" w:sz="0" w:space="0" w:color="auto"/>
      </w:divBdr>
    </w:div>
    <w:div w:id="637145219">
      <w:bodyDiv w:val="1"/>
      <w:marLeft w:val="0"/>
      <w:marRight w:val="0"/>
      <w:marTop w:val="0"/>
      <w:marBottom w:val="0"/>
      <w:divBdr>
        <w:top w:val="none" w:sz="0" w:space="0" w:color="auto"/>
        <w:left w:val="none" w:sz="0" w:space="0" w:color="auto"/>
        <w:bottom w:val="none" w:sz="0" w:space="0" w:color="auto"/>
        <w:right w:val="none" w:sz="0" w:space="0" w:color="auto"/>
      </w:divBdr>
    </w:div>
    <w:div w:id="640040252">
      <w:bodyDiv w:val="1"/>
      <w:marLeft w:val="0"/>
      <w:marRight w:val="0"/>
      <w:marTop w:val="0"/>
      <w:marBottom w:val="0"/>
      <w:divBdr>
        <w:top w:val="none" w:sz="0" w:space="0" w:color="auto"/>
        <w:left w:val="none" w:sz="0" w:space="0" w:color="auto"/>
        <w:bottom w:val="none" w:sz="0" w:space="0" w:color="auto"/>
        <w:right w:val="none" w:sz="0" w:space="0" w:color="auto"/>
      </w:divBdr>
    </w:div>
    <w:div w:id="642084620">
      <w:bodyDiv w:val="1"/>
      <w:marLeft w:val="0"/>
      <w:marRight w:val="0"/>
      <w:marTop w:val="0"/>
      <w:marBottom w:val="0"/>
      <w:divBdr>
        <w:top w:val="none" w:sz="0" w:space="0" w:color="auto"/>
        <w:left w:val="none" w:sz="0" w:space="0" w:color="auto"/>
        <w:bottom w:val="none" w:sz="0" w:space="0" w:color="auto"/>
        <w:right w:val="none" w:sz="0" w:space="0" w:color="auto"/>
      </w:divBdr>
    </w:div>
    <w:div w:id="642539241">
      <w:bodyDiv w:val="1"/>
      <w:marLeft w:val="0"/>
      <w:marRight w:val="0"/>
      <w:marTop w:val="0"/>
      <w:marBottom w:val="0"/>
      <w:divBdr>
        <w:top w:val="none" w:sz="0" w:space="0" w:color="auto"/>
        <w:left w:val="none" w:sz="0" w:space="0" w:color="auto"/>
        <w:bottom w:val="none" w:sz="0" w:space="0" w:color="auto"/>
        <w:right w:val="none" w:sz="0" w:space="0" w:color="auto"/>
      </w:divBdr>
    </w:div>
    <w:div w:id="749232936">
      <w:bodyDiv w:val="1"/>
      <w:marLeft w:val="0"/>
      <w:marRight w:val="0"/>
      <w:marTop w:val="0"/>
      <w:marBottom w:val="0"/>
      <w:divBdr>
        <w:top w:val="none" w:sz="0" w:space="0" w:color="auto"/>
        <w:left w:val="none" w:sz="0" w:space="0" w:color="auto"/>
        <w:bottom w:val="none" w:sz="0" w:space="0" w:color="auto"/>
        <w:right w:val="none" w:sz="0" w:space="0" w:color="auto"/>
      </w:divBdr>
    </w:div>
    <w:div w:id="777913348">
      <w:bodyDiv w:val="1"/>
      <w:marLeft w:val="0"/>
      <w:marRight w:val="0"/>
      <w:marTop w:val="0"/>
      <w:marBottom w:val="0"/>
      <w:divBdr>
        <w:top w:val="none" w:sz="0" w:space="0" w:color="auto"/>
        <w:left w:val="none" w:sz="0" w:space="0" w:color="auto"/>
        <w:bottom w:val="none" w:sz="0" w:space="0" w:color="auto"/>
        <w:right w:val="none" w:sz="0" w:space="0" w:color="auto"/>
      </w:divBdr>
    </w:div>
    <w:div w:id="809178866">
      <w:bodyDiv w:val="1"/>
      <w:marLeft w:val="0"/>
      <w:marRight w:val="0"/>
      <w:marTop w:val="0"/>
      <w:marBottom w:val="0"/>
      <w:divBdr>
        <w:top w:val="none" w:sz="0" w:space="0" w:color="auto"/>
        <w:left w:val="none" w:sz="0" w:space="0" w:color="auto"/>
        <w:bottom w:val="none" w:sz="0" w:space="0" w:color="auto"/>
        <w:right w:val="none" w:sz="0" w:space="0" w:color="auto"/>
      </w:divBdr>
    </w:div>
    <w:div w:id="831528790">
      <w:bodyDiv w:val="1"/>
      <w:marLeft w:val="0"/>
      <w:marRight w:val="0"/>
      <w:marTop w:val="0"/>
      <w:marBottom w:val="0"/>
      <w:divBdr>
        <w:top w:val="none" w:sz="0" w:space="0" w:color="auto"/>
        <w:left w:val="none" w:sz="0" w:space="0" w:color="auto"/>
        <w:bottom w:val="none" w:sz="0" w:space="0" w:color="auto"/>
        <w:right w:val="none" w:sz="0" w:space="0" w:color="auto"/>
      </w:divBdr>
    </w:div>
    <w:div w:id="834147036">
      <w:bodyDiv w:val="1"/>
      <w:marLeft w:val="0"/>
      <w:marRight w:val="0"/>
      <w:marTop w:val="0"/>
      <w:marBottom w:val="0"/>
      <w:divBdr>
        <w:top w:val="none" w:sz="0" w:space="0" w:color="auto"/>
        <w:left w:val="none" w:sz="0" w:space="0" w:color="auto"/>
        <w:bottom w:val="none" w:sz="0" w:space="0" w:color="auto"/>
        <w:right w:val="none" w:sz="0" w:space="0" w:color="auto"/>
      </w:divBdr>
    </w:div>
    <w:div w:id="860052786">
      <w:bodyDiv w:val="1"/>
      <w:marLeft w:val="0"/>
      <w:marRight w:val="0"/>
      <w:marTop w:val="0"/>
      <w:marBottom w:val="0"/>
      <w:divBdr>
        <w:top w:val="none" w:sz="0" w:space="0" w:color="auto"/>
        <w:left w:val="none" w:sz="0" w:space="0" w:color="auto"/>
        <w:bottom w:val="none" w:sz="0" w:space="0" w:color="auto"/>
        <w:right w:val="none" w:sz="0" w:space="0" w:color="auto"/>
      </w:divBdr>
    </w:div>
    <w:div w:id="888998079">
      <w:bodyDiv w:val="1"/>
      <w:marLeft w:val="0"/>
      <w:marRight w:val="0"/>
      <w:marTop w:val="0"/>
      <w:marBottom w:val="0"/>
      <w:divBdr>
        <w:top w:val="none" w:sz="0" w:space="0" w:color="auto"/>
        <w:left w:val="none" w:sz="0" w:space="0" w:color="auto"/>
        <w:bottom w:val="none" w:sz="0" w:space="0" w:color="auto"/>
        <w:right w:val="none" w:sz="0" w:space="0" w:color="auto"/>
      </w:divBdr>
    </w:div>
    <w:div w:id="900792445">
      <w:bodyDiv w:val="1"/>
      <w:marLeft w:val="0"/>
      <w:marRight w:val="0"/>
      <w:marTop w:val="0"/>
      <w:marBottom w:val="0"/>
      <w:divBdr>
        <w:top w:val="none" w:sz="0" w:space="0" w:color="auto"/>
        <w:left w:val="none" w:sz="0" w:space="0" w:color="auto"/>
        <w:bottom w:val="none" w:sz="0" w:space="0" w:color="auto"/>
        <w:right w:val="none" w:sz="0" w:space="0" w:color="auto"/>
      </w:divBdr>
    </w:div>
    <w:div w:id="909577375">
      <w:bodyDiv w:val="1"/>
      <w:marLeft w:val="0"/>
      <w:marRight w:val="0"/>
      <w:marTop w:val="0"/>
      <w:marBottom w:val="0"/>
      <w:divBdr>
        <w:top w:val="none" w:sz="0" w:space="0" w:color="auto"/>
        <w:left w:val="none" w:sz="0" w:space="0" w:color="auto"/>
        <w:bottom w:val="none" w:sz="0" w:space="0" w:color="auto"/>
        <w:right w:val="none" w:sz="0" w:space="0" w:color="auto"/>
      </w:divBdr>
    </w:div>
    <w:div w:id="949166556">
      <w:bodyDiv w:val="1"/>
      <w:marLeft w:val="0"/>
      <w:marRight w:val="0"/>
      <w:marTop w:val="0"/>
      <w:marBottom w:val="0"/>
      <w:divBdr>
        <w:top w:val="none" w:sz="0" w:space="0" w:color="auto"/>
        <w:left w:val="none" w:sz="0" w:space="0" w:color="auto"/>
        <w:bottom w:val="none" w:sz="0" w:space="0" w:color="auto"/>
        <w:right w:val="none" w:sz="0" w:space="0" w:color="auto"/>
      </w:divBdr>
    </w:div>
    <w:div w:id="985668300">
      <w:bodyDiv w:val="1"/>
      <w:marLeft w:val="0"/>
      <w:marRight w:val="0"/>
      <w:marTop w:val="0"/>
      <w:marBottom w:val="0"/>
      <w:divBdr>
        <w:top w:val="none" w:sz="0" w:space="0" w:color="auto"/>
        <w:left w:val="none" w:sz="0" w:space="0" w:color="auto"/>
        <w:bottom w:val="none" w:sz="0" w:space="0" w:color="auto"/>
        <w:right w:val="none" w:sz="0" w:space="0" w:color="auto"/>
      </w:divBdr>
    </w:div>
    <w:div w:id="1005133443">
      <w:bodyDiv w:val="1"/>
      <w:marLeft w:val="0"/>
      <w:marRight w:val="0"/>
      <w:marTop w:val="0"/>
      <w:marBottom w:val="0"/>
      <w:divBdr>
        <w:top w:val="none" w:sz="0" w:space="0" w:color="auto"/>
        <w:left w:val="none" w:sz="0" w:space="0" w:color="auto"/>
        <w:bottom w:val="none" w:sz="0" w:space="0" w:color="auto"/>
        <w:right w:val="none" w:sz="0" w:space="0" w:color="auto"/>
      </w:divBdr>
    </w:div>
    <w:div w:id="1013995404">
      <w:bodyDiv w:val="1"/>
      <w:marLeft w:val="0"/>
      <w:marRight w:val="0"/>
      <w:marTop w:val="0"/>
      <w:marBottom w:val="0"/>
      <w:divBdr>
        <w:top w:val="none" w:sz="0" w:space="0" w:color="auto"/>
        <w:left w:val="none" w:sz="0" w:space="0" w:color="auto"/>
        <w:bottom w:val="none" w:sz="0" w:space="0" w:color="auto"/>
        <w:right w:val="none" w:sz="0" w:space="0" w:color="auto"/>
      </w:divBdr>
    </w:div>
    <w:div w:id="1046492260">
      <w:bodyDiv w:val="1"/>
      <w:marLeft w:val="0"/>
      <w:marRight w:val="0"/>
      <w:marTop w:val="0"/>
      <w:marBottom w:val="0"/>
      <w:divBdr>
        <w:top w:val="none" w:sz="0" w:space="0" w:color="auto"/>
        <w:left w:val="none" w:sz="0" w:space="0" w:color="auto"/>
        <w:bottom w:val="none" w:sz="0" w:space="0" w:color="auto"/>
        <w:right w:val="none" w:sz="0" w:space="0" w:color="auto"/>
      </w:divBdr>
    </w:div>
    <w:div w:id="1053694062">
      <w:bodyDiv w:val="1"/>
      <w:marLeft w:val="0"/>
      <w:marRight w:val="0"/>
      <w:marTop w:val="0"/>
      <w:marBottom w:val="0"/>
      <w:divBdr>
        <w:top w:val="none" w:sz="0" w:space="0" w:color="auto"/>
        <w:left w:val="none" w:sz="0" w:space="0" w:color="auto"/>
        <w:bottom w:val="none" w:sz="0" w:space="0" w:color="auto"/>
        <w:right w:val="none" w:sz="0" w:space="0" w:color="auto"/>
      </w:divBdr>
    </w:div>
    <w:div w:id="1068385222">
      <w:bodyDiv w:val="1"/>
      <w:marLeft w:val="0"/>
      <w:marRight w:val="0"/>
      <w:marTop w:val="0"/>
      <w:marBottom w:val="0"/>
      <w:divBdr>
        <w:top w:val="none" w:sz="0" w:space="0" w:color="auto"/>
        <w:left w:val="none" w:sz="0" w:space="0" w:color="auto"/>
        <w:bottom w:val="none" w:sz="0" w:space="0" w:color="auto"/>
        <w:right w:val="none" w:sz="0" w:space="0" w:color="auto"/>
      </w:divBdr>
    </w:div>
    <w:div w:id="1133981688">
      <w:bodyDiv w:val="1"/>
      <w:marLeft w:val="0"/>
      <w:marRight w:val="0"/>
      <w:marTop w:val="0"/>
      <w:marBottom w:val="0"/>
      <w:divBdr>
        <w:top w:val="none" w:sz="0" w:space="0" w:color="auto"/>
        <w:left w:val="none" w:sz="0" w:space="0" w:color="auto"/>
        <w:bottom w:val="none" w:sz="0" w:space="0" w:color="auto"/>
        <w:right w:val="none" w:sz="0" w:space="0" w:color="auto"/>
      </w:divBdr>
    </w:div>
    <w:div w:id="1190950397">
      <w:bodyDiv w:val="1"/>
      <w:marLeft w:val="0"/>
      <w:marRight w:val="0"/>
      <w:marTop w:val="0"/>
      <w:marBottom w:val="0"/>
      <w:divBdr>
        <w:top w:val="none" w:sz="0" w:space="0" w:color="auto"/>
        <w:left w:val="none" w:sz="0" w:space="0" w:color="auto"/>
        <w:bottom w:val="none" w:sz="0" w:space="0" w:color="auto"/>
        <w:right w:val="none" w:sz="0" w:space="0" w:color="auto"/>
      </w:divBdr>
    </w:div>
    <w:div w:id="1203636105">
      <w:bodyDiv w:val="1"/>
      <w:marLeft w:val="0"/>
      <w:marRight w:val="0"/>
      <w:marTop w:val="0"/>
      <w:marBottom w:val="0"/>
      <w:divBdr>
        <w:top w:val="none" w:sz="0" w:space="0" w:color="auto"/>
        <w:left w:val="none" w:sz="0" w:space="0" w:color="auto"/>
        <w:bottom w:val="none" w:sz="0" w:space="0" w:color="auto"/>
        <w:right w:val="none" w:sz="0" w:space="0" w:color="auto"/>
      </w:divBdr>
    </w:div>
    <w:div w:id="1211304510">
      <w:bodyDiv w:val="1"/>
      <w:marLeft w:val="0"/>
      <w:marRight w:val="0"/>
      <w:marTop w:val="0"/>
      <w:marBottom w:val="0"/>
      <w:divBdr>
        <w:top w:val="none" w:sz="0" w:space="0" w:color="auto"/>
        <w:left w:val="none" w:sz="0" w:space="0" w:color="auto"/>
        <w:bottom w:val="none" w:sz="0" w:space="0" w:color="auto"/>
        <w:right w:val="none" w:sz="0" w:space="0" w:color="auto"/>
      </w:divBdr>
    </w:div>
    <w:div w:id="1236664404">
      <w:bodyDiv w:val="1"/>
      <w:marLeft w:val="0"/>
      <w:marRight w:val="0"/>
      <w:marTop w:val="0"/>
      <w:marBottom w:val="0"/>
      <w:divBdr>
        <w:top w:val="none" w:sz="0" w:space="0" w:color="auto"/>
        <w:left w:val="none" w:sz="0" w:space="0" w:color="auto"/>
        <w:bottom w:val="none" w:sz="0" w:space="0" w:color="auto"/>
        <w:right w:val="none" w:sz="0" w:space="0" w:color="auto"/>
      </w:divBdr>
    </w:div>
    <w:div w:id="1308975133">
      <w:bodyDiv w:val="1"/>
      <w:marLeft w:val="0"/>
      <w:marRight w:val="0"/>
      <w:marTop w:val="0"/>
      <w:marBottom w:val="0"/>
      <w:divBdr>
        <w:top w:val="none" w:sz="0" w:space="0" w:color="auto"/>
        <w:left w:val="none" w:sz="0" w:space="0" w:color="auto"/>
        <w:bottom w:val="none" w:sz="0" w:space="0" w:color="auto"/>
        <w:right w:val="none" w:sz="0" w:space="0" w:color="auto"/>
      </w:divBdr>
    </w:div>
    <w:div w:id="1333292272">
      <w:bodyDiv w:val="1"/>
      <w:marLeft w:val="0"/>
      <w:marRight w:val="0"/>
      <w:marTop w:val="0"/>
      <w:marBottom w:val="0"/>
      <w:divBdr>
        <w:top w:val="none" w:sz="0" w:space="0" w:color="auto"/>
        <w:left w:val="none" w:sz="0" w:space="0" w:color="auto"/>
        <w:bottom w:val="none" w:sz="0" w:space="0" w:color="auto"/>
        <w:right w:val="none" w:sz="0" w:space="0" w:color="auto"/>
      </w:divBdr>
    </w:div>
    <w:div w:id="1348749403">
      <w:bodyDiv w:val="1"/>
      <w:marLeft w:val="0"/>
      <w:marRight w:val="0"/>
      <w:marTop w:val="0"/>
      <w:marBottom w:val="0"/>
      <w:divBdr>
        <w:top w:val="none" w:sz="0" w:space="0" w:color="auto"/>
        <w:left w:val="none" w:sz="0" w:space="0" w:color="auto"/>
        <w:bottom w:val="none" w:sz="0" w:space="0" w:color="auto"/>
        <w:right w:val="none" w:sz="0" w:space="0" w:color="auto"/>
      </w:divBdr>
    </w:div>
    <w:div w:id="1406417126">
      <w:bodyDiv w:val="1"/>
      <w:marLeft w:val="0"/>
      <w:marRight w:val="0"/>
      <w:marTop w:val="0"/>
      <w:marBottom w:val="0"/>
      <w:divBdr>
        <w:top w:val="none" w:sz="0" w:space="0" w:color="auto"/>
        <w:left w:val="none" w:sz="0" w:space="0" w:color="auto"/>
        <w:bottom w:val="none" w:sz="0" w:space="0" w:color="auto"/>
        <w:right w:val="none" w:sz="0" w:space="0" w:color="auto"/>
      </w:divBdr>
    </w:div>
    <w:div w:id="1416247746">
      <w:bodyDiv w:val="1"/>
      <w:marLeft w:val="0"/>
      <w:marRight w:val="0"/>
      <w:marTop w:val="0"/>
      <w:marBottom w:val="0"/>
      <w:divBdr>
        <w:top w:val="none" w:sz="0" w:space="0" w:color="auto"/>
        <w:left w:val="none" w:sz="0" w:space="0" w:color="auto"/>
        <w:bottom w:val="none" w:sz="0" w:space="0" w:color="auto"/>
        <w:right w:val="none" w:sz="0" w:space="0" w:color="auto"/>
      </w:divBdr>
    </w:div>
    <w:div w:id="1424491375">
      <w:bodyDiv w:val="1"/>
      <w:marLeft w:val="0"/>
      <w:marRight w:val="0"/>
      <w:marTop w:val="0"/>
      <w:marBottom w:val="0"/>
      <w:divBdr>
        <w:top w:val="none" w:sz="0" w:space="0" w:color="auto"/>
        <w:left w:val="none" w:sz="0" w:space="0" w:color="auto"/>
        <w:bottom w:val="none" w:sz="0" w:space="0" w:color="auto"/>
        <w:right w:val="none" w:sz="0" w:space="0" w:color="auto"/>
      </w:divBdr>
    </w:div>
    <w:div w:id="1490442662">
      <w:bodyDiv w:val="1"/>
      <w:marLeft w:val="0"/>
      <w:marRight w:val="0"/>
      <w:marTop w:val="0"/>
      <w:marBottom w:val="0"/>
      <w:divBdr>
        <w:top w:val="none" w:sz="0" w:space="0" w:color="auto"/>
        <w:left w:val="none" w:sz="0" w:space="0" w:color="auto"/>
        <w:bottom w:val="none" w:sz="0" w:space="0" w:color="auto"/>
        <w:right w:val="none" w:sz="0" w:space="0" w:color="auto"/>
      </w:divBdr>
    </w:div>
    <w:div w:id="1526287519">
      <w:bodyDiv w:val="1"/>
      <w:marLeft w:val="0"/>
      <w:marRight w:val="0"/>
      <w:marTop w:val="0"/>
      <w:marBottom w:val="0"/>
      <w:divBdr>
        <w:top w:val="none" w:sz="0" w:space="0" w:color="auto"/>
        <w:left w:val="none" w:sz="0" w:space="0" w:color="auto"/>
        <w:bottom w:val="none" w:sz="0" w:space="0" w:color="auto"/>
        <w:right w:val="none" w:sz="0" w:space="0" w:color="auto"/>
      </w:divBdr>
    </w:div>
    <w:div w:id="1557201177">
      <w:bodyDiv w:val="1"/>
      <w:marLeft w:val="0"/>
      <w:marRight w:val="0"/>
      <w:marTop w:val="0"/>
      <w:marBottom w:val="0"/>
      <w:divBdr>
        <w:top w:val="none" w:sz="0" w:space="0" w:color="auto"/>
        <w:left w:val="none" w:sz="0" w:space="0" w:color="auto"/>
        <w:bottom w:val="none" w:sz="0" w:space="0" w:color="auto"/>
        <w:right w:val="none" w:sz="0" w:space="0" w:color="auto"/>
      </w:divBdr>
    </w:div>
    <w:div w:id="1597984766">
      <w:bodyDiv w:val="1"/>
      <w:marLeft w:val="0"/>
      <w:marRight w:val="0"/>
      <w:marTop w:val="0"/>
      <w:marBottom w:val="0"/>
      <w:divBdr>
        <w:top w:val="none" w:sz="0" w:space="0" w:color="auto"/>
        <w:left w:val="none" w:sz="0" w:space="0" w:color="auto"/>
        <w:bottom w:val="none" w:sz="0" w:space="0" w:color="auto"/>
        <w:right w:val="none" w:sz="0" w:space="0" w:color="auto"/>
      </w:divBdr>
    </w:div>
    <w:div w:id="1650404895">
      <w:bodyDiv w:val="1"/>
      <w:marLeft w:val="0"/>
      <w:marRight w:val="0"/>
      <w:marTop w:val="0"/>
      <w:marBottom w:val="0"/>
      <w:divBdr>
        <w:top w:val="none" w:sz="0" w:space="0" w:color="auto"/>
        <w:left w:val="none" w:sz="0" w:space="0" w:color="auto"/>
        <w:bottom w:val="none" w:sz="0" w:space="0" w:color="auto"/>
        <w:right w:val="none" w:sz="0" w:space="0" w:color="auto"/>
      </w:divBdr>
    </w:div>
    <w:div w:id="1769884609">
      <w:bodyDiv w:val="1"/>
      <w:marLeft w:val="0"/>
      <w:marRight w:val="0"/>
      <w:marTop w:val="0"/>
      <w:marBottom w:val="0"/>
      <w:divBdr>
        <w:top w:val="none" w:sz="0" w:space="0" w:color="auto"/>
        <w:left w:val="none" w:sz="0" w:space="0" w:color="auto"/>
        <w:bottom w:val="none" w:sz="0" w:space="0" w:color="auto"/>
        <w:right w:val="none" w:sz="0" w:space="0" w:color="auto"/>
      </w:divBdr>
    </w:div>
    <w:div w:id="1787693697">
      <w:bodyDiv w:val="1"/>
      <w:marLeft w:val="0"/>
      <w:marRight w:val="0"/>
      <w:marTop w:val="0"/>
      <w:marBottom w:val="0"/>
      <w:divBdr>
        <w:top w:val="none" w:sz="0" w:space="0" w:color="auto"/>
        <w:left w:val="none" w:sz="0" w:space="0" w:color="auto"/>
        <w:bottom w:val="none" w:sz="0" w:space="0" w:color="auto"/>
        <w:right w:val="none" w:sz="0" w:space="0" w:color="auto"/>
      </w:divBdr>
    </w:div>
    <w:div w:id="1827086141">
      <w:bodyDiv w:val="1"/>
      <w:marLeft w:val="0"/>
      <w:marRight w:val="0"/>
      <w:marTop w:val="0"/>
      <w:marBottom w:val="0"/>
      <w:divBdr>
        <w:top w:val="none" w:sz="0" w:space="0" w:color="auto"/>
        <w:left w:val="none" w:sz="0" w:space="0" w:color="auto"/>
        <w:bottom w:val="none" w:sz="0" w:space="0" w:color="auto"/>
        <w:right w:val="none" w:sz="0" w:space="0" w:color="auto"/>
      </w:divBdr>
    </w:div>
    <w:div w:id="1853496759">
      <w:bodyDiv w:val="1"/>
      <w:marLeft w:val="0"/>
      <w:marRight w:val="0"/>
      <w:marTop w:val="0"/>
      <w:marBottom w:val="0"/>
      <w:divBdr>
        <w:top w:val="none" w:sz="0" w:space="0" w:color="auto"/>
        <w:left w:val="none" w:sz="0" w:space="0" w:color="auto"/>
        <w:bottom w:val="none" w:sz="0" w:space="0" w:color="auto"/>
        <w:right w:val="none" w:sz="0" w:space="0" w:color="auto"/>
      </w:divBdr>
    </w:div>
    <w:div w:id="1861354408">
      <w:bodyDiv w:val="1"/>
      <w:marLeft w:val="0"/>
      <w:marRight w:val="0"/>
      <w:marTop w:val="0"/>
      <w:marBottom w:val="0"/>
      <w:divBdr>
        <w:top w:val="none" w:sz="0" w:space="0" w:color="auto"/>
        <w:left w:val="none" w:sz="0" w:space="0" w:color="auto"/>
        <w:bottom w:val="none" w:sz="0" w:space="0" w:color="auto"/>
        <w:right w:val="none" w:sz="0" w:space="0" w:color="auto"/>
      </w:divBdr>
    </w:div>
    <w:div w:id="1866943627">
      <w:bodyDiv w:val="1"/>
      <w:marLeft w:val="0"/>
      <w:marRight w:val="0"/>
      <w:marTop w:val="0"/>
      <w:marBottom w:val="0"/>
      <w:divBdr>
        <w:top w:val="none" w:sz="0" w:space="0" w:color="auto"/>
        <w:left w:val="none" w:sz="0" w:space="0" w:color="auto"/>
        <w:bottom w:val="none" w:sz="0" w:space="0" w:color="auto"/>
        <w:right w:val="none" w:sz="0" w:space="0" w:color="auto"/>
      </w:divBdr>
    </w:div>
    <w:div w:id="1942369524">
      <w:bodyDiv w:val="1"/>
      <w:marLeft w:val="0"/>
      <w:marRight w:val="0"/>
      <w:marTop w:val="0"/>
      <w:marBottom w:val="0"/>
      <w:divBdr>
        <w:top w:val="none" w:sz="0" w:space="0" w:color="auto"/>
        <w:left w:val="none" w:sz="0" w:space="0" w:color="auto"/>
        <w:bottom w:val="none" w:sz="0" w:space="0" w:color="auto"/>
        <w:right w:val="none" w:sz="0" w:space="0" w:color="auto"/>
      </w:divBdr>
    </w:div>
    <w:div w:id="1960990726">
      <w:bodyDiv w:val="1"/>
      <w:marLeft w:val="0"/>
      <w:marRight w:val="0"/>
      <w:marTop w:val="0"/>
      <w:marBottom w:val="0"/>
      <w:divBdr>
        <w:top w:val="none" w:sz="0" w:space="0" w:color="auto"/>
        <w:left w:val="none" w:sz="0" w:space="0" w:color="auto"/>
        <w:bottom w:val="none" w:sz="0" w:space="0" w:color="auto"/>
        <w:right w:val="none" w:sz="0" w:space="0" w:color="auto"/>
      </w:divBdr>
    </w:div>
    <w:div w:id="1983843998">
      <w:bodyDiv w:val="1"/>
      <w:marLeft w:val="0"/>
      <w:marRight w:val="0"/>
      <w:marTop w:val="0"/>
      <w:marBottom w:val="0"/>
      <w:divBdr>
        <w:top w:val="none" w:sz="0" w:space="0" w:color="auto"/>
        <w:left w:val="none" w:sz="0" w:space="0" w:color="auto"/>
        <w:bottom w:val="none" w:sz="0" w:space="0" w:color="auto"/>
        <w:right w:val="none" w:sz="0" w:space="0" w:color="auto"/>
      </w:divBdr>
    </w:div>
    <w:div w:id="1987080272">
      <w:bodyDiv w:val="1"/>
      <w:marLeft w:val="0"/>
      <w:marRight w:val="0"/>
      <w:marTop w:val="0"/>
      <w:marBottom w:val="0"/>
      <w:divBdr>
        <w:top w:val="none" w:sz="0" w:space="0" w:color="auto"/>
        <w:left w:val="none" w:sz="0" w:space="0" w:color="auto"/>
        <w:bottom w:val="none" w:sz="0" w:space="0" w:color="auto"/>
        <w:right w:val="none" w:sz="0" w:space="0" w:color="auto"/>
      </w:divBdr>
    </w:div>
    <w:div w:id="2021396502">
      <w:bodyDiv w:val="1"/>
      <w:marLeft w:val="0"/>
      <w:marRight w:val="0"/>
      <w:marTop w:val="0"/>
      <w:marBottom w:val="0"/>
      <w:divBdr>
        <w:top w:val="none" w:sz="0" w:space="0" w:color="auto"/>
        <w:left w:val="none" w:sz="0" w:space="0" w:color="auto"/>
        <w:bottom w:val="none" w:sz="0" w:space="0" w:color="auto"/>
        <w:right w:val="none" w:sz="0" w:space="0" w:color="auto"/>
      </w:divBdr>
    </w:div>
    <w:div w:id="2083795737">
      <w:bodyDiv w:val="1"/>
      <w:marLeft w:val="0"/>
      <w:marRight w:val="0"/>
      <w:marTop w:val="0"/>
      <w:marBottom w:val="0"/>
      <w:divBdr>
        <w:top w:val="none" w:sz="0" w:space="0" w:color="auto"/>
        <w:left w:val="none" w:sz="0" w:space="0" w:color="auto"/>
        <w:bottom w:val="none" w:sz="0" w:space="0" w:color="auto"/>
        <w:right w:val="none" w:sz="0" w:space="0" w:color="auto"/>
      </w:divBdr>
    </w:div>
    <w:div w:id="2105685405">
      <w:bodyDiv w:val="1"/>
      <w:marLeft w:val="0"/>
      <w:marRight w:val="0"/>
      <w:marTop w:val="0"/>
      <w:marBottom w:val="0"/>
      <w:divBdr>
        <w:top w:val="none" w:sz="0" w:space="0" w:color="auto"/>
        <w:left w:val="none" w:sz="0" w:space="0" w:color="auto"/>
        <w:bottom w:val="none" w:sz="0" w:space="0" w:color="auto"/>
        <w:right w:val="none" w:sz="0" w:space="0" w:color="auto"/>
      </w:divBdr>
    </w:div>
    <w:div w:id="2114133439">
      <w:bodyDiv w:val="1"/>
      <w:marLeft w:val="0"/>
      <w:marRight w:val="0"/>
      <w:marTop w:val="0"/>
      <w:marBottom w:val="0"/>
      <w:divBdr>
        <w:top w:val="none" w:sz="0" w:space="0" w:color="auto"/>
        <w:left w:val="none" w:sz="0" w:space="0" w:color="auto"/>
        <w:bottom w:val="none" w:sz="0" w:space="0" w:color="auto"/>
        <w:right w:val="none" w:sz="0" w:space="0" w:color="auto"/>
      </w:divBdr>
    </w:div>
    <w:div w:id="2129080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20" Type="http://schemas.openxmlformats.org/officeDocument/2006/relationships/hyperlink" Target="https://itunes.apple.com/it/podcast/why-there-are-no-bald-faced-lies/id413143120?i=1000092195610&amp;mt=2" TargetMode="External"/><Relationship Id="rId21" Type="http://schemas.openxmlformats.org/officeDocument/2006/relationships/hyperlink" Target="https://itunesu.itunes.apple.com/feed/id413143120" TargetMode="External"/><Relationship Id="rId22" Type="http://schemas.openxmlformats.org/officeDocument/2006/relationships/hyperlink" Target="http://ndpr.nd.edu/news/24572-lying-and-deception-theory-and-practice/" TargetMode="External"/><Relationship Id="rId23" Type="http://schemas.openxmlformats.org/officeDocument/2006/relationships/hyperlink" Target="http://dx.doi.org/10.1075/slcs.165.09mar" TargetMode="External"/><Relationship Id="rId24" Type="http://schemas.openxmlformats.org/officeDocument/2006/relationships/hyperlink" Target="http://plato.stanford.edu/archives/spr2015/entries/assertion/" TargetMode="External"/><Relationship Id="rId25" Type="http://schemas.openxmlformats.org/officeDocument/2006/relationships/hyperlink" Target="http://plato.stanford.edu/archives/win2011/entries/certainty" TargetMode="External"/><Relationship Id="rId26" Type="http://schemas.openxmlformats.org/officeDocument/2006/relationships/hyperlink" Target="https://www.jstor.org/stable/pdf/40236740.pdf?refreqid=excelsior%3A59add992bef1d42defff9f8a31a4df7b" TargetMode="External"/><Relationship Id="rId27" Type="http://schemas.openxmlformats.org/officeDocument/2006/relationships/hyperlink" Target="http://doi.org/10.1007/s" TargetMode="External"/><Relationship Id="rId28" Type="http://schemas.openxmlformats.org/officeDocument/2006/relationships/hyperlink" Target="https://plato.stanford.edu/archives/win2011/entries/reasons-agent/" TargetMode="External"/><Relationship Id="rId29" Type="http://schemas.openxmlformats.org/officeDocument/2006/relationships/hyperlink" Target="http://doi.org/10.1007/s10670-017-9880-8" TargetMode="External"/><Relationship Id="rId30" Type="http://schemas.openxmlformats.org/officeDocument/2006/relationships/footer" Target="footer1.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tiff"/><Relationship Id="rId11" Type="http://schemas.openxmlformats.org/officeDocument/2006/relationships/image" Target="media/image4.tiff"/><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hyperlink" Target="http://dx.doi.org/10.1093/acprof:oso/9780199591596.001.0001" TargetMode="External"/><Relationship Id="rId15" Type="http://schemas.openxmlformats.org/officeDocument/2006/relationships/hyperlink" Target="http://doi:10.1007/s11098-009-9487-2" TargetMode="External"/><Relationship Id="rId16" Type="http://schemas.openxmlformats.org/officeDocument/2006/relationships/hyperlink" Target="http://doi.org/10.1080/00048402.2012.688980" TargetMode="External"/><Relationship Id="rId17" Type="http://schemas.openxmlformats.org/officeDocument/2006/relationships/hyperlink" Target="http://doi.wiley.com/10.1111/rati.12055" TargetMode="External"/><Relationship Id="rId18" Type="http://schemas.openxmlformats.org/officeDocument/2006/relationships/hyperlink" Target="http://doi.org/10.2307/2217715" TargetMode="External"/><Relationship Id="rId19" Type="http://schemas.openxmlformats.org/officeDocument/2006/relationships/hyperlink" Target="http://johnmacfarlane.net/epistmod-2003.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www.politifact.com/personalities/donald-trump/" TargetMode="External"/><Relationship Id="rId2" Type="http://schemas.openxmlformats.org/officeDocument/2006/relationships/hyperlink" Target="http://www.publicpolicypolling.com/pdf/2011/PPP_Release_National_ConspiracyTheories_040213.pdf" TargetMode="External"/><Relationship Id="rId3" Type="http://schemas.openxmlformats.org/officeDocument/2006/relationships/hyperlink" Target="http://www.oxfordscholarship.com.eresources.shef.ac.uk/view/10.1093/acprof:oso/9780198732488.001.0001/acprof-9780198732488-chapter-2"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SimHei"/>
        <a:cs typeface="Helvetica"/>
      </a:majorFont>
      <a:minorFont>
        <a:latin typeface="Georgia"/>
        <a:ea typeface="SimSun"/>
        <a:cs typeface="Georgi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00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00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DF865C-2DEE-2148-836D-6F9523839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248</Pages>
  <Words>74851</Words>
  <Characters>426656</Characters>
  <Application>Microsoft Macintosh Word</Application>
  <DocSecurity>0</DocSecurity>
  <Lines>3555</Lines>
  <Paragraphs>1001</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500506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Termidoro Psichico</dc:creator>
  <cp:keywords/>
  <dc:description/>
  <cp:lastModifiedBy>Termidoro Psichico</cp:lastModifiedBy>
  <cp:revision>13</cp:revision>
  <cp:lastPrinted>2017-07-31T23:52:00Z</cp:lastPrinted>
  <dcterms:created xsi:type="dcterms:W3CDTF">2017-08-03T05:28:00Z</dcterms:created>
  <dcterms:modified xsi:type="dcterms:W3CDTF">2017-12-22T14:07:00Z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